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b/>
          <w:color w:val="10201D"/>
          <w:spacing w:val="-8"/>
          <w:sz w:val="42"/>
          <w:szCs w:val="42"/>
        </w:rPr>
        <w:t xml:space="preserve">Nicholas D. Gray, Ph.D.</w:t>
      </w:r>
    </w:p>
    <w:p>
      <w:pPr>
        <w:spacing w:before="0" w:after="60"/>
      </w:pPr>
      <w:r>
        <w:rPr>
          <w:b/>
          <w:caps/>
          <w:color w:val="0D7361"/>
          <w:spacing w:val="30"/>
          <w:sz w:val="19"/>
          <w:szCs w:val="19"/>
        </w:rPr>
        <w:t xml:space="preserve">Research Scientist</w:t>
      </w:r>
    </w:p>
    <w:p>
      <w:pPr>
        <w:pBdr>
          <w:bottom w:val="single" w:sz="6" w:space="2" w:color="CFD8D5"/>
        </w:pBdr>
        <w:spacing w:before="0" w:after="140"/>
      </w:pPr>
      <w:r>
        <w:rPr>
          <w:color w:val="5C6B68"/>
          <w:sz w:val="17"/>
          <w:szCs w:val="17"/>
        </w:rPr>
        <w:t xml:space="preserve">ndgray00@gmail.com  |  513-504-0179  |  Maryland Heights, MO  |  ndg13b.github.io/Resume  |  github.com/ndg13b</w:t>
      </w:r>
    </w:p>
    <w:p>
      <w:pPr>
        <w:spacing w:before="100" w:after="40"/>
      </w:pPr>
      <w:r>
        <w:rPr>
          <w:color w:val="263533"/>
          <w:sz w:val="20"/>
          <w:szCs w:val="20"/>
        </w:rPr>
        <w:t xml:space="preserve">Research scientist with a Ph.D. in Cognitive Psychology, nearly four years of insurance analytics, and nine years designing and analyzing survey and experimental studies. Works daily in Python and SQL over large, complex datasets — cleaning, modeling, validating, and automating the reporting around them — on a foundation of measurement design and statistical inference from ANOVA through structural equation modeling.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Technical Skills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Programming &amp; Data:  </w:t>
      </w:r>
      <w:r>
        <w:rPr>
          <w:color w:val="263533"/>
          <w:sz w:val="19"/>
          <w:szCs w:val="19"/>
        </w:rPr>
        <w:t xml:space="preserve">Python (proficient), SQL / Microsoft SQL Server, R, SPSS, MATLAB, Microsoft Excel (proficient), ETL &amp; data cleaning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Statistical Methods:  </w:t>
      </w:r>
      <w:r>
        <w:rPr>
          <w:color w:val="263533"/>
          <w:sz w:val="19"/>
          <w:szCs w:val="19"/>
        </w:rPr>
        <w:t xml:space="preserve">Descriptive &amp; inferential statistics, ANOVA, Regression (linear &amp; logistic), Multivariate analysis, Structural equation modeling, Meta-analysis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Modeling &amp; Machine Learning:  </w:t>
      </w:r>
      <w:r>
        <w:rPr>
          <w:color w:val="263533"/>
          <w:sz w:val="19"/>
          <w:szCs w:val="19"/>
        </w:rPr>
        <w:t xml:space="preserve">XGBoost &amp; gradient boosting (applied), Model validation &amp; evaluation, Automated analysis pipelines, LLM-assisted reporting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Survey &amp; Study Design:  </w:t>
      </w:r>
      <w:r>
        <w:rPr>
          <w:color w:val="263533"/>
          <w:sz w:val="19"/>
          <w:szCs w:val="19"/>
        </w:rPr>
        <w:t xml:space="preserve">Survey &amp; instrument development, Qualtrics, Sampling &amp; power analysis, Experimental design, Qualitative interviews &amp; analysis, Mixed-methods integration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Communication:  </w:t>
      </w:r>
      <w:r>
        <w:rPr>
          <w:color w:val="263533"/>
          <w:sz w:val="19"/>
          <w:szCs w:val="19"/>
        </w:rPr>
        <w:t xml:space="preserve">Stakeholder reporting &amp; dashboards, Data visualization, Technical writing, Manuscript writing &amp; presentation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Professional Experience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Data Scientist</w:t>
      </w:r>
      <w:r>
        <w:tab/>
      </w:r>
      <w:r>
        <w:rPr>
          <w:color w:val="5C6B68"/>
          <w:sz w:val="17"/>
          <w:szCs w:val="17"/>
        </w:rPr>
        <w:t xml:space="preserve">Oct 2022 – Present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Safety National Casualty Corporation  ·  St. Louis, MO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Extract and join data from large, complex sources in Microsoft SQL Server, then clean, transform, and model it in Python.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Run, adjust, and validate established machine-learning models (XGBoost), interpreting predictions for underwriting and claims questions.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Built an automated reporting pipeline that calls an LLM to generate written insights alongside the quantitative results.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 custom analyses out of exploratory investigation and build the reports and dashboards that deliver them to internal teams and external stakeholders.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Postdoctoral Researcher — Quantitative Analysis</w:t>
      </w:r>
      <w:r>
        <w:tab/>
      </w:r>
      <w:r>
        <w:rPr>
          <w:color w:val="5C6B68"/>
          <w:sz w:val="17"/>
          <w:szCs w:val="17"/>
        </w:rPr>
        <w:t xml:space="preserve">Aug 2019 – Oct 2022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Institute for Successful Longevity, Florida State University  ·  Tallahassee, FL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Led statistical analysis for large-scale behavioral clinical trials, working across longitudinal survey and assessment datasets and multiple analysis platforms.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Designed and fielded survey instruments in Qualtrics, and established statistical performance norms for the measures collected.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Built regression models identifying the variables that drive participant outcomes, and integrated qualitative interview data with quantitative measures.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Published results in peer-reviewed journals and presented findings at national conferences.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Graduate Researcher</w:t>
      </w:r>
      <w:r>
        <w:tab/>
      </w:r>
      <w:r>
        <w:rPr>
          <w:color w:val="5C6B68"/>
          <w:sz w:val="17"/>
          <w:szCs w:val="17"/>
        </w:rPr>
        <w:t xml:space="preserve">Aug 2013 – May 2019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Department of Psychology, Florida State University  ·  Tallahassee, FL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Modeled experimental data with logistic regression and related statistical methods across several software platforms.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Designed, programmed, and ran grant-funded experimental research; managed the lab, recruiting and supervising undergraduate researchers.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Taught laboratory sections of Cognitive Psychology for three years and co-instructed an online Careers in Psychology course, translating research concepts and methods for non-expert audiences.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Selected Projects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adherence</w:t>
      </w:r>
      <w:r>
        <w:rPr>
          <w:color w:val="5C6B68"/>
          <w:sz w:val="17"/>
          <w:szCs w:val="17"/>
        </w:rPr>
        <w:t xml:space="preserve">  —  Python  ·  github.com/ndg13b/adherence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Scores how regular a behavior is — not just how often it happens — from nothing but a list of timestamps, then forecasts when the next session will land. The same model applies to medication timing, exercise, physiotherapy, or a training program.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CivicGateway</w:t>
      </w:r>
      <w:r>
        <w:rPr>
          <w:color w:val="5C6B68"/>
          <w:sz w:val="17"/>
          <w:szCs w:val="17"/>
        </w:rPr>
        <w:t xml:space="preserve">  —  JavaScript  ·  civicgateway.org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A nonpartisan site showing upcoming elections and elected officials by city; static front end over a Supabase/PostgreSQL back end with a schema designed from scratch, row-level security, and an offline fallback.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tuned-in</w:t>
      </w:r>
      <w:r>
        <w:rPr>
          <w:color w:val="5C6B68"/>
          <w:sz w:val="17"/>
          <w:szCs w:val="17"/>
        </w:rPr>
        <w:t xml:space="preserve">  —  JavaScript  ·  ndg13b.github.io/tuned-in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A teaching collection pairing pop-culture clips with the cognitive psychology they demonstrate — and, just as often, get wrong. Each concept is labeled accurate, overstated, or myth.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Education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Ph.D., Cognitive Psychology</w:t>
      </w:r>
      <w:r>
        <w:tab/>
      </w:r>
      <w:r>
        <w:rPr>
          <w:color w:val="5C6B68"/>
          <w:sz w:val="17"/>
          <w:szCs w:val="17"/>
        </w:rPr>
        <w:t xml:space="preserve">2019</w:t>
      </w:r>
    </w:p>
    <w:p>
      <w:pPr>
        <w:spacing w:before="0" w:after="0"/>
      </w:pPr>
      <w:r>
        <w:rPr>
          <w:color w:val="3D4D4A"/>
          <w:sz w:val="19"/>
          <w:szCs w:val="19"/>
        </w:rPr>
        <w:t xml:space="preserve">Florida State University</w:t>
      </w:r>
    </w:p>
    <w:p>
      <w:pPr>
        <w:spacing w:before="0" w:after="30"/>
      </w:pPr>
      <w:r>
        <w:rPr>
          <w:i/>
          <w:color w:val="5C6B68"/>
          <w:sz w:val="18"/>
          <w:szCs w:val="18"/>
        </w:rPr>
        <w:t xml:space="preserve">Thesis: The causes of and influences on being reminded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M.S., Cognitive Psychology</w:t>
      </w:r>
      <w:r>
        <w:tab/>
      </w:r>
      <w:r>
        <w:rPr>
          <w:color w:val="5C6B68"/>
          <w:sz w:val="17"/>
          <w:szCs w:val="17"/>
        </w:rPr>
        <w:t xml:space="preserve">2016</w:t>
      </w:r>
    </w:p>
    <w:p>
      <w:pPr>
        <w:spacing w:before="0" w:after="0"/>
      </w:pPr>
      <w:r>
        <w:rPr>
          <w:color w:val="3D4D4A"/>
          <w:sz w:val="19"/>
          <w:szCs w:val="19"/>
        </w:rPr>
        <w:t xml:space="preserve">Florida State University</w:t>
      </w:r>
    </w:p>
    <w:p>
      <w:pPr>
        <w:spacing w:before="0" w:after="30"/>
      </w:pPr>
      <w:r>
        <w:rPr>
          <w:i/>
          <w:color w:val="5C6B68"/>
          <w:sz w:val="18"/>
          <w:szCs w:val="18"/>
        </w:rPr>
        <w:t xml:space="preserve">Thesis: Avoiding interference: Differentiation and reminding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B.S., Psychology, cum laude</w:t>
      </w:r>
      <w:r>
        <w:tab/>
      </w:r>
      <w:r>
        <w:rPr>
          <w:color w:val="5C6B68"/>
          <w:sz w:val="17"/>
          <w:szCs w:val="17"/>
        </w:rPr>
        <w:t xml:space="preserve">2012</w:t>
      </w:r>
    </w:p>
    <w:p>
      <w:pPr>
        <w:spacing w:before="0" w:after="30"/>
      </w:pPr>
      <w:r>
        <w:rPr>
          <w:color w:val="3D4D4A"/>
          <w:sz w:val="19"/>
          <w:szCs w:val="19"/>
        </w:rPr>
        <w:t xml:space="preserve">Ohio State University</w:t>
      </w:r>
    </w:p>
    <w:p>
      <w:pPr>
        <w:spacing w:before="90" w:after="30"/>
      </w:pPr>
      <w:r>
        <w:rPr>
          <w:b/>
          <w:color w:val="0D7361"/>
          <w:sz w:val="18"/>
          <w:szCs w:val="18"/>
        </w:rPr>
        <w:t xml:space="preserve">Certification:  </w:t>
      </w:r>
      <w:r>
        <w:rPr>
          <w:color w:val="3D4D4A"/>
          <w:sz w:val="19"/>
          <w:szCs w:val="19"/>
        </w:rPr>
        <w:t xml:space="preserve">Machine Learning Specialization — DeepLearning.AI &amp; Stanford Online (Coursera), 2026. Supervised learning (regression, classification, neural networks, decision trees), unsupervised learning, recommender systems, reinforcement learning</w:t>
      </w:r>
    </w:p>
    <w:p>
      <w:pPr>
        <w:spacing w:before="90" w:after="30"/>
      </w:pPr>
      <w:r>
        <w:rPr>
          <w:b/>
          <w:color w:val="0D7361"/>
          <w:sz w:val="18"/>
          <w:szCs w:val="18"/>
        </w:rPr>
        <w:t xml:space="preserve">Graduate methods training:  </w:t>
      </w:r>
      <w:r>
        <w:rPr>
          <w:color w:val="3D4D4A"/>
          <w:sz w:val="19"/>
          <w:szCs w:val="19"/>
        </w:rPr>
        <w:t xml:space="preserve">ANOVA, regression, meta-analysis, structural equation modeling</w:t>
      </w:r>
    </w:p>
    <w:p>
      <w:pPr>
        <w:spacing w:before="0" w:after="40"/>
      </w:pPr>
      <w:r>
        <w:rPr>
          <w:b/>
          <w:color w:val="0D7361"/>
          <w:sz w:val="18"/>
          <w:szCs w:val="18"/>
        </w:rPr>
        <w:t xml:space="preserve">Additional coursework:  </w:t>
      </w:r>
      <w:r>
        <w:rPr>
          <w:color w:val="3D4D4A"/>
          <w:sz w:val="19"/>
          <w:szCs w:val="19"/>
        </w:rPr>
        <w:t xml:space="preserve">Machine Learning with Python; Microsoft SQL Server (independently completed)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Selected Publications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Gray, N., &amp; Charness, N. (2022). Technology obsolescence across the adult lifespan in a USA internet sample. Frontiers in Public Health, 10, 1005822.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Gray, N., Yoon, J.-S., Charness, N., Boot, W. R., et al. (2021). Relative effectiveness of general versus specific cognitive training for aging adults. Psychology and Aging, 37(2), 210–221.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Carr, D. C., Tian, S., He, Z., et al., incl. Gray, N. (2022). Motivation to engage in aging research: Are there typologies and predictors? The Gerontologist, gnac035.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Charness, N., Boot, W. R., &amp; Gray, N. (2020). Mobile monitoring and intervention technology (MMI) for adaptive aging. In Mobile Technology for Adaptive Aging: Proceedings of a Workshop (pp. 21–40). National Academies Press.</w:t>
      </w:r>
    </w:p>
    <w:p>
      <w:pPr>
        <w:spacing w:before="60" w:after="0"/>
      </w:pPr>
      <w:r>
        <w:rPr>
          <w:i/>
          <w:color w:val="5C6B68"/>
          <w:sz w:val="18"/>
          <w:szCs w:val="18"/>
        </w:rPr>
        <w:t xml:space="preserve">Conference presentations at the Psychonomic Society (2018) and the Cognitive Aging Conference (2022).</w:t>
      </w:r>
    </w:p>
    <w:sectPr>
      <w:pgSz w:w="12240" w:h="15840"/>
      <w:pgMar w:top="1008" w:right="1080" w:bottom="1008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–"/>
      <w:lvlJc w:val="left"/>
      <w:pPr>
        <w:ind w:left="360" w:hanging="220"/>
      </w:pPr>
      <w:rPr>
        <w:rFonts w:ascii="Calibri" w:hAnsi="Calibri" w:hint="default"/>
        <w:color w:val="0D736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3533"/>
        <w:sz w:val="20"/>
        <w:szCs w:val="20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Nicholas D. Gray, Ph.D. — Resume</dc:title>
  <dc:creator>Nicholas D. Gray, Ph.D.</dc:creator>
  <cp:lastModifiedBy>Nicholas D. Gray, Ph.D.</cp:lastModifiedBy>
  <dcterms:created xsi:type="dcterms:W3CDTF">2026-09-21T00:00:00Z</dcterms:created>
  <dcterms:modified xsi:type="dcterms:W3CDTF">2026-09-21T00:00:00Z</dcterms:modified>
</cp:coreProperties>
</file>