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91A2" w14:textId="6EDA58C4" w:rsidR="001D7370" w:rsidRPr="001D7370" w:rsidRDefault="001D7370" w:rsidP="001D7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Documentation technique de l’application</w:t>
      </w:r>
    </w:p>
    <w:p w14:paraId="0844D5C9" w14:textId="77777777" w:rsidR="001D7370" w:rsidRPr="001D7370" w:rsidRDefault="001D7370" w:rsidP="001D7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Présentation générale</w:t>
      </w:r>
    </w:p>
    <w:p w14:paraId="1179660B" w14:textId="35502D40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application Power BI a été conçue afin d’analyser et de comparer des indicateurs liés à l’activité du réseau électrique, avec un focus particulier sur la comparaison entre les départements </w:t>
      </w: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59 (Nord)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69 (Rhône)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. La documentation technique décrit la structure du modèle de données ainsi que les aspects de performance du rapport.</w:t>
      </w:r>
    </w:p>
    <w:p w14:paraId="794C5DF4" w14:textId="1E076875" w:rsidR="001D7370" w:rsidRDefault="001D7370" w:rsidP="001D7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Modèle de données</w:t>
      </w:r>
      <w:r w:rsidR="001624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 : </w:t>
      </w:r>
    </w:p>
    <w:p w14:paraId="1D3F0601" w14:textId="4A0206D9" w:rsidR="001624BF" w:rsidRPr="001D7370" w:rsidRDefault="001624BF" w:rsidP="001624B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D7370">
        <w:drawing>
          <wp:inline distT="0" distB="0" distL="0" distR="0" wp14:anchorId="4ACD9FED" wp14:editId="3CFCD6E0">
            <wp:extent cx="3787254" cy="2853799"/>
            <wp:effectExtent l="0" t="0" r="381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399" cy="28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F0F" w14:textId="0571FBA4" w:rsidR="001D7370" w:rsidRPr="001D7370" w:rsidRDefault="001624BF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 xml:space="preserve">Le modèle de données de l’application Power BI repose sur une </w:t>
      </w:r>
      <w:r>
        <w:rPr>
          <w:rStyle w:val="lev"/>
        </w:rPr>
        <w:t>architecture en étoile</w:t>
      </w:r>
      <w:r>
        <w:t>, organisée autour d’une table de faits centrale reliée à plusieurs tables de dimensions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68E97D6" w14:textId="77777777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 de faits principale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3C3D29E" w14:textId="00CF784E" w:rsidR="007B78A2" w:rsidRDefault="007B78A2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t xml:space="preserve">La table </w:t>
      </w:r>
      <w:r>
        <w:rPr>
          <w:rStyle w:val="CodeHTML"/>
          <w:rFonts w:eastAsiaTheme="minorHAnsi"/>
        </w:rPr>
        <w:t>FCT_DPE</w:t>
      </w:r>
      <w:r>
        <w:t xml:space="preserve"> constitue la </w:t>
      </w:r>
      <w:r>
        <w:rPr>
          <w:rStyle w:val="lev"/>
        </w:rPr>
        <w:t>table de faits principale</w:t>
      </w:r>
      <w:r>
        <w:t xml:space="preserve"> du modèle. Elle regroupe l’ensemble des mesures quantitatives issues des diagnostics de performance énergétique (DPE).</w:t>
      </w:r>
      <w:r w:rsidR="00441108">
        <w:t xml:space="preserve"> </w:t>
      </w:r>
      <w:r w:rsidR="001D7370"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Tables de </w:t>
      </w:r>
    </w:p>
    <w:p w14:paraId="0D722085" w14:textId="1DBEA89D" w:rsidR="001D7370" w:rsidRPr="001D7370" w:rsidRDefault="007B78A2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Les </w:t>
      </w:r>
      <w:r w:rsidR="001D7370"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F26C271" w14:textId="44D31957" w:rsidR="007268C6" w:rsidRPr="007268C6" w:rsidRDefault="007268C6" w:rsidP="007268C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268C6">
        <w:t xml:space="preserve">La table </w:t>
      </w:r>
      <w:r w:rsidRPr="007268C6">
        <w:rPr>
          <w:rStyle w:val="CodeHTML"/>
          <w:rFonts w:eastAsiaTheme="minorHAnsi"/>
        </w:rPr>
        <w:t>DIM_LOGEMENT</w:t>
      </w:r>
      <w:r w:rsidRPr="007268C6">
        <w:t xml:space="preserve"> décrit les caractéristiques des logements concernés par les DPE.</w:t>
      </w:r>
    </w:p>
    <w:p w14:paraId="71800302" w14:textId="39016720" w:rsidR="007268C6" w:rsidRPr="007268C6" w:rsidRDefault="007268C6" w:rsidP="00726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t xml:space="preserve">La table </w:t>
      </w:r>
      <w:r>
        <w:rPr>
          <w:rStyle w:val="CodeHTML"/>
          <w:rFonts w:eastAsiaTheme="minorHAnsi"/>
        </w:rPr>
        <w:t>DIM_ENERGIE</w:t>
      </w:r>
      <w:r>
        <w:t xml:space="preserve"> permet de qualifier les types d’énergie utilisés pour le chauffage et l’eau chaude sanitaire.</w:t>
      </w:r>
    </w:p>
    <w:p w14:paraId="05DDFA97" w14:textId="4E3622B5" w:rsidR="007268C6" w:rsidRPr="007268C6" w:rsidRDefault="007268C6" w:rsidP="00726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t xml:space="preserve">La table </w:t>
      </w:r>
      <w:r>
        <w:rPr>
          <w:rStyle w:val="CodeHTML"/>
          <w:rFonts w:eastAsiaTheme="minorHAnsi"/>
        </w:rPr>
        <w:t>DIM_ETIQUETTE</w:t>
      </w:r>
      <w:r>
        <w:t xml:space="preserve"> contient les informations liées aux étiquettes énergétiques.</w:t>
      </w:r>
    </w:p>
    <w:p w14:paraId="0DDE5F36" w14:textId="76C616E1" w:rsidR="007268C6" w:rsidRPr="007268C6" w:rsidRDefault="007268C6" w:rsidP="00726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t xml:space="preserve">La table </w:t>
      </w:r>
      <w:r>
        <w:rPr>
          <w:rStyle w:val="CodeHTML"/>
          <w:rFonts w:eastAsiaTheme="minorHAnsi"/>
        </w:rPr>
        <w:t>DIM_TIME</w:t>
      </w:r>
      <w:r>
        <w:t xml:space="preserve"> est une dimension temporelle permettant l’analyse chronologique des diagnostics.</w:t>
      </w:r>
    </w:p>
    <w:p w14:paraId="28689F8A" w14:textId="60DD8151" w:rsidR="007268C6" w:rsidRPr="007268C6" w:rsidRDefault="007268C6" w:rsidP="00726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t xml:space="preserve">La table </w:t>
      </w:r>
      <w:r>
        <w:rPr>
          <w:rStyle w:val="CodeHTML"/>
          <w:rFonts w:eastAsiaTheme="minorHAnsi"/>
        </w:rPr>
        <w:t>_</w:t>
      </w:r>
      <w:proofErr w:type="spellStart"/>
      <w:r>
        <w:rPr>
          <w:rStyle w:val="CodeHTML"/>
          <w:rFonts w:eastAsiaTheme="minorHAnsi"/>
        </w:rPr>
        <w:t>Measures</w:t>
      </w:r>
      <w:proofErr w:type="spellEnd"/>
      <w:r>
        <w:t xml:space="preserve"> est une table technique dédiée au stockage des </w:t>
      </w:r>
      <w:r w:rsidRPr="007268C6">
        <w:rPr>
          <w:rStyle w:val="lev"/>
          <w:b w:val="0"/>
          <w:bCs w:val="0"/>
        </w:rPr>
        <w:t>mesures DAX</w:t>
      </w:r>
      <w:r>
        <w:t>.</w:t>
      </w:r>
      <w:r>
        <w:br/>
        <w:t>Elle ne contient pas de données mais centralise les indicateurs calculés</w:t>
      </w:r>
    </w:p>
    <w:p w14:paraId="46B1AE12" w14:textId="5FE4B21C" w:rsidR="001D7370" w:rsidRPr="001D7370" w:rsidRDefault="001D7370" w:rsidP="001D7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96FB066" w14:textId="77777777" w:rsidR="001D7370" w:rsidRPr="001D7370" w:rsidRDefault="001D7370" w:rsidP="001D7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Sécurité des données (RLS)</w:t>
      </w:r>
    </w:p>
    <w:p w14:paraId="1F9F9ED5" w14:textId="498C4340" w:rsidR="001D7370" w:rsidRPr="001D7370" w:rsidRDefault="001D7370" w:rsidP="001D7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99D1E54" w14:textId="77777777" w:rsidR="001D7370" w:rsidRPr="001D7370" w:rsidRDefault="001D7370" w:rsidP="001D7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Analyseur de performance Power BI</w:t>
      </w:r>
    </w:p>
    <w:p w14:paraId="2BA16B43" w14:textId="77777777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L’analyseur de performance intégré à Power BI Desktop a été utilisé afin d’évaluer les temps de chargement et le comportement des visuels du rapport.</w:t>
      </w:r>
    </w:p>
    <w:p w14:paraId="6A9CAEA5" w14:textId="77777777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analyses ont été réalisées lors de l’utilisation des filtres et segments permettant la comparaison entre les départements </w:t>
      </w: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59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69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7E4F0D2" w14:textId="77777777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Constats principaux</w:t>
      </w: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4F76BF3" w14:textId="77777777" w:rsidR="001D7370" w:rsidRPr="001D7370" w:rsidRDefault="001D7370" w:rsidP="001D7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Les visuels cartographiques et comparatifs présentent les temps de chargement les plus élevés</w:t>
      </w:r>
    </w:p>
    <w:p w14:paraId="62F523F0" w14:textId="77777777" w:rsidR="001D7370" w:rsidRPr="001D7370" w:rsidRDefault="001D7370" w:rsidP="001D7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Les graphiques utilisant plusieurs mesures DAX affichent un temps de calcul légèrement supérieur</w:t>
      </w:r>
    </w:p>
    <w:p w14:paraId="7170A625" w14:textId="77777777" w:rsidR="001D7370" w:rsidRPr="001D7370" w:rsidRDefault="001D7370" w:rsidP="001D7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indicateurs simples (cartes KPI, graphiques basiques) offrent un affichage rapide et fluide</w:t>
      </w:r>
    </w:p>
    <w:p w14:paraId="09A2D23B" w14:textId="77777777" w:rsidR="001D7370" w:rsidRPr="001D7370" w:rsidRDefault="001D7370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l’ensemble, les performances du rapport sont jugées satisfaisantes et adaptées à une utilisation interactive.</w:t>
      </w:r>
    </w:p>
    <w:p w14:paraId="4667CD6B" w14:textId="556ADDE3" w:rsidR="001D7370" w:rsidRPr="001D7370" w:rsidRDefault="007B78A2" w:rsidP="001D7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Pour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optimisé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 tableau de bord, nous pourrions :</w:t>
      </w:r>
    </w:p>
    <w:p w14:paraId="17404D40" w14:textId="058DB84F" w:rsidR="001D7370" w:rsidRPr="001D7370" w:rsidRDefault="007B78A2" w:rsidP="001D7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visuels complexes sur une même page</w:t>
      </w:r>
    </w:p>
    <w:p w14:paraId="18E05FC0" w14:textId="7750F4E7" w:rsidR="001D7370" w:rsidRPr="001D7370" w:rsidRDefault="007B78A2" w:rsidP="001D7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les mesures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DAX utilisées dans les comparaisons départementales</w:t>
      </w:r>
    </w:p>
    <w:p w14:paraId="72C617DF" w14:textId="19170D09" w:rsidR="001D7370" w:rsidRPr="001D7370" w:rsidRDefault="007B78A2" w:rsidP="001D7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Limiter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818DB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1D7370" w:rsidRPr="001D7370">
        <w:rPr>
          <w:rFonts w:ascii="Times New Roman" w:eastAsia="Times New Roman" w:hAnsi="Times New Roman" w:cs="Times New Roman"/>
          <w:sz w:val="24"/>
          <w:szCs w:val="24"/>
          <w:lang w:eastAsia="fr-FR"/>
        </w:rPr>
        <w:t>es interactions automatiques non essentielles entre visuels</w:t>
      </w:r>
    </w:p>
    <w:p w14:paraId="348EBF06" w14:textId="3657504C" w:rsidR="001D7370" w:rsidRPr="001D7370" w:rsidRDefault="001D7370" w:rsidP="001D7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056367A" w14:textId="4EB05577" w:rsidR="009A587B" w:rsidRDefault="009A587B" w:rsidP="001D7370">
      <w:pPr>
        <w:jc w:val="center"/>
      </w:pPr>
    </w:p>
    <w:sectPr w:rsidR="009A5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2EBE"/>
    <w:multiLevelType w:val="multilevel"/>
    <w:tmpl w:val="F36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54C2"/>
    <w:multiLevelType w:val="multilevel"/>
    <w:tmpl w:val="9DA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31D07"/>
    <w:multiLevelType w:val="multilevel"/>
    <w:tmpl w:val="AA8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E6CAC"/>
    <w:multiLevelType w:val="multilevel"/>
    <w:tmpl w:val="A18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45FB"/>
    <w:multiLevelType w:val="multilevel"/>
    <w:tmpl w:val="C9A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62E35"/>
    <w:multiLevelType w:val="multilevel"/>
    <w:tmpl w:val="DF0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51D1A"/>
    <w:multiLevelType w:val="multilevel"/>
    <w:tmpl w:val="414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23A4"/>
    <w:multiLevelType w:val="multilevel"/>
    <w:tmpl w:val="026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D190B"/>
    <w:multiLevelType w:val="multilevel"/>
    <w:tmpl w:val="EDF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C1B8E"/>
    <w:multiLevelType w:val="multilevel"/>
    <w:tmpl w:val="9E0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44B0C"/>
    <w:multiLevelType w:val="multilevel"/>
    <w:tmpl w:val="AAE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F20EA"/>
    <w:multiLevelType w:val="multilevel"/>
    <w:tmpl w:val="CBD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A2DCD"/>
    <w:multiLevelType w:val="multilevel"/>
    <w:tmpl w:val="7C0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72732"/>
    <w:multiLevelType w:val="multilevel"/>
    <w:tmpl w:val="DB8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7465B"/>
    <w:multiLevelType w:val="multilevel"/>
    <w:tmpl w:val="A8F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367F9"/>
    <w:multiLevelType w:val="multilevel"/>
    <w:tmpl w:val="246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80078"/>
    <w:multiLevelType w:val="multilevel"/>
    <w:tmpl w:val="5ED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13"/>
  </w:num>
  <w:num w:numId="5">
    <w:abstractNumId w:val="8"/>
  </w:num>
  <w:num w:numId="6">
    <w:abstractNumId w:val="14"/>
  </w:num>
  <w:num w:numId="7">
    <w:abstractNumId w:val="6"/>
  </w:num>
  <w:num w:numId="8">
    <w:abstractNumId w:val="0"/>
  </w:num>
  <w:num w:numId="9">
    <w:abstractNumId w:val="5"/>
  </w:num>
  <w:num w:numId="10">
    <w:abstractNumId w:val="12"/>
  </w:num>
  <w:num w:numId="11">
    <w:abstractNumId w:val="3"/>
  </w:num>
  <w:num w:numId="12">
    <w:abstractNumId w:val="4"/>
  </w:num>
  <w:num w:numId="13">
    <w:abstractNumId w:val="2"/>
  </w:num>
  <w:num w:numId="14">
    <w:abstractNumId w:val="9"/>
  </w:num>
  <w:num w:numId="15">
    <w:abstractNumId w:val="15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7B"/>
    <w:rsid w:val="001624BF"/>
    <w:rsid w:val="001D7370"/>
    <w:rsid w:val="00441108"/>
    <w:rsid w:val="007268C6"/>
    <w:rsid w:val="007818DB"/>
    <w:rsid w:val="007B78A2"/>
    <w:rsid w:val="009A587B"/>
    <w:rsid w:val="00F2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E789F"/>
  <w15:chartTrackingRefBased/>
  <w15:docId w15:val="{555102CE-50CD-4762-91AE-AE1599BF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D73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D7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D73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1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73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D73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D73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D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D737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D7370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1D7370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semiHidden/>
    <w:rsid w:val="0044110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1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Timéo MARGERAND</dc:creator>
  <cp:keywords/>
  <dc:description/>
  <cp:lastModifiedBy>Timéo MARGERAND</cp:lastModifiedBy>
  <cp:revision>5</cp:revision>
  <dcterms:created xsi:type="dcterms:W3CDTF">2026-02-04T09:50:00Z</dcterms:created>
  <dcterms:modified xsi:type="dcterms:W3CDTF">2026-02-04T10:26:00Z</dcterms:modified>
</cp:coreProperties>
</file>