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color w:val="1F3A6E"/>
          <w:sz w:val="52"/>
          <w:szCs w:val="52"/>
        </w:rPr>
        <w:t xml:space="preserve">RÉSUMÉ DE THÈSE</w:t>
      </w:r>
    </w:p>
    <w:p>
      <w:pPr>
        <w:spacing w:after="60" w:before="80"/>
        <w:jc w:val="center"/>
      </w:pPr>
      <w:r>
        <w:rPr>
          <w:rFonts w:ascii="Arial" w:cs="Arial" w:eastAsia="Arial" w:hAnsi="Arial"/>
          <w:i/>
          <w:iCs/>
          <w:color w:val="2E5FAD"/>
          <w:sz w:val="28"/>
          <w:szCs w:val="28"/>
        </w:rPr>
        <w:t xml:space="preserve">Détection et localisation de défaillances de capteurs</w:t>
      </w:r>
    </w:p>
    <w:p>
      <w:pPr>
        <w:spacing w:after="40" w:before="40"/>
        <w:jc w:val="center"/>
      </w:pPr>
      <w:r>
        <w:rPr>
          <w:rFonts w:ascii="Arial" w:cs="Arial" w:eastAsia="Arial" w:hAnsi="Arial"/>
          <w:color w:val="555555"/>
          <w:sz w:val="22"/>
          <w:szCs w:val="22"/>
        </w:rPr>
        <w:t xml:space="preserve">A. Aitouche — Université de Nancy 1, 1990</w:t>
      </w:r>
    </w:p>
    <w:p>
      <w:pPr>
        <w:pBdr>
          <w:bottom w:val="single" w:color="2E5FAD" w:sz="8" w:space="1"/>
        </w:pBdr>
        <w:spacing w:after="280" w:before="280"/>
      </w:pPr>
    </w:p>
    <w:p>
      <w:pPr>
        <w:spacing w:after="80" w:before="160"/>
        <w:jc w:val="center"/>
      </w:pPr>
      <w:r>
        <w:rPr>
          <w:rFonts w:ascii="Arial" w:cs="Arial" w:eastAsia="Arial" w:hAnsi="Arial"/>
          <w:b/>
          <w:bCs/>
          <w:color w:val="1F3A6E"/>
          <w:sz w:val="36"/>
          <w:szCs w:val="36"/>
        </w:rPr>
        <w:t xml:space="preserve">Chapitre IV</w:t>
      </w:r>
    </w:p>
    <w:p>
      <w:pPr>
        <w:spacing w:after="40" w:before="40"/>
        <w:jc w:val="center"/>
      </w:pPr>
      <w:r>
        <w:rPr>
          <w:rFonts w:ascii="Arial" w:cs="Arial" w:eastAsia="Arial" w:hAnsi="Arial"/>
          <w:i/>
          <w:iCs/>
          <w:color w:val="2E5FAD"/>
          <w:sz w:val="26"/>
          <w:szCs w:val="26"/>
        </w:rPr>
        <w:t xml:space="preserve">Détection de défauts utilisant une estimation récursive</w:t>
      </w:r>
    </w:p>
    <w:p>
      <w:pPr>
        <w:spacing w:after="40" w:before="20"/>
        <w:jc w:val="center"/>
      </w:pPr>
      <w:r>
        <w:rPr>
          <w:rFonts w:ascii="Arial" w:cs="Arial" w:eastAsia="Arial" w:hAnsi="Arial"/>
          <w:i/>
          <w:iCs/>
          <w:color w:val="888888"/>
          <w:sz w:val="20"/>
          <w:szCs w:val="20"/>
        </w:rPr>
        <w:t xml:space="preserve">Pages 76 – 90</w:t>
      </w:r>
    </w:p>
    <w:p>
      <w:pPr>
        <w:pBdr>
          <w:bottom w:val="single" w:color="CCCCCC" w:sz="2" w:space="1"/>
        </w:pBdr>
        <w:spacing w:after="200" w:before="200"/>
      </w:pPr>
    </w:p>
    <w:p>
      <w:pPr>
        <w:spacing w:after="60" w:before="120"/>
        <w:jc w:val="center"/>
      </w:pPr>
      <w:r>
        <w:rPr>
          <w:rFonts w:ascii="Arial" w:cs="Arial" w:eastAsia="Arial" w:hAnsi="Arial"/>
          <w:sz w:val="22"/>
          <w:szCs w:val="22"/>
        </w:rPr>
        <w:t xml:space="preserve">Rédigé par : Alternant Mountakha Ndiaye</w:t>
      </w:r>
    </w:p>
    <w:p>
      <w:pPr>
        <w:spacing w:after="2880" w:before="40"/>
        <w:jc w:val="center"/>
      </w:pPr>
      <w:r>
        <w:rPr>
          <w:rFonts w:ascii="Arial" w:cs="Arial" w:eastAsia="Arial" w:hAnsi="Arial"/>
          <w:color w:val="555555"/>
          <w:sz w:val="22"/>
          <w:szCs w:val="22"/>
        </w:rPr>
        <w:t xml:space="preserve">Équipe Digital / NPI — EC7</w:t>
      </w:r>
    </w:p>
    <w:p>
      <w:r>
        <w:br w:type="page"/>
      </w:r>
    </w:p>
    <w:p>
      <w:pPr>
        <w:pStyle w:val="Heading1"/>
        <w:spacing w:after="180" w:before="360"/>
      </w:pPr>
      <w:r>
        <w:rPr>
          <w:rFonts w:ascii="Arial" w:cs="Arial" w:eastAsia="Arial" w:hAnsi="Arial"/>
          <w:b/>
          <w:bCs/>
          <w:color w:val="1F3A6E"/>
          <w:sz w:val="30"/>
          <w:szCs w:val="30"/>
        </w:rPr>
        <w:t xml:space="preserve">1. Contexte et objectifs</w:t>
      </w:r>
    </w:p>
    <w:p>
      <w:pPr>
        <w:spacing w:after="80" w:before="60"/>
        <w:jc w:val="both"/>
      </w:pPr>
      <w:r>
        <w:rPr>
          <w:rFonts w:ascii="Arial" w:cs="Arial" w:eastAsia="Arial" w:hAnsi="Arial"/>
          <w:sz w:val="22"/>
          <w:szCs w:val="22"/>
        </w:rPr>
        <w:t xml:space="preserve">Le chapitre IV d'Aitouche (pp. 76-90) propose deux approches pour détecter et localiser des défauts de capteurs par </w:t>
      </w:r>
      <w:r>
        <w:rPr>
          <w:rFonts w:ascii="Arial" w:cs="Arial" w:eastAsia="Arial" w:hAnsi="Arial"/>
          <w:b/>
          <w:bCs/>
          <w:sz w:val="22"/>
          <w:szCs w:val="22"/>
        </w:rPr>
        <w:t xml:space="preserve">estimation récursive des grandeurs réelles</w:t>
      </w:r>
      <w:r>
        <w:rPr>
          <w:rFonts w:ascii="Arial" w:cs="Arial" w:eastAsia="Arial" w:hAnsi="Arial"/>
          <w:sz w:val="22"/>
          <w:szCs w:val="22"/>
        </w:rPr>
        <w:t xml:space="preserve"> en régime statique. La motivation centrale est le besoin de méthodes adaptées au </w:t>
      </w:r>
      <w:r>
        <w:rPr>
          <w:rFonts w:ascii="Arial" w:cs="Arial" w:eastAsia="Arial" w:hAnsi="Arial"/>
          <w:b/>
          <w:bCs/>
          <w:sz w:val="22"/>
          <w:szCs w:val="22"/>
        </w:rPr>
        <w:t xml:space="preserve">calcul en temps réel</w:t>
      </w:r>
      <w:r>
        <w:rPr>
          <w:rFonts w:ascii="Arial" w:cs="Arial" w:eastAsia="Arial" w:hAnsi="Arial"/>
          <w:sz w:val="22"/>
          <w:szCs w:val="22"/>
        </w:rPr>
        <w:t xml:space="preserve"> : les méthodes des chapitres précédents (espace de parité, critère AIC) recalculent tout depuis le début à chaque instant, ce qui devient trop lent pour des systèmes de grande dimension. L'estimation récursive résout ce problème en ne faisant qu'une </w:t>
      </w:r>
      <w:r>
        <w:rPr>
          <w:rFonts w:ascii="Arial" w:cs="Arial" w:eastAsia="Arial" w:hAnsi="Arial"/>
          <w:b/>
          <w:bCs/>
          <w:sz w:val="22"/>
          <w:szCs w:val="22"/>
        </w:rPr>
        <w:t xml:space="preserve">mise à jour incrémentale</w:t>
      </w:r>
      <w:r>
        <w:rPr>
          <w:rFonts w:ascii="Arial" w:cs="Arial" w:eastAsia="Arial" w:hAnsi="Arial"/>
          <w:sz w:val="22"/>
          <w:szCs w:val="22"/>
        </w:rPr>
        <w:t xml:space="preserve"> à chaque nouvelle mesure.</w:t>
      </w:r>
    </w:p>
    <w:p>
      <w:r>
        <w:rPr>
          <w:rFonts w:ascii="Arial" w:cs="Arial" w:eastAsia="Arial" w:hAnsi="Arial"/>
          <w:sz w:val="22"/>
          <w:szCs w:val="22"/>
        </w:rPr>
        <w:t xml:space="preserve"/>
      </w:r>
    </w:p>
    <w:p>
      <w:pPr>
        <w:spacing w:after="80" w:before="60"/>
        <w:jc w:val="both"/>
      </w:pPr>
      <w:r>
        <w:rPr>
          <w:rFonts w:ascii="Arial" w:cs="Arial" w:eastAsia="Arial" w:hAnsi="Arial"/>
          <w:sz w:val="22"/>
          <w:szCs w:val="22"/>
        </w:rPr>
        <w:t xml:space="preserve">Les deux objectifs explicitement formulés par Aitouche sont :</w:t>
      </w:r>
    </w:p>
    <w:p>
      <w:pPr>
        <w:pStyle w:val="ListParagraph"/>
        <w:numPr>
          <w:ilvl w:val="0"/>
          <w:numId w:val="2"/>
        </w:numPr>
        <w:spacing w:after="40" w:before="40"/>
      </w:pPr>
      <w:r>
        <w:rPr>
          <w:rFonts w:ascii="Arial" w:cs="Arial" w:eastAsia="Arial" w:hAnsi="Arial"/>
          <w:sz w:val="22"/>
          <w:szCs w:val="22"/>
        </w:rPr>
        <w:t xml:space="preserve">Détecter et localiser les défauts de capteurs.</w:t>
      </w:r>
    </w:p>
    <w:p>
      <w:pPr>
        <w:pStyle w:val="ListParagraph"/>
        <w:numPr>
          <w:ilvl w:val="0"/>
          <w:numId w:val="2"/>
        </w:numPr>
        <w:spacing w:after="40" w:before="40"/>
      </w:pPr>
      <w:r>
        <w:rPr>
          <w:rFonts w:ascii="Arial" w:cs="Arial" w:eastAsia="Arial" w:hAnsi="Arial"/>
          <w:sz w:val="22"/>
          <w:szCs w:val="22"/>
        </w:rPr>
        <w:t xml:space="preserve">Déterminer l'instant précis d'apparition du défaut.</w:t>
      </w:r>
    </w:p>
    <w:p>
      <w:r>
        <w:rPr>
          <w:rFonts w:ascii="Arial" w:cs="Arial" w:eastAsia="Arial" w:hAnsi="Arial"/>
          <w:sz w:val="22"/>
          <w:szCs w:val="22"/>
        </w:rPr>
        <w:t xml:space="preserve"/>
      </w:r>
    </w:p>
    <w:p>
      <w:pPr>
        <w:spacing w:after="80" w:before="60"/>
        <w:jc w:val="both"/>
      </w:pPr>
      <w:r>
        <w:rPr>
          <w:rFonts w:ascii="Arial" w:cs="Arial" w:eastAsia="Arial" w:hAnsi="Arial"/>
          <w:sz w:val="22"/>
          <w:szCs w:val="22"/>
        </w:rPr>
        <w:t xml:space="preserve">Deux approches sont développées. La </w:t>
      </w:r>
      <w:r>
        <w:rPr>
          <w:rFonts w:ascii="Arial" w:cs="Arial" w:eastAsia="Arial" w:hAnsi="Arial"/>
          <w:b/>
          <w:bCs/>
          <w:sz w:val="22"/>
          <w:szCs w:val="22"/>
        </w:rPr>
        <w:t xml:space="preserve">première (IV.1)</w:t>
      </w:r>
      <w:r>
        <w:rPr>
          <w:rFonts w:ascii="Arial" w:cs="Arial" w:eastAsia="Arial" w:hAnsi="Arial"/>
          <w:sz w:val="22"/>
          <w:szCs w:val="22"/>
        </w:rPr>
        <w:t xml:space="preserve"> — la plus utilisée dans ce mémoire — est basée sur la moyenne récursive des mesures sur une fenêtre mobile et le Terme Correctif Normalisé (TCN). La </w:t>
      </w:r>
      <w:r>
        <w:rPr>
          <w:rFonts w:ascii="Arial" w:cs="Arial" w:eastAsia="Arial" w:hAnsi="Arial"/>
          <w:b/>
          <w:bCs/>
          <w:sz w:val="22"/>
          <w:szCs w:val="22"/>
        </w:rPr>
        <w:t xml:space="preserve">seconde (IV.2)</w:t>
      </w:r>
      <w:r>
        <w:rPr>
          <w:rFonts w:ascii="Arial" w:cs="Arial" w:eastAsia="Arial" w:hAnsi="Arial"/>
          <w:sz w:val="22"/>
          <w:szCs w:val="22"/>
        </w:rPr>
        <w:t xml:space="preserve"> repose sur une élimination de contrainte linéaire et l'innovation normalisée, proche dans sa structure d'un filtre de Kalman. Les deux donnent des résultats quasi-identiques, mais IV.1 est plus simple à implémenter et plus rapide.</w:t>
      </w:r>
    </w:p>
    <w:p>
      <w:r>
        <w:rPr>
          <w:rFonts w:ascii="Arial" w:cs="Arial" w:eastAsia="Arial" w:hAnsi="Arial"/>
          <w:sz w:val="22"/>
          <w:szCs w:val="22"/>
        </w:rPr>
        <w:t xml:space="preserve"/>
      </w:r>
    </w:p>
    <w:p>
      <w:pPr>
        <w:pStyle w:val="Heading1"/>
        <w:spacing w:after="180" w:before="360"/>
      </w:pPr>
      <w:r>
        <w:rPr>
          <w:rFonts w:ascii="Arial" w:cs="Arial" w:eastAsia="Arial" w:hAnsi="Arial"/>
          <w:b/>
          <w:bCs/>
          <w:color w:val="1F3A6E"/>
          <w:sz w:val="30"/>
          <w:szCs w:val="30"/>
        </w:rPr>
        <w:t xml:space="preserve">2. Hypothèses et modèle du système</w:t>
      </w:r>
    </w:p>
    <w:p>
      <w:pPr>
        <w:spacing w:after="80" w:before="60"/>
        <w:jc w:val="both"/>
      </w:pPr>
      <w:r>
        <w:rPr>
          <w:rFonts w:ascii="Arial" w:cs="Arial" w:eastAsia="Arial" w:hAnsi="Arial"/>
          <w:sz w:val="22"/>
          <w:szCs w:val="22"/>
        </w:rPr>
        <w:t xml:space="preserve">Aitouche considère un procédé en </w:t>
      </w:r>
      <w:r>
        <w:rPr>
          <w:rFonts w:ascii="Arial" w:cs="Arial" w:eastAsia="Arial" w:hAnsi="Arial"/>
          <w:b/>
          <w:bCs/>
          <w:sz w:val="22"/>
          <w:szCs w:val="22"/>
        </w:rPr>
        <w:t xml:space="preserve">régime statique</w:t>
      </w:r>
      <w:r>
        <w:rPr>
          <w:rFonts w:ascii="Arial" w:cs="Arial" w:eastAsia="Arial" w:hAnsi="Arial"/>
          <w:sz w:val="22"/>
          <w:szCs w:val="22"/>
        </w:rPr>
        <w:t xml:space="preserve">, représenté par un réseau de </w:t>
      </w:r>
      <w:r>
        <w:rPr>
          <w:rFonts w:ascii="Arial" w:cs="Arial" w:eastAsia="Arial" w:hAnsi="Arial"/>
          <w:i/>
          <w:iCs/>
          <w:sz w:val="22"/>
          <w:szCs w:val="22"/>
        </w:rPr>
        <w:t xml:space="preserve">n</w:t>
      </w:r>
      <w:r>
        <w:rPr>
          <w:rFonts w:ascii="Arial" w:cs="Arial" w:eastAsia="Arial" w:hAnsi="Arial"/>
          <w:sz w:val="22"/>
          <w:szCs w:val="22"/>
        </w:rPr>
        <w:t xml:space="preserve"> nœuds et </w:t>
      </w:r>
      <w:r>
        <w:rPr>
          <w:rFonts w:ascii="Arial" w:cs="Arial" w:eastAsia="Arial" w:hAnsi="Arial"/>
          <w:i/>
          <w:iCs/>
          <w:sz w:val="22"/>
          <w:szCs w:val="22"/>
        </w:rPr>
        <w:t xml:space="preserve">v</w:t>
      </w:r>
      <w:r>
        <w:rPr>
          <w:rFonts w:ascii="Arial" w:cs="Arial" w:eastAsia="Arial" w:hAnsi="Arial"/>
          <w:sz w:val="22"/>
          <w:szCs w:val="22"/>
        </w:rPr>
        <w:t xml:space="preserve"> voies (capteurs). Le modèle de mesure est :</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2626"/>
      </w:tblGrid>
      <w:tr>
        <w:tc>
          <w:tcPr>
            <w:tcW w:type="dxa" w:w="1800"/>
            <w:tcBorders>
              <w:top w:val="single" w:color="BBBBBB" w:sz="1"/>
              <w:left w:val="single" w:color="BBBBBB" w:sz="1"/>
              <w:bottom w:val="single" w:color="BBBBBB" w:sz="1"/>
              <w:right w:val="single" w:color="BBBBBB" w:sz="1"/>
            </w:tcBorders>
            <w:shd w:fill="E8F0FD" w:val="clear"/>
            <w:tcMar>
              <w:top w:type="dxa" w:w="80"/>
              <w:left w:type="dxa" w:w="120"/>
              <w:bottom w:type="dxa" w:w="80"/>
              <w:right w:type="dxa" w:w="120"/>
            </w:tcMar>
          </w:tcPr>
          <w:p>
            <w:pPr>
              <w:jc w:val="center"/>
            </w:pPr>
            <w:r>
              <w:rPr>
                <w:rFonts w:ascii="Arial" w:cs="Arial" w:eastAsia="Arial" w:hAnsi="Arial"/>
                <w:b/>
                <w:bCs/>
                <w:color w:val="1F3A6E"/>
                <w:sz w:val="20"/>
                <w:szCs w:val="20"/>
              </w:rPr>
              <w:t xml:space="preserve">Modèle général</w:t>
            </w:r>
          </w:p>
        </w:tc>
        <w:tc>
          <w:tcPr>
            <w:tcW w:type="dxa" w:w="4600"/>
            <w:tcBorders>
              <w:top w:val="single" w:color="BBBBBB" w:sz="1"/>
              <w:left w:val="single" w:color="BBBBBB" w:sz="1"/>
              <w:bottom w:val="single" w:color="BBBBBB" w:sz="1"/>
              <w:right w:val="single" w:color="BBBBBB" w:sz="1"/>
            </w:tcBorders>
            <w:shd w:fill="F5F8FF" w:val="clear"/>
            <w:tcMar>
              <w:top w:type="dxa" w:w="80"/>
              <w:left w:type="dxa" w:w="140"/>
              <w:bottom w:type="dxa" w:w="80"/>
              <w:right w:type="dxa" w:w="140"/>
            </w:tcMar>
            <w:vAlign w:val="center"/>
          </w:tcPr>
          <w:p>
            <w:pPr>
              <w:jc w:val="center"/>
            </w:pPr>
            <w:r>
              <w:rPr>
                <w:rFonts w:ascii="Courier New" w:cs="Courier New" w:eastAsia="Courier New" w:hAnsi="Courier New"/>
                <w:b/>
                <w:bCs/>
                <w:sz w:val="22"/>
                <w:szCs w:val="22"/>
              </w:rPr>
              <w:t xml:space="preserve">X = X* + E</w:t>
            </w:r>
          </w:p>
        </w:tc>
        <w:tc>
          <w:tcPr>
            <w:tcW w:type="dxa" w:w="26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i/>
                <w:iCs/>
                <w:sz w:val="19"/>
                <w:szCs w:val="19"/>
              </w:rPr>
              <w:t xml:space="preserve">X : mesures (v×1)
X* : grandeurs vraies (v×1)
E : erreurs de mesure (v×1)</w:t>
            </w:r>
          </w:p>
        </w:tc>
      </w:tr>
    </w:tbl>
    <w:p>
      <w:r>
        <w:rPr>
          <w:rFonts w:ascii="Arial" w:cs="Arial" w:eastAsia="Arial" w:hAnsi="Arial"/>
          <w:sz w:val="22"/>
          <w:szCs w:val="22"/>
        </w:rPr>
        <w:t xml:space="preserve"/>
      </w:r>
    </w:p>
    <w:p>
      <w:pPr>
        <w:spacing w:after="80" w:before="60"/>
        <w:jc w:val="both"/>
      </w:pPr>
      <w:r>
        <w:rPr>
          <w:rFonts w:ascii="Arial" w:cs="Arial" w:eastAsia="Arial" w:hAnsi="Arial"/>
          <w:sz w:val="22"/>
          <w:szCs w:val="22"/>
        </w:rPr>
        <w:t xml:space="preserve">Les hypothèses posées dans tout le chapitre IV sont les suivantes :</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026"/>
      </w:tblGrid>
      <w:tr>
        <w:tc>
          <w:tcPr>
            <w:tcW w:type="dxa" w:w="2200"/>
            <w:tcBorders>
              <w:top w:val="single" w:color="2E5FAD" w:sz="1"/>
              <w:left w:val="single" w:color="2E5FAD" w:sz="1"/>
              <w:bottom w:val="single" w:color="2E5FAD" w:sz="1"/>
              <w:right w:val="single" w:color="2E5FAD" w:sz="1"/>
            </w:tcBorders>
            <w:shd w:fill="2E5FA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Hypothèse</w:t>
            </w:r>
          </w:p>
        </w:tc>
        <w:tc>
          <w:tcPr>
            <w:tcW w:type="dxa" w:w="3800"/>
            <w:tcBorders>
              <w:top w:val="single" w:color="2E5FAD" w:sz="1"/>
              <w:left w:val="single" w:color="2E5FAD" w:sz="1"/>
              <w:bottom w:val="single" w:color="2E5FAD" w:sz="1"/>
              <w:right w:val="single" w:color="2E5FAD" w:sz="1"/>
            </w:tcBorders>
            <w:shd w:fill="2E5FA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Contenu</w:t>
            </w:r>
          </w:p>
        </w:tc>
        <w:tc>
          <w:tcPr>
            <w:tcW w:type="dxa" w:w="3026"/>
            <w:tcBorders>
              <w:top w:val="single" w:color="2E5FAD" w:sz="1"/>
              <w:left w:val="single" w:color="2E5FAD" w:sz="1"/>
              <w:bottom w:val="single" w:color="2E5FAD" w:sz="1"/>
              <w:right w:val="single" w:color="2E5FAD" w:sz="1"/>
            </w:tcBorders>
            <w:shd w:fill="2E5FA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Conséquence pratique</w:t>
            </w:r>
          </w:p>
        </w:tc>
      </w:tr>
      <w:tr>
        <w:tc>
          <w:tcPr>
            <w:tcW w:type="dxa" w:w="2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Régime statique</w:t>
            </w:r>
          </w:p>
        </w:tc>
        <w:tc>
          <w:tcPr>
            <w:tcW w:type="dxa" w:w="38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Le processus est stable sur la durée de la fenêtre. Les pannes franches (saturation) ne sont pas traitées.</w:t>
            </w:r>
          </w:p>
        </w:tc>
        <w:tc>
          <w:tcPr>
            <w:tcW w:type="dxa" w:w="3026"/>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La moyenne sur la fenêtre est un estimateur valide des grandeurs vraies.</w:t>
            </w:r>
          </w:p>
        </w:tc>
      </w:tr>
      <w:tr>
        <w:tc>
          <w:tcPr>
            <w:tcW w:type="dxa" w:w="2200"/>
            <w:tcBorders>
              <w:top w:val="single" w:color="BBBBBB" w:sz="1"/>
              <w:left w:val="single" w:color="BBBBBB" w:sz="1"/>
              <w:bottom w:val="single" w:color="BBBBBB" w:sz="1"/>
              <w:right w:val="single" w:color="BBBBBB" w:sz="1"/>
            </w:tcBorders>
            <w:shd w:fill="F2F5FB" w:val="clear"/>
            <w:tcMar>
              <w:top w:type="dxa" w:w="70"/>
              <w:left w:type="dxa" w:w="120"/>
              <w:bottom w:type="dxa" w:w="70"/>
              <w:right w:type="dxa" w:w="120"/>
            </w:tcMar>
          </w:tcPr>
          <w:p>
            <w:pPr>
              <w:jc w:val="left"/>
            </w:pPr>
            <w:r>
              <w:rPr>
                <w:rFonts w:ascii="Arial" w:cs="Arial" w:eastAsia="Arial" w:hAnsi="Arial"/>
                <w:sz w:val="20"/>
                <w:szCs w:val="20"/>
              </w:rPr>
              <w:t xml:space="preserve">Normalité des erreurs</w:t>
            </w:r>
          </w:p>
        </w:tc>
        <w:tc>
          <w:tcPr>
            <w:tcW w:type="dxa" w:w="3800"/>
            <w:tcBorders>
              <w:top w:val="single" w:color="BBBBBB" w:sz="1"/>
              <w:left w:val="single" w:color="BBBBBB" w:sz="1"/>
              <w:bottom w:val="single" w:color="BBBBBB" w:sz="1"/>
              <w:right w:val="single" w:color="BBBBBB" w:sz="1"/>
            </w:tcBorders>
            <w:shd w:fill="F2F5FB" w:val="clear"/>
            <w:tcMar>
              <w:top w:type="dxa" w:w="70"/>
              <w:left w:type="dxa" w:w="120"/>
              <w:bottom w:type="dxa" w:w="70"/>
              <w:right w:type="dxa" w:w="120"/>
            </w:tcMar>
          </w:tcPr>
          <w:p>
            <w:pPr>
              <w:jc w:val="center"/>
            </w:pPr>
            <w:r>
              <w:rPr>
                <w:rFonts w:ascii="Arial" w:cs="Arial" w:eastAsia="Arial" w:hAnsi="Arial"/>
                <w:sz w:val="20"/>
                <w:szCs w:val="20"/>
              </w:rPr>
              <w:t xml:space="preserve">E ~ N(0, V) : loi normale centrée de matrice de variance-covariance V diagonale.</w:t>
            </w:r>
          </w:p>
        </w:tc>
        <w:tc>
          <w:tcPr>
            <w:tcW w:type="dxa" w:w="3026"/>
            <w:tcBorders>
              <w:top w:val="single" w:color="BBBBBB" w:sz="1"/>
              <w:left w:val="single" w:color="BBBBBB" w:sz="1"/>
              <w:bottom w:val="single" w:color="BBBBBB" w:sz="1"/>
              <w:right w:val="single" w:color="BBBBBB" w:sz="1"/>
            </w:tcBorders>
            <w:shd w:fill="F2F5FB" w:val="clear"/>
            <w:tcMar>
              <w:top w:type="dxa" w:w="70"/>
              <w:left w:type="dxa" w:w="120"/>
              <w:bottom w:type="dxa" w:w="70"/>
              <w:right w:type="dxa" w:w="120"/>
            </w:tcMar>
          </w:tcPr>
          <w:p>
            <w:pPr>
              <w:jc w:val="center"/>
            </w:pPr>
            <w:r>
              <w:rPr>
                <w:rFonts w:ascii="Arial" w:cs="Arial" w:eastAsia="Arial" w:hAnsi="Arial"/>
                <w:sz w:val="20"/>
                <w:szCs w:val="20"/>
              </w:rPr>
              <w:t xml:space="preserve">Le TCN et l'innovation suivent une loi N(0,1) en fonctionnement normal.</w:t>
            </w:r>
          </w:p>
        </w:tc>
      </w:tr>
      <w:tr>
        <w:tc>
          <w:tcPr>
            <w:tcW w:type="dxa" w:w="2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Variance connue</w:t>
            </w:r>
          </w:p>
        </w:tc>
        <w:tc>
          <w:tcPr>
            <w:tcW w:type="dxa" w:w="38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V est connue a priori (ou estimée sur une période normale).</w:t>
            </w:r>
          </w:p>
        </w:tc>
        <w:tc>
          <w:tcPr>
            <w:tcW w:type="dxa" w:w="3026"/>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Permet de normaliser les résidus et d'établir des seuils probabilistes.</w:t>
            </w:r>
          </w:p>
        </w:tc>
      </w:tr>
      <w:tr>
        <w:tc>
          <w:tcPr>
            <w:tcW w:type="dxa" w:w="2200"/>
            <w:tcBorders>
              <w:top w:val="single" w:color="BBBBBB" w:sz="1"/>
              <w:left w:val="single" w:color="BBBBBB" w:sz="1"/>
              <w:bottom w:val="single" w:color="BBBBBB" w:sz="1"/>
              <w:right w:val="single" w:color="BBBBBB" w:sz="1"/>
            </w:tcBorders>
            <w:shd w:fill="F2F5FB" w:val="clear"/>
            <w:tcMar>
              <w:top w:type="dxa" w:w="70"/>
              <w:left w:type="dxa" w:w="120"/>
              <w:bottom w:type="dxa" w:w="70"/>
              <w:right w:type="dxa" w:w="120"/>
            </w:tcMar>
          </w:tcPr>
          <w:p>
            <w:pPr>
              <w:jc w:val="left"/>
            </w:pPr>
            <w:r>
              <w:rPr>
                <w:rFonts w:ascii="Arial" w:cs="Arial" w:eastAsia="Arial" w:hAnsi="Arial"/>
                <w:sz w:val="20"/>
                <w:szCs w:val="20"/>
              </w:rPr>
              <w:t xml:space="preserve">Contrainte linéaire</w:t>
            </w:r>
          </w:p>
        </w:tc>
        <w:tc>
          <w:tcPr>
            <w:tcW w:type="dxa" w:w="3800"/>
            <w:tcBorders>
              <w:top w:val="single" w:color="BBBBBB" w:sz="1"/>
              <w:left w:val="single" w:color="BBBBBB" w:sz="1"/>
              <w:bottom w:val="single" w:color="BBBBBB" w:sz="1"/>
              <w:right w:val="single" w:color="BBBBBB" w:sz="1"/>
            </w:tcBorders>
            <w:shd w:fill="F2F5FB" w:val="clear"/>
            <w:tcMar>
              <w:top w:type="dxa" w:w="70"/>
              <w:left w:type="dxa" w:w="120"/>
              <w:bottom w:type="dxa" w:w="70"/>
              <w:right w:type="dxa" w:w="120"/>
            </w:tcMar>
          </w:tcPr>
          <w:p>
            <w:pPr>
              <w:jc w:val="center"/>
            </w:pPr>
            <w:r>
              <w:rPr>
                <w:rFonts w:ascii="Arial" w:cs="Arial" w:eastAsia="Arial" w:hAnsi="Arial"/>
                <w:sz w:val="20"/>
                <w:szCs w:val="20"/>
              </w:rPr>
              <w:t xml:space="preserve">MX* = 0 : équations de bilan vérifiées (M = matrice d'incidence).</w:t>
            </w:r>
          </w:p>
        </w:tc>
        <w:tc>
          <w:tcPr>
            <w:tcW w:type="dxa" w:w="3026"/>
            <w:tcBorders>
              <w:top w:val="single" w:color="BBBBBB" w:sz="1"/>
              <w:left w:val="single" w:color="BBBBBB" w:sz="1"/>
              <w:bottom w:val="single" w:color="BBBBBB" w:sz="1"/>
              <w:right w:val="single" w:color="BBBBBB" w:sz="1"/>
            </w:tcBorders>
            <w:shd w:fill="F2F5FB" w:val="clear"/>
            <w:tcMar>
              <w:top w:type="dxa" w:w="70"/>
              <w:left w:type="dxa" w:w="120"/>
              <w:bottom w:type="dxa" w:w="70"/>
              <w:right w:type="dxa" w:w="120"/>
            </w:tcMar>
          </w:tcPr>
          <w:p>
            <w:pPr>
              <w:jc w:val="center"/>
            </w:pPr>
            <w:r>
              <w:rPr>
                <w:rFonts w:ascii="Arial" w:cs="Arial" w:eastAsia="Arial" w:hAnsi="Arial"/>
                <w:sz w:val="20"/>
                <w:szCs w:val="20"/>
              </w:rPr>
              <w:t xml:space="preserve">Permet d'estimer X* par projection orthogonale.</w:t>
            </w:r>
          </w:p>
        </w:tc>
      </w:tr>
      <w:tr>
        <w:tc>
          <w:tcPr>
            <w:tcW w:type="dxa" w:w="2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Système redondant</w:t>
            </w:r>
          </w:p>
        </w:tc>
        <w:tc>
          <w:tcPr>
            <w:tcW w:type="dxa" w:w="38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v &gt; n : plus de capteurs que d'équations de bilan.</w:t>
            </w:r>
          </w:p>
        </w:tc>
        <w:tc>
          <w:tcPr>
            <w:tcW w:type="dxa" w:w="3026"/>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Condition nécessaire à la détection par redondance analytique.</w:t>
            </w:r>
          </w:p>
        </w:tc>
      </w:tr>
    </w:tbl>
    <w:p>
      <w:r>
        <w:rPr>
          <w:rFonts w:ascii="Arial" w:cs="Arial" w:eastAsia="Arial" w:hAnsi="Arial"/>
          <w:sz w:val="22"/>
          <w:szCs w:val="22"/>
        </w:rPr>
        <w:t xml:space="preserve"/>
      </w:r>
    </w:p>
    <w:p>
      <w:r>
        <w:br w:type="page"/>
      </w:r>
    </w:p>
    <w:p>
      <w:pPr>
        <w:pStyle w:val="Heading1"/>
        <w:spacing w:after="180" w:before="360"/>
      </w:pPr>
      <w:r>
        <w:rPr>
          <w:rFonts w:ascii="Arial" w:cs="Arial" w:eastAsia="Arial" w:hAnsi="Arial"/>
          <w:b/>
          <w:bCs/>
          <w:color w:val="1F3A6E"/>
          <w:sz w:val="30"/>
          <w:szCs w:val="30"/>
        </w:rPr>
        <w:t xml:space="preserve">3. Approche IV.1 : estimation récursive par la moyenne des mesures</w:t>
      </w:r>
    </w:p>
    <w:p>
      <w:pPr>
        <w:pStyle w:val="Heading2"/>
        <w:spacing w:after="120" w:before="240"/>
      </w:pPr>
      <w:r>
        <w:rPr>
          <w:rFonts w:ascii="Arial" w:cs="Arial" w:eastAsia="Arial" w:hAnsi="Arial"/>
          <w:b/>
          <w:bCs/>
          <w:color w:val="2E5FAD"/>
          <w:sz w:val="26"/>
          <w:szCs w:val="26"/>
        </w:rPr>
        <w:t xml:space="preserve">3.1  Formulation du problème d'estimation (p. 77-78)</w:t>
      </w:r>
    </w:p>
    <w:p>
      <w:pPr>
        <w:spacing w:after="80" w:before="60"/>
        <w:jc w:val="both"/>
      </w:pPr>
      <w:r>
        <w:rPr>
          <w:rFonts w:ascii="Arial" w:cs="Arial" w:eastAsia="Arial" w:hAnsi="Arial"/>
          <w:sz w:val="22"/>
          <w:szCs w:val="22"/>
        </w:rPr>
        <w:t xml:space="preserve">Sur un horizon de </w:t>
      </w:r>
      <w:r>
        <w:rPr>
          <w:rFonts w:ascii="Arial" w:cs="Arial" w:eastAsia="Arial" w:hAnsi="Arial"/>
          <w:i/>
          <w:iCs/>
          <w:sz w:val="22"/>
          <w:szCs w:val="22"/>
        </w:rPr>
        <w:t xml:space="preserve">N</w:t>
      </w:r>
      <w:r>
        <w:rPr>
          <w:rFonts w:ascii="Arial" w:cs="Arial" w:eastAsia="Arial" w:hAnsi="Arial"/>
          <w:sz w:val="22"/>
          <w:szCs w:val="22"/>
        </w:rPr>
        <w:t xml:space="preserve"> observations, le problème est formulé comme une </w:t>
      </w:r>
      <w:r>
        <w:rPr>
          <w:rFonts w:ascii="Arial" w:cs="Arial" w:eastAsia="Arial" w:hAnsi="Arial"/>
          <w:b/>
          <w:bCs/>
          <w:sz w:val="22"/>
          <w:szCs w:val="22"/>
        </w:rPr>
        <w:t xml:space="preserve">minimisation des moindres carrés pondérés sous contrainte</w:t>
      </w:r>
      <w:r>
        <w:rPr>
          <w:rFonts w:ascii="Arial" w:cs="Arial" w:eastAsia="Arial" w:hAnsi="Arial"/>
          <w:sz w:val="22"/>
          <w:szCs w:val="22"/>
        </w:rPr>
        <w:t xml:space="preserve"> de bilan. On cherche l'estimée X̂* qui minimise la somme des écarts quadratiques pondérés :</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2626"/>
      </w:tblGrid>
      <w:tr>
        <w:tc>
          <w:tcPr>
            <w:tcW w:type="dxa" w:w="1800"/>
            <w:tcBorders>
              <w:top w:val="single" w:color="BBBBBB" w:sz="1"/>
              <w:left w:val="single" w:color="BBBBBB" w:sz="1"/>
              <w:bottom w:val="single" w:color="BBBBBB" w:sz="1"/>
              <w:right w:val="single" w:color="BBBBBB" w:sz="1"/>
            </w:tcBorders>
            <w:shd w:fill="E8F0FD" w:val="clear"/>
            <w:tcMar>
              <w:top w:type="dxa" w:w="80"/>
              <w:left w:type="dxa" w:w="120"/>
              <w:bottom w:type="dxa" w:w="80"/>
              <w:right w:type="dxa" w:w="120"/>
            </w:tcMar>
          </w:tcPr>
          <w:p>
            <w:pPr>
              <w:jc w:val="center"/>
            </w:pPr>
            <w:r>
              <w:rPr>
                <w:rFonts w:ascii="Arial" w:cs="Arial" w:eastAsia="Arial" w:hAnsi="Arial"/>
                <w:b/>
                <w:bCs/>
                <w:color w:val="1F3A6E"/>
                <w:sz w:val="20"/>
                <w:szCs w:val="20"/>
              </w:rPr>
              <w:t xml:space="preserve">Critère (IV.1a)</w:t>
            </w:r>
          </w:p>
        </w:tc>
        <w:tc>
          <w:tcPr>
            <w:tcW w:type="dxa" w:w="4600"/>
            <w:tcBorders>
              <w:top w:val="single" w:color="BBBBBB" w:sz="1"/>
              <w:left w:val="single" w:color="BBBBBB" w:sz="1"/>
              <w:bottom w:val="single" w:color="BBBBBB" w:sz="1"/>
              <w:right w:val="single" w:color="BBBBBB" w:sz="1"/>
            </w:tcBorders>
            <w:shd w:fill="F5F8FF" w:val="clear"/>
            <w:tcMar>
              <w:top w:type="dxa" w:w="80"/>
              <w:left w:type="dxa" w:w="140"/>
              <w:bottom w:type="dxa" w:w="80"/>
              <w:right w:type="dxa" w:w="140"/>
            </w:tcMar>
            <w:vAlign w:val="center"/>
          </w:tcPr>
          <w:p>
            <w:pPr>
              <w:jc w:val="center"/>
            </w:pPr>
            <w:r>
              <w:rPr>
                <w:rFonts w:ascii="Courier New" w:cs="Courier New" w:eastAsia="Courier New" w:hAnsi="Courier New"/>
                <w:b/>
                <w:bCs/>
                <w:sz w:val="22"/>
                <w:szCs w:val="22"/>
              </w:rPr>
              <w:t xml:space="preserve">min Σᵢ ‖X̂* − Xᵢ‖²_{V⁻¹}</w:t>
            </w:r>
          </w:p>
        </w:tc>
        <w:tc>
          <w:tcPr>
            <w:tcW w:type="dxa" w:w="26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i/>
                <w:iCs/>
                <w:sz w:val="19"/>
                <w:szCs w:val="19"/>
              </w:rPr>
              <w:t xml:space="preserve">Somme sur N observations
Xᵢ = mesure à l'instant i</w:t>
            </w:r>
          </w:p>
        </w:tc>
      </w:tr>
    </w:tbl>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2626"/>
      </w:tblGrid>
      <w:tr>
        <w:tc>
          <w:tcPr>
            <w:tcW w:type="dxa" w:w="1800"/>
            <w:tcBorders>
              <w:top w:val="single" w:color="BBBBBB" w:sz="1"/>
              <w:left w:val="single" w:color="BBBBBB" w:sz="1"/>
              <w:bottom w:val="single" w:color="BBBBBB" w:sz="1"/>
              <w:right w:val="single" w:color="BBBBBB" w:sz="1"/>
            </w:tcBorders>
            <w:shd w:fill="E8F0FD" w:val="clear"/>
            <w:tcMar>
              <w:top w:type="dxa" w:w="80"/>
              <w:left w:type="dxa" w:w="120"/>
              <w:bottom w:type="dxa" w:w="80"/>
              <w:right w:type="dxa" w:w="120"/>
            </w:tcMar>
          </w:tcPr>
          <w:p>
            <w:pPr>
              <w:jc w:val="center"/>
            </w:pPr>
            <w:r>
              <w:rPr>
                <w:rFonts w:ascii="Arial" w:cs="Arial" w:eastAsia="Arial" w:hAnsi="Arial"/>
                <w:b/>
                <w:bCs/>
                <w:color w:val="1F3A6E"/>
                <w:sz w:val="20"/>
                <w:szCs w:val="20"/>
              </w:rPr>
              <w:t xml:space="preserve">Contrainte (IV.1b)</w:t>
            </w:r>
          </w:p>
        </w:tc>
        <w:tc>
          <w:tcPr>
            <w:tcW w:type="dxa" w:w="4600"/>
            <w:tcBorders>
              <w:top w:val="single" w:color="BBBBBB" w:sz="1"/>
              <w:left w:val="single" w:color="BBBBBB" w:sz="1"/>
              <w:bottom w:val="single" w:color="BBBBBB" w:sz="1"/>
              <w:right w:val="single" w:color="BBBBBB" w:sz="1"/>
            </w:tcBorders>
            <w:shd w:fill="F5F8FF" w:val="clear"/>
            <w:tcMar>
              <w:top w:type="dxa" w:w="80"/>
              <w:left w:type="dxa" w:w="140"/>
              <w:bottom w:type="dxa" w:w="80"/>
              <w:right w:type="dxa" w:w="140"/>
            </w:tcMar>
            <w:vAlign w:val="center"/>
          </w:tcPr>
          <w:p>
            <w:pPr>
              <w:jc w:val="center"/>
            </w:pPr>
            <w:r>
              <w:rPr>
                <w:rFonts w:ascii="Courier New" w:cs="Courier New" w:eastAsia="Courier New" w:hAnsi="Courier New"/>
                <w:b/>
                <w:bCs/>
                <w:sz w:val="22"/>
                <w:szCs w:val="22"/>
              </w:rPr>
              <w:t xml:space="preserve">M X̂* = 0</w:t>
            </w:r>
          </w:p>
        </w:tc>
        <w:tc>
          <w:tcPr>
            <w:tcW w:type="dxa" w:w="26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i/>
                <w:iCs/>
                <w:sz w:val="19"/>
                <w:szCs w:val="19"/>
              </w:rPr>
              <w:t xml:space="preserve">M : matrice d'incidence (n×v)
Équations de bilan</w:t>
            </w:r>
          </w:p>
        </w:tc>
      </w:tr>
    </w:tbl>
    <w:p>
      <w:r>
        <w:rPr>
          <w:rFonts w:ascii="Arial" w:cs="Arial" w:eastAsia="Arial" w:hAnsi="Arial"/>
          <w:sz w:val="22"/>
          <w:szCs w:val="22"/>
        </w:rPr>
        <w:t xml:space="preserve"/>
      </w:r>
    </w:p>
    <w:p>
      <w:pPr>
        <w:spacing w:after="80" w:before="60"/>
        <w:jc w:val="both"/>
      </w:pPr>
      <w:r>
        <w:rPr>
          <w:rFonts w:ascii="Arial" w:cs="Arial" w:eastAsia="Arial" w:hAnsi="Arial"/>
          <w:sz w:val="22"/>
          <w:szCs w:val="22"/>
        </w:rPr>
        <w:t xml:space="preserve">La résolution utilise la méthode des multiplicateurs de Lagrange. Le lagrangien associé est :</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2626"/>
      </w:tblGrid>
      <w:tr>
        <w:tc>
          <w:tcPr>
            <w:tcW w:type="dxa" w:w="1800"/>
            <w:tcBorders>
              <w:top w:val="single" w:color="BBBBBB" w:sz="1"/>
              <w:left w:val="single" w:color="BBBBBB" w:sz="1"/>
              <w:bottom w:val="single" w:color="BBBBBB" w:sz="1"/>
              <w:right w:val="single" w:color="BBBBBB" w:sz="1"/>
            </w:tcBorders>
            <w:shd w:fill="E8F0FD" w:val="clear"/>
            <w:tcMar>
              <w:top w:type="dxa" w:w="80"/>
              <w:left w:type="dxa" w:w="120"/>
              <w:bottom w:type="dxa" w:w="80"/>
              <w:right w:type="dxa" w:w="120"/>
            </w:tcMar>
          </w:tcPr>
          <w:p>
            <w:pPr>
              <w:jc w:val="center"/>
            </w:pPr>
            <w:r>
              <w:rPr>
                <w:rFonts w:ascii="Arial" w:cs="Arial" w:eastAsia="Arial" w:hAnsi="Arial"/>
                <w:b/>
                <w:bCs/>
                <w:color w:val="1F3A6E"/>
                <w:sz w:val="20"/>
                <w:szCs w:val="20"/>
              </w:rPr>
              <w:t xml:space="preserve">Lagrangien</w:t>
            </w:r>
          </w:p>
        </w:tc>
        <w:tc>
          <w:tcPr>
            <w:tcW w:type="dxa" w:w="4600"/>
            <w:tcBorders>
              <w:top w:val="single" w:color="BBBBBB" w:sz="1"/>
              <w:left w:val="single" w:color="BBBBBB" w:sz="1"/>
              <w:bottom w:val="single" w:color="BBBBBB" w:sz="1"/>
              <w:right w:val="single" w:color="BBBBBB" w:sz="1"/>
            </w:tcBorders>
            <w:shd w:fill="F5F8FF" w:val="clear"/>
            <w:tcMar>
              <w:top w:type="dxa" w:w="80"/>
              <w:left w:type="dxa" w:w="140"/>
              <w:bottom w:type="dxa" w:w="80"/>
              <w:right w:type="dxa" w:w="140"/>
            </w:tcMar>
            <w:vAlign w:val="center"/>
          </w:tcPr>
          <w:p>
            <w:pPr>
              <w:jc w:val="center"/>
            </w:pPr>
            <w:r>
              <w:rPr>
                <w:rFonts w:ascii="Courier New" w:cs="Courier New" w:eastAsia="Courier New" w:hAnsi="Courier New"/>
                <w:b/>
                <w:bCs/>
                <w:sz w:val="22"/>
                <w:szCs w:val="22"/>
              </w:rPr>
              <w:t xml:space="preserve">L = Σᵢ ‖X̂* − Xᵢ‖²_{V⁻¹} + λᵀ M X̂*</w:t>
            </w:r>
          </w:p>
        </w:tc>
        <w:tc>
          <w:tcPr>
            <w:tcW w:type="dxa" w:w="26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i/>
                <w:iCs/>
                <w:sz w:val="19"/>
                <w:szCs w:val="19"/>
              </w:rPr>
              <w:t xml:space="preserve">λ : vecteur des multiplicateurs
de Lagrange (n×1)</w:t>
            </w:r>
          </w:p>
        </w:tc>
      </w:tr>
    </w:tbl>
    <w:p>
      <w:r>
        <w:rPr>
          <w:rFonts w:ascii="Arial" w:cs="Arial" w:eastAsia="Arial" w:hAnsi="Arial"/>
          <w:sz w:val="22"/>
          <w:szCs w:val="22"/>
        </w:rPr>
        <w:t xml:space="preserve"/>
      </w:r>
    </w:p>
    <w:p>
      <w:pPr>
        <w:spacing w:after="80" w:before="60"/>
        <w:jc w:val="both"/>
      </w:pPr>
      <w:r>
        <w:rPr>
          <w:rFonts w:ascii="Arial" w:cs="Arial" w:eastAsia="Arial" w:hAnsi="Arial"/>
          <w:sz w:val="22"/>
          <w:szCs w:val="22"/>
        </w:rPr>
        <w:t xml:space="preserve">En annulant les dérivées partielles ∂L/∂X̂* = 0 et ∂L/∂λ = 0, on obtient le système :</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2626"/>
      </w:tblGrid>
      <w:tr>
        <w:tc>
          <w:tcPr>
            <w:tcW w:type="dxa" w:w="1800"/>
            <w:tcBorders>
              <w:top w:val="single" w:color="BBBBBB" w:sz="1"/>
              <w:left w:val="single" w:color="BBBBBB" w:sz="1"/>
              <w:bottom w:val="single" w:color="BBBBBB" w:sz="1"/>
              <w:right w:val="single" w:color="BBBBBB" w:sz="1"/>
            </w:tcBorders>
            <w:shd w:fill="E8F0FD" w:val="clear"/>
            <w:tcMar>
              <w:top w:type="dxa" w:w="80"/>
              <w:left w:type="dxa" w:w="120"/>
              <w:bottom w:type="dxa" w:w="80"/>
              <w:right w:type="dxa" w:w="120"/>
            </w:tcMar>
          </w:tcPr>
          <w:p>
            <w:pPr>
              <w:jc w:val="center"/>
            </w:pPr>
            <w:r>
              <w:rPr>
                <w:rFonts w:ascii="Arial" w:cs="Arial" w:eastAsia="Arial" w:hAnsi="Arial"/>
                <w:b/>
                <w:bCs/>
                <w:color w:val="1F3A6E"/>
                <w:sz w:val="20"/>
                <w:szCs w:val="20"/>
              </w:rPr>
              <w:t xml:space="preserve">∂L/∂X̂* = 0</w:t>
            </w:r>
          </w:p>
        </w:tc>
        <w:tc>
          <w:tcPr>
            <w:tcW w:type="dxa" w:w="4600"/>
            <w:tcBorders>
              <w:top w:val="single" w:color="BBBBBB" w:sz="1"/>
              <w:left w:val="single" w:color="BBBBBB" w:sz="1"/>
              <w:bottom w:val="single" w:color="BBBBBB" w:sz="1"/>
              <w:right w:val="single" w:color="BBBBBB" w:sz="1"/>
            </w:tcBorders>
            <w:shd w:fill="F5F8FF" w:val="clear"/>
            <w:tcMar>
              <w:top w:type="dxa" w:w="80"/>
              <w:left w:type="dxa" w:w="140"/>
              <w:bottom w:type="dxa" w:w="80"/>
              <w:right w:type="dxa" w:w="140"/>
            </w:tcMar>
            <w:vAlign w:val="center"/>
          </w:tcPr>
          <w:p>
            <w:pPr>
              <w:jc w:val="center"/>
            </w:pPr>
            <w:r>
              <w:rPr>
                <w:rFonts w:ascii="Courier New" w:cs="Courier New" w:eastAsia="Courier New" w:hAnsi="Courier New"/>
                <w:b/>
                <w:bCs/>
                <w:sz w:val="22"/>
                <w:szCs w:val="22"/>
              </w:rPr>
              <w:t xml:space="preserve">V⁻¹(X̂* − X̄) + Mᵀλ = 0</w:t>
            </w:r>
          </w:p>
        </w:tc>
        <w:tc>
          <w:tcPr>
            <w:tcW w:type="dxa" w:w="26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i/>
                <w:iCs/>
                <w:sz w:val="19"/>
                <w:szCs w:val="19"/>
              </w:rPr>
              <w:t xml:space="preserve">X̄ = moyenne des N mesures</w:t>
            </w:r>
          </w:p>
        </w:tc>
      </w:tr>
    </w:tbl>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2626"/>
      </w:tblGrid>
      <w:tr>
        <w:tc>
          <w:tcPr>
            <w:tcW w:type="dxa" w:w="1800"/>
            <w:tcBorders>
              <w:top w:val="single" w:color="BBBBBB" w:sz="1"/>
              <w:left w:val="single" w:color="BBBBBB" w:sz="1"/>
              <w:bottom w:val="single" w:color="BBBBBB" w:sz="1"/>
              <w:right w:val="single" w:color="BBBBBB" w:sz="1"/>
            </w:tcBorders>
            <w:shd w:fill="E8F0FD" w:val="clear"/>
            <w:tcMar>
              <w:top w:type="dxa" w:w="80"/>
              <w:left w:type="dxa" w:w="120"/>
              <w:bottom w:type="dxa" w:w="80"/>
              <w:right w:type="dxa" w:w="120"/>
            </w:tcMar>
          </w:tcPr>
          <w:p>
            <w:pPr>
              <w:jc w:val="center"/>
            </w:pPr>
            <w:r>
              <w:rPr>
                <w:rFonts w:ascii="Arial" w:cs="Arial" w:eastAsia="Arial" w:hAnsi="Arial"/>
                <w:b/>
                <w:bCs/>
                <w:color w:val="1F3A6E"/>
                <w:sz w:val="20"/>
                <w:szCs w:val="20"/>
              </w:rPr>
              <w:t xml:space="preserve">∂L/∂λ = 0</w:t>
            </w:r>
          </w:p>
        </w:tc>
        <w:tc>
          <w:tcPr>
            <w:tcW w:type="dxa" w:w="4600"/>
            <w:tcBorders>
              <w:top w:val="single" w:color="BBBBBB" w:sz="1"/>
              <w:left w:val="single" w:color="BBBBBB" w:sz="1"/>
              <w:bottom w:val="single" w:color="BBBBBB" w:sz="1"/>
              <w:right w:val="single" w:color="BBBBBB" w:sz="1"/>
            </w:tcBorders>
            <w:shd w:fill="F5F8FF" w:val="clear"/>
            <w:tcMar>
              <w:top w:type="dxa" w:w="80"/>
              <w:left w:type="dxa" w:w="140"/>
              <w:bottom w:type="dxa" w:w="80"/>
              <w:right w:type="dxa" w:w="140"/>
            </w:tcMar>
            <w:vAlign w:val="center"/>
          </w:tcPr>
          <w:p>
            <w:pPr>
              <w:jc w:val="center"/>
            </w:pPr>
            <w:r>
              <w:rPr>
                <w:rFonts w:ascii="Courier New" w:cs="Courier New" w:eastAsia="Courier New" w:hAnsi="Courier New"/>
                <w:b/>
                <w:bCs/>
                <w:sz w:val="22"/>
                <w:szCs w:val="22"/>
              </w:rPr>
              <w:t xml:space="preserve">M X̂* = 0</w:t>
            </w:r>
          </w:p>
        </w:tc>
        <w:tc>
          <w:tcPr>
            <w:tcW w:type="dxa" w:w="26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i/>
                <w:iCs/>
                <w:sz w:val="19"/>
                <w:szCs w:val="19"/>
              </w:rPr>
              <w:t xml:space="preserve">Contrainte de bilan</w:t>
            </w:r>
          </w:p>
        </w:tc>
      </w:tr>
    </w:tbl>
    <w:p>
      <w:r>
        <w:rPr>
          <w:rFonts w:ascii="Arial" w:cs="Arial" w:eastAsia="Arial" w:hAnsi="Arial"/>
          <w:sz w:val="22"/>
          <w:szCs w:val="22"/>
        </w:rPr>
        <w:t xml:space="preserve"/>
      </w:r>
    </w:p>
    <w:p>
      <w:pPr>
        <w:spacing w:after="80" w:before="60"/>
        <w:jc w:val="both"/>
      </w:pPr>
      <w:r>
        <w:rPr>
          <w:rFonts w:ascii="Arial" w:cs="Arial" w:eastAsia="Arial" w:hAnsi="Arial"/>
          <w:sz w:val="22"/>
          <w:szCs w:val="22"/>
        </w:rPr>
        <w:t xml:space="preserve">La résolution de ce système conduit à la solution analytique (éq. IV.2 et IV.3) :</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5FAD" w:sz="2"/>
              <w:left w:val="single" w:color="2E5FAD" w:sz="4"/>
              <w:bottom w:val="none" w:color="FFFFFF" w:sz="0"/>
              <w:right w:val="none" w:color="FFFFFF" w:sz="0"/>
            </w:tcBorders>
            <w:shd w:fill="EEF4FD" w:val="clear"/>
            <w:tcMar>
              <w:top w:type="dxa" w:w="100"/>
              <w:left w:type="dxa" w:w="200"/>
              <w:bottom w:type="dxa" w:w="40"/>
              <w:right w:type="dxa" w:w="200"/>
            </w:tcMar>
          </w:tcPr>
          <w:p>
            <w:pPr>
              <w:spacing w:after="0" w:before="0"/>
            </w:pPr>
            <w:r>
              <w:rPr>
                <w:rFonts w:ascii="Arial" w:cs="Arial" w:eastAsia="Arial" w:hAnsi="Arial"/>
                <w:b/>
                <w:bCs/>
                <w:color w:val="2E5FAD"/>
                <w:sz w:val="21"/>
                <w:szCs w:val="21"/>
              </w:rPr>
              <w:t xml:space="preserve">Solution analytique — équations (IV.2) et (IV.3)</w:t>
            </w:r>
          </w:p>
        </w:tc>
      </w:tr>
      <w:tr>
        <w:tc>
          <w:tcPr>
            <w:tcBorders>
              <w:top w:val="none" w:color="FFFFFF" w:sz="0"/>
              <w:left w:val="single" w:color="2E5FAD" w:sz="4"/>
              <w:bottom w:val="none" w:color="FFFFFF" w:sz="0"/>
              <w:right w:val="none" w:color="FFFFFF" w:sz="0"/>
            </w:tcBorders>
            <w:shd w:fill="EEF4FD" w:val="clear"/>
            <w:tcMar>
              <w:top w:type="dxa" w:w="40"/>
              <w:left w:type="dxa" w:w="200"/>
              <w:bottom w:type="dxa" w:w="40"/>
              <w:right w:type="dxa" w:w="200"/>
            </w:tcMar>
          </w:tcPr>
          <w:p>
            <w:pPr>
              <w:spacing w:after="20" w:before="40"/>
            </w:pPr>
            <w:r>
              <w:rPr>
                <w:rFonts w:ascii="Courier New" w:cs="Courier New" w:eastAsia="Courier New" w:hAnsi="Courier New"/>
                <w:b/>
                <w:bCs/>
                <w:sz w:val="24"/>
                <w:szCs w:val="24"/>
              </w:rPr>
              <w:t xml:space="preserve">X̂* = P_R · X̄</w:t>
            </w:r>
          </w:p>
        </w:tc>
      </w:tr>
      <w:tr>
        <w:tc>
          <w:tcPr>
            <w:tcBorders>
              <w:top w:val="none" w:color="FFFFFF" w:sz="0"/>
              <w:left w:val="single" w:color="2E5FAD" w:sz="4"/>
              <w:bottom w:val="none" w:color="FFFFFF" w:sz="0"/>
              <w:right w:val="none" w:color="FFFFFF" w:sz="0"/>
            </w:tcBorders>
            <w:shd w:fill="EEF4FD" w:val="clear"/>
            <w:tcMar>
              <w:top w:type="dxa" w:w="40"/>
              <w:left w:type="dxa" w:w="200"/>
              <w:bottom w:type="dxa" w:w="40"/>
              <w:right w:type="dxa" w:w="200"/>
            </w:tcMar>
          </w:tcPr>
          <w:p>
            <w:pPr>
              <w:spacing w:after="20" w:before="20"/>
            </w:pPr>
            <w:r>
              <w:rPr>
                <w:rFonts w:ascii="Courier New" w:cs="Courier New" w:eastAsia="Courier New" w:hAnsi="Courier New"/>
                <w:sz w:val="22"/>
                <w:szCs w:val="22"/>
              </w:rPr>
              <w:t xml:space="preserve">X̄  = (1/N) Σᵢ Xᵢ        (moyenne des N mesures)</w:t>
            </w:r>
          </w:p>
        </w:tc>
      </w:tr>
      <w:tr>
        <w:tc>
          <w:tcPr>
            <w:tcBorders>
              <w:top w:val="none" w:color="FFFFFF" w:sz="0"/>
              <w:left w:val="single" w:color="2E5FAD" w:sz="4"/>
              <w:bottom w:val="none" w:color="FFFFFF" w:sz="0"/>
              <w:right w:val="none" w:color="FFFFFF" w:sz="0"/>
            </w:tcBorders>
            <w:shd w:fill="EEF4FD" w:val="clear"/>
            <w:tcMar>
              <w:top w:type="dxa" w:w="40"/>
              <w:left w:type="dxa" w:w="200"/>
              <w:bottom w:type="dxa" w:w="40"/>
              <w:right w:type="dxa" w:w="200"/>
            </w:tcMar>
          </w:tcPr>
          <w:p>
            <w:pPr>
              <w:spacing w:after="40" w:before="20"/>
            </w:pPr>
            <w:r>
              <w:rPr>
                <w:rFonts w:ascii="Courier New" w:cs="Courier New" w:eastAsia="Courier New" w:hAnsi="Courier New"/>
                <w:sz w:val="22"/>
                <w:szCs w:val="22"/>
              </w:rPr>
              <w:t xml:space="preserve">P_R = I − V Mᵀ (M V Mᵀ)⁻¹ M  (matrice de projection)</w:t>
            </w:r>
          </w:p>
        </w:tc>
      </w:tr>
      <w:tr>
        <w:tc>
          <w:tcPr>
            <w:tcBorders>
              <w:top w:val="none" w:color="FFFFFF" w:sz="0"/>
              <w:left w:val="single" w:color="2E5FAD" w:sz="4"/>
              <w:bottom w:val="single" w:color="BBBBBB" w:sz="1"/>
              <w:right w:val="none" w:color="FFFFFF" w:sz="0"/>
            </w:tcBorders>
            <w:shd w:fill="EEF4FD" w:val="clear"/>
            <w:tcMar>
              <w:top w:type="dxa" w:w="40"/>
              <w:left w:type="dxa" w:w="200"/>
              <w:bottom w:type="dxa" w:w="100"/>
              <w:right w:type="dxa" w:w="200"/>
            </w:tcMar>
          </w:tcPr>
          <w:p>
            <w:pPr>
              <w:spacing w:after="0" w:before="0"/>
            </w:pPr>
            <w:r>
              <w:rPr>
                <w:rFonts w:ascii="Arial" w:cs="Arial" w:eastAsia="Arial" w:hAnsi="Arial"/>
                <w:i/>
                <w:iCs/>
                <w:sz w:val="20"/>
                <w:szCs w:val="20"/>
              </w:rPr>
              <w:t xml:space="preserve">P_R est la matrice de réconciliation. C'est la même que dans la méthode de l'espace de parité (chap. III). Elle projette X̄ sur l'espace des solutions vérifiant MX = 0.</w:t>
            </w:r>
          </w:p>
        </w:tc>
      </w:tr>
    </w:tbl>
    <w:p>
      <w:r>
        <w:rPr>
          <w:rFonts w:ascii="Arial" w:cs="Arial" w:eastAsia="Arial" w:hAnsi="Arial"/>
          <w:sz w:val="22"/>
          <w:szCs w:val="22"/>
        </w:rPr>
        <w:t xml:space="preserve"/>
      </w:r>
    </w:p>
    <w:p>
      <w:pPr>
        <w:spacing w:after="80" w:before="60"/>
        <w:jc w:val="both"/>
      </w:pPr>
      <w:r>
        <w:rPr>
          <w:rFonts w:ascii="Arial" w:cs="Arial" w:eastAsia="Arial" w:hAnsi="Arial"/>
          <w:b/>
          <w:bCs/>
          <w:sz w:val="22"/>
          <w:szCs w:val="22"/>
        </w:rPr>
        <w:t xml:space="preserve">Interprétation clé : </w:t>
      </w:r>
      <w:r>
        <w:rPr>
          <w:rFonts w:ascii="Arial" w:cs="Arial" w:eastAsia="Arial" w:hAnsi="Arial"/>
          <w:sz w:val="22"/>
          <w:szCs w:val="22"/>
        </w:rPr>
        <w:t xml:space="preserve">l'estimée X̂* n'est rien d'autre que la </w:t>
      </w:r>
      <w:r>
        <w:rPr>
          <w:rFonts w:ascii="Arial" w:cs="Arial" w:eastAsia="Arial" w:hAnsi="Arial"/>
          <w:b/>
          <w:bCs/>
          <w:sz w:val="22"/>
          <w:szCs w:val="22"/>
        </w:rPr>
        <w:t xml:space="preserve">moyenne des mesures réconciliée</w:t>
      </w:r>
      <w:r>
        <w:rPr>
          <w:rFonts w:ascii="Arial" w:cs="Arial" w:eastAsia="Arial" w:hAnsi="Arial"/>
          <w:sz w:val="22"/>
          <w:szCs w:val="22"/>
        </w:rPr>
        <w:t xml:space="preserve"> pour vérifier les équations de bilan. Cela signifie que si l'on peut calculer la moyenne récursivement, toute l'estimation devient récursive.</w:t>
      </w:r>
    </w:p>
    <w:p>
      <w:r>
        <w:rPr>
          <w:rFonts w:ascii="Arial" w:cs="Arial" w:eastAsia="Arial" w:hAnsi="Arial"/>
          <w:sz w:val="22"/>
          <w:szCs w:val="22"/>
        </w:rPr>
        <w:t xml:space="preserve"/>
      </w:r>
    </w:p>
    <w:p>
      <w:pPr>
        <w:pStyle w:val="Heading2"/>
        <w:spacing w:after="120" w:before="240"/>
      </w:pPr>
      <w:r>
        <w:rPr>
          <w:rFonts w:ascii="Arial" w:cs="Arial" w:eastAsia="Arial" w:hAnsi="Arial"/>
          <w:b/>
          <w:bCs/>
          <w:color w:val="2E5FAD"/>
          <w:sz w:val="26"/>
          <w:szCs w:val="26"/>
        </w:rPr>
        <w:t xml:space="preserve">3.2  Calcul récursif de la moyenne — les deux formules (p. 78-79)</w:t>
      </w:r>
    </w:p>
    <w:p>
      <w:pPr>
        <w:spacing w:after="80" w:before="60"/>
        <w:jc w:val="both"/>
      </w:pPr>
      <w:r>
        <w:rPr>
          <w:rFonts w:ascii="Arial" w:cs="Arial" w:eastAsia="Arial" w:hAnsi="Arial"/>
          <w:sz w:val="22"/>
          <w:szCs w:val="22"/>
        </w:rPr>
        <w:t xml:space="preserve">L'estimée étant liée à la moyenne X̄, Aitouche montre que cette moyenne peut être </w:t>
      </w:r>
      <w:r>
        <w:rPr>
          <w:rFonts w:ascii="Arial" w:cs="Arial" w:eastAsia="Arial" w:hAnsi="Arial"/>
          <w:b/>
          <w:bCs/>
          <w:sz w:val="22"/>
          <w:szCs w:val="22"/>
        </w:rPr>
        <w:t xml:space="preserve">mise à jour en O(1)</w:t>
      </w:r>
      <w:r>
        <w:rPr>
          <w:rFonts w:ascii="Arial" w:cs="Arial" w:eastAsia="Arial" w:hAnsi="Arial"/>
          <w:sz w:val="22"/>
          <w:szCs w:val="22"/>
        </w:rPr>
        <w:t xml:space="preserve"> sans recalculer la somme complète. Deux cas sont distingués selon que la fenêtre est pleine ou non (figure IV.1 de la thèse) :</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5FAD" w:sz="2"/>
              <w:left w:val="single" w:color="2E5FAD" w:sz="4"/>
              <w:bottom w:val="none" w:color="FFFFFF" w:sz="0"/>
              <w:right w:val="none" w:color="FFFFFF" w:sz="0"/>
            </w:tcBorders>
            <w:shd w:fill="EEF4FD" w:val="clear"/>
            <w:tcMar>
              <w:top w:type="dxa" w:w="100"/>
              <w:left w:type="dxa" w:w="200"/>
              <w:bottom w:type="dxa" w:w="40"/>
              <w:right w:type="dxa" w:w="200"/>
            </w:tcMar>
          </w:tcPr>
          <w:p>
            <w:pPr>
              <w:spacing w:after="0" w:before="0"/>
            </w:pPr>
            <w:r>
              <w:rPr>
                <w:rFonts w:ascii="Arial" w:cs="Arial" w:eastAsia="Arial" w:hAnsi="Arial"/>
                <w:b/>
                <w:bCs/>
                <w:color w:val="2E5FAD"/>
                <w:sz w:val="21"/>
                <w:szCs w:val="21"/>
              </w:rPr>
              <w:t xml:space="preserve">Formules récursives — équations (IV.4) et (IV.5)</w:t>
            </w:r>
          </w:p>
        </w:tc>
      </w:tr>
      <w:tr>
        <w:tc>
          <w:tcPr>
            <w:tcBorders>
              <w:top w:val="none" w:color="FFFFFF" w:sz="0"/>
              <w:left w:val="single" w:color="2E5FAD" w:sz="4"/>
              <w:bottom w:val="none" w:color="FFFFFF" w:sz="0"/>
              <w:right w:val="none" w:color="FFFFFF" w:sz="0"/>
            </w:tcBorders>
            <w:shd w:fill="EEF4FD" w:val="clear"/>
            <w:tcMar>
              <w:top w:type="dxa" w:w="40"/>
              <w:left w:type="dxa" w:w="200"/>
              <w:bottom w:type="dxa" w:w="40"/>
              <w:right w:type="dxa" w:w="200"/>
            </w:tcMar>
          </w:tcPr>
          <w:p>
            <w:pPr>
              <w:spacing w:after="20" w:before="60"/>
            </w:pPr>
            <w:r>
              <w:rPr>
                <w:rFonts w:ascii="Arial" w:cs="Arial" w:eastAsia="Arial" w:hAnsi="Arial"/>
                <w:b/>
                <w:bCs/>
                <w:color w:val="2E5FAD"/>
                <w:sz w:val="21"/>
                <w:szCs w:val="21"/>
              </w:rPr>
              <w:t xml:space="preserve">Phase d'initialisation : k ≤ N (fenêtre non encore pleine)</w:t>
            </w:r>
          </w:p>
        </w:tc>
      </w:tr>
      <w:tr>
        <w:tc>
          <w:tcPr>
            <w:tcBorders>
              <w:top w:val="none" w:color="FFFFFF" w:sz="0"/>
              <w:left w:val="single" w:color="2E5FAD" w:sz="4"/>
              <w:bottom w:val="none" w:color="FFFFFF" w:sz="0"/>
              <w:right w:val="none" w:color="FFFFFF" w:sz="0"/>
            </w:tcBorders>
            <w:shd w:fill="EEF4FD" w:val="clear"/>
            <w:tcMar>
              <w:top w:type="dxa" w:w="40"/>
              <w:left w:type="dxa" w:w="200"/>
              <w:bottom w:type="dxa" w:w="40"/>
              <w:right w:type="dxa" w:w="200"/>
            </w:tcMar>
          </w:tcPr>
          <w:p>
            <w:pPr>
              <w:spacing w:after="10" w:before="10"/>
            </w:pPr>
            <w:r>
              <w:rPr>
                <w:rFonts w:ascii="Courier New" w:cs="Courier New" w:eastAsia="Courier New" w:hAnsi="Courier New"/>
                <w:b/>
                <w:bCs/>
                <w:sz w:val="23"/>
                <w:szCs w:val="23"/>
              </w:rPr>
              <w:t xml:space="preserve">X̄_k = X̄_{k-1} + (1/k) · (X_k − X̄_{k-1})</w:t>
            </w:r>
          </w:p>
        </w:tc>
      </w:tr>
      <w:tr>
        <w:tc>
          <w:tcPr>
            <w:tcBorders>
              <w:top w:val="none" w:color="FFFFFF" w:sz="0"/>
              <w:left w:val="single" w:color="2E5FAD" w:sz="4"/>
              <w:bottom w:val="none" w:color="FFFFFF" w:sz="0"/>
              <w:right w:val="none" w:color="FFFFFF" w:sz="0"/>
            </w:tcBorders>
            <w:shd w:fill="EEF4FD" w:val="clear"/>
            <w:tcMar>
              <w:top w:type="dxa" w:w="40"/>
              <w:left w:type="dxa" w:w="200"/>
              <w:bottom w:type="dxa" w:w="40"/>
              <w:right w:type="dxa" w:w="200"/>
            </w:tcMar>
          </w:tcPr>
          <w:p>
            <w:pPr>
              <w:spacing w:after="40" w:before="0"/>
            </w:pPr>
            <w:r>
              <w:rPr>
                <w:rFonts w:ascii="Arial" w:cs="Arial" w:eastAsia="Arial" w:hAnsi="Arial"/>
                <w:i/>
                <w:iCs/>
                <w:sz w:val="19"/>
                <w:szCs w:val="19"/>
              </w:rPr>
              <w:t xml:space="preserve">Mise à jour de la moyenne cumulative. Chaque nouvelle mesure est incorporée avec un poids 1/k.</w:t>
            </w:r>
          </w:p>
        </w:tc>
      </w:tr>
      <w:tr>
        <w:tc>
          <w:tcPr>
            <w:tcBorders>
              <w:top w:val="none" w:color="FFFFFF" w:sz="0"/>
              <w:left w:val="single" w:color="2E5FAD" w:sz="4"/>
              <w:bottom w:val="none" w:color="FFFFFF" w:sz="0"/>
              <w:right w:val="none" w:color="FFFFFF" w:sz="0"/>
            </w:tcBorders>
            <w:shd w:fill="EEF4FD" w:val="clear"/>
            <w:tcMar>
              <w:top w:type="dxa" w:w="40"/>
              <w:left w:type="dxa" w:w="200"/>
              <w:bottom w:type="dxa" w:w="40"/>
              <w:right w:type="dxa" w:w="200"/>
            </w:tcMar>
          </w:tcPr>
          <w:p>
            <w:pPr>
              <w:spacing w:after="20" w:before="60"/>
            </w:pPr>
            <w:r>
              <w:rPr>
                <w:rFonts w:ascii="Arial" w:cs="Arial" w:eastAsia="Arial" w:hAnsi="Arial"/>
                <w:b/>
                <w:bCs/>
                <w:color w:val="2E5FAD"/>
                <w:sz w:val="21"/>
                <w:szCs w:val="21"/>
              </w:rPr>
              <w:t xml:space="preserve">Régime établi : k &gt; N (fenêtre pleine)</w:t>
            </w:r>
          </w:p>
        </w:tc>
      </w:tr>
      <w:tr>
        <w:tc>
          <w:tcPr>
            <w:tcBorders>
              <w:top w:val="none" w:color="FFFFFF" w:sz="0"/>
              <w:left w:val="single" w:color="2E5FAD" w:sz="4"/>
              <w:bottom w:val="none" w:color="FFFFFF" w:sz="0"/>
              <w:right w:val="none" w:color="FFFFFF" w:sz="0"/>
            </w:tcBorders>
            <w:shd w:fill="EEF4FD" w:val="clear"/>
            <w:tcMar>
              <w:top w:type="dxa" w:w="40"/>
              <w:left w:type="dxa" w:w="200"/>
              <w:bottom w:type="dxa" w:w="40"/>
              <w:right w:type="dxa" w:w="200"/>
            </w:tcMar>
          </w:tcPr>
          <w:p>
            <w:pPr>
              <w:spacing w:after="10" w:before="10"/>
            </w:pPr>
            <w:r>
              <w:rPr>
                <w:rFonts w:ascii="Courier New" w:cs="Courier New" w:eastAsia="Courier New" w:hAnsi="Courier New"/>
                <w:b/>
                <w:bCs/>
                <w:sz w:val="23"/>
                <w:szCs w:val="23"/>
              </w:rPr>
              <w:t xml:space="preserve">X̄_k = X̄_{k-1} + (1/N) · (X_k − X_{k-N})</w:t>
            </w:r>
          </w:p>
        </w:tc>
      </w:tr>
      <w:tr>
        <w:tc>
          <w:tcPr>
            <w:tcBorders>
              <w:top w:val="none" w:color="FFFFFF" w:sz="0"/>
              <w:left w:val="single" w:color="2E5FAD" w:sz="4"/>
              <w:bottom w:val="none" w:color="FFFFFF" w:sz="0"/>
              <w:right w:val="none" w:color="FFFFFF" w:sz="0"/>
            </w:tcBorders>
            <w:shd w:fill="EEF4FD" w:val="clear"/>
            <w:tcMar>
              <w:top w:type="dxa" w:w="40"/>
              <w:left w:type="dxa" w:w="200"/>
              <w:bottom w:type="dxa" w:w="40"/>
              <w:right w:type="dxa" w:w="200"/>
            </w:tcMar>
          </w:tcPr>
          <w:p>
            <w:pPr>
              <w:spacing w:after="40" w:before="0"/>
            </w:pPr>
            <w:r>
              <w:rPr>
                <w:rFonts w:ascii="Arial" w:cs="Arial" w:eastAsia="Arial" w:hAnsi="Arial"/>
                <w:i/>
                <w:iCs/>
                <w:sz w:val="19"/>
                <w:szCs w:val="19"/>
              </w:rPr>
              <w:t xml:space="preserve">On ajoute la mesure entrante X_k et on soustrait la mesure sortante X_{k-N}. Complexité O(1) par instant.</w:t>
            </w:r>
          </w:p>
        </w:tc>
      </w:tr>
      <w:tr>
        <w:tc>
          <w:tcPr>
            <w:tcBorders>
              <w:top w:val="none" w:color="FFFFFF" w:sz="0"/>
              <w:left w:val="single" w:color="2E5FAD" w:sz="4"/>
              <w:bottom w:val="single" w:color="BBBBBB" w:sz="1"/>
              <w:right w:val="none" w:color="FFFFFF" w:sz="0"/>
            </w:tcBorders>
            <w:shd w:fill="EEF4FD" w:val="clear"/>
            <w:tcMar>
              <w:top w:type="dxa" w:w="40"/>
              <w:left w:type="dxa" w:w="200"/>
              <w:bottom w:type="dxa" w:w="100"/>
              <w:right w:type="dxa" w:w="200"/>
            </w:tcMar>
          </w:tcPr>
          <w:p>
            <w:pPr>
              <w:spacing w:after="10" w:before="40"/>
            </w:pPr>
            <w:r>
              <w:rPr>
                <w:rFonts w:ascii="Arial" w:cs="Arial" w:eastAsia="Arial" w:hAnsi="Arial"/>
                <w:b/>
                <w:bCs/>
                <w:sz w:val="20"/>
                <w:szCs w:val="20"/>
              </w:rPr>
              <w:t xml:space="preserve">Puis dans les deux cas : </w:t>
            </w:r>
            <w:r>
              <w:rPr>
                <w:rFonts w:ascii="Courier New" w:cs="Courier New" w:eastAsia="Courier New" w:hAnsi="Courier New"/>
                <w:b/>
                <w:bCs/>
                <w:sz w:val="22"/>
                <w:szCs w:val="22"/>
              </w:rPr>
              <w:t xml:space="preserve">X̂*_k = P_R · X̄_k</w:t>
            </w:r>
          </w:p>
        </w:tc>
      </w:tr>
    </w:tbl>
    <w:p>
      <w:r>
        <w:rPr>
          <w:rFonts w:ascii="Arial" w:cs="Arial" w:eastAsia="Arial" w:hAnsi="Arial"/>
          <w:sz w:val="22"/>
          <w:szCs w:val="22"/>
        </w:rPr>
        <w:t xml:space="preserve"/>
      </w:r>
    </w:p>
    <w:p>
      <w:pPr>
        <w:spacing w:after="80" w:before="60"/>
        <w:jc w:val="both"/>
      </w:pPr>
      <w:r>
        <w:rPr>
          <w:rFonts w:ascii="Arial" w:cs="Arial" w:eastAsia="Arial" w:hAnsi="Arial"/>
          <w:b/>
          <w:bCs/>
          <w:sz w:val="22"/>
          <w:szCs w:val="22"/>
        </w:rPr>
        <w:t xml:space="preserve">Point important : </w:t>
      </w:r>
      <w:r>
        <w:rPr>
          <w:rFonts w:ascii="Arial" w:cs="Arial" w:eastAsia="Arial" w:hAnsi="Arial"/>
          <w:sz w:val="22"/>
          <w:szCs w:val="22"/>
        </w:rPr>
        <w:t xml:space="preserve">la matrice P_R est calculée une seule fois hors boucle car elle ne dépend que de M et V, qui sont constants. Seule la moyenne X̄_k est mise à jour à chaque instant. Cela rend la méthode très légère en calcul.</w:t>
      </w:r>
    </w:p>
    <w:p>
      <w:r>
        <w:rPr>
          <w:rFonts w:ascii="Arial" w:cs="Arial" w:eastAsia="Arial" w:hAnsi="Arial"/>
          <w:sz w:val="22"/>
          <w:szCs w:val="22"/>
        </w:rPr>
        <w:t xml:space="preserve"/>
      </w:r>
    </w:p>
    <w:p>
      <w:pPr>
        <w:pStyle w:val="Heading2"/>
        <w:spacing w:after="120" w:before="240"/>
      </w:pPr>
      <w:r>
        <w:rPr>
          <w:rFonts w:ascii="Arial" w:cs="Arial" w:eastAsia="Arial" w:hAnsi="Arial"/>
          <w:b/>
          <w:bCs/>
          <w:color w:val="2E5FAD"/>
          <w:sz w:val="26"/>
          <w:szCs w:val="26"/>
        </w:rPr>
        <w:t xml:space="preserve">3.3  Variance-covariance de l'estimée</w:t>
      </w:r>
    </w:p>
    <w:p>
      <w:pPr>
        <w:spacing w:after="80" w:before="60"/>
        <w:jc w:val="both"/>
      </w:pPr>
      <w:r>
        <w:rPr>
          <w:rFonts w:ascii="Arial" w:cs="Arial" w:eastAsia="Arial" w:hAnsi="Arial"/>
          <w:sz w:val="22"/>
          <w:szCs w:val="22"/>
        </w:rPr>
        <w:t xml:space="preserve">Aitouche calcule également la matrice de variance-covariance de l'estimée X̂*, notée Σ. En supposant V connue et constante, on a :</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2626"/>
      </w:tblGrid>
      <w:tr>
        <w:tc>
          <w:tcPr>
            <w:tcW w:type="dxa" w:w="1800"/>
            <w:tcBorders>
              <w:top w:val="single" w:color="BBBBBB" w:sz="1"/>
              <w:left w:val="single" w:color="BBBBBB" w:sz="1"/>
              <w:bottom w:val="single" w:color="BBBBBB" w:sz="1"/>
              <w:right w:val="single" w:color="BBBBBB" w:sz="1"/>
            </w:tcBorders>
            <w:shd w:fill="E8F0FD" w:val="clear"/>
            <w:tcMar>
              <w:top w:type="dxa" w:w="80"/>
              <w:left w:type="dxa" w:w="120"/>
              <w:bottom w:type="dxa" w:w="80"/>
              <w:right w:type="dxa" w:w="120"/>
            </w:tcMar>
          </w:tcPr>
          <w:p>
            <w:pPr>
              <w:jc w:val="center"/>
            </w:pPr>
            <w:r>
              <w:rPr>
                <w:rFonts w:ascii="Arial" w:cs="Arial" w:eastAsia="Arial" w:hAnsi="Arial"/>
                <w:b/>
                <w:bCs/>
                <w:color w:val="1F3A6E"/>
                <w:sz w:val="20"/>
                <w:szCs w:val="20"/>
              </w:rPr>
              <w:t xml:space="preserve">Variance de X̂*</w:t>
            </w:r>
          </w:p>
        </w:tc>
        <w:tc>
          <w:tcPr>
            <w:tcW w:type="dxa" w:w="4600"/>
            <w:tcBorders>
              <w:top w:val="single" w:color="BBBBBB" w:sz="1"/>
              <w:left w:val="single" w:color="BBBBBB" w:sz="1"/>
              <w:bottom w:val="single" w:color="BBBBBB" w:sz="1"/>
              <w:right w:val="single" w:color="BBBBBB" w:sz="1"/>
            </w:tcBorders>
            <w:shd w:fill="F5F8FF" w:val="clear"/>
            <w:tcMar>
              <w:top w:type="dxa" w:w="80"/>
              <w:left w:type="dxa" w:w="140"/>
              <w:bottom w:type="dxa" w:w="80"/>
              <w:right w:type="dxa" w:w="140"/>
            </w:tcMar>
            <w:vAlign w:val="center"/>
          </w:tcPr>
          <w:p>
            <w:pPr>
              <w:jc w:val="center"/>
            </w:pPr>
            <w:r>
              <w:rPr>
                <w:rFonts w:ascii="Courier New" w:cs="Courier New" w:eastAsia="Courier New" w:hAnsi="Courier New"/>
                <w:b/>
                <w:bCs/>
                <w:sz w:val="22"/>
                <w:szCs w:val="22"/>
              </w:rPr>
              <w:t xml:space="preserve">Σ = P_R · V · P_Rᵀ  ×  (1/k) ou (1/N)</w:t>
            </w:r>
          </w:p>
        </w:tc>
        <w:tc>
          <w:tcPr>
            <w:tcW w:type="dxa" w:w="26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i/>
                <w:iCs/>
                <w:sz w:val="19"/>
                <w:szCs w:val="19"/>
              </w:rPr>
              <w:t xml:space="preserve">Σ diminue quand k ou N augmente
→ l'estimée est plus précise</w:t>
            </w:r>
          </w:p>
        </w:tc>
      </w:tr>
    </w:tbl>
    <w:p>
      <w:r>
        <w:rPr>
          <w:rFonts w:ascii="Arial" w:cs="Arial" w:eastAsia="Arial" w:hAnsi="Arial"/>
          <w:sz w:val="22"/>
          <w:szCs w:val="22"/>
        </w:rPr>
        <w:t xml:space="preserve"/>
      </w:r>
    </w:p>
    <w:p>
      <w:pPr>
        <w:spacing w:after="80" w:before="60"/>
        <w:jc w:val="both"/>
      </w:pPr>
      <w:r>
        <w:rPr>
          <w:rFonts w:ascii="Arial" w:cs="Arial" w:eastAsia="Arial" w:hAnsi="Arial"/>
          <w:sz w:val="22"/>
          <w:szCs w:val="22"/>
        </w:rPr>
        <w:t xml:space="preserve">Cette expression est importante car elle intervient dans le dénominateur du TCN (§ 3.4). Les éléments diagonaux Σᵢᵢ représentent la variance de l'estimée pour chaque voie </w:t>
      </w:r>
      <w:r>
        <w:rPr>
          <w:rFonts w:ascii="Arial" w:cs="Arial" w:eastAsia="Arial" w:hAnsi="Arial"/>
          <w:i/>
          <w:iCs/>
          <w:sz w:val="22"/>
          <w:szCs w:val="22"/>
        </w:rPr>
        <w:t xml:space="preserve">i</w:t>
      </w:r>
      <w:r>
        <w:rPr>
          <w:rFonts w:ascii="Arial" w:cs="Arial" w:eastAsia="Arial" w:hAnsi="Arial"/>
          <w:sz w:val="22"/>
          <w:szCs w:val="22"/>
        </w:rPr>
        <w:t xml:space="preserve"> séparément.</w:t>
      </w:r>
    </w:p>
    <w:p>
      <w:r>
        <w:rPr>
          <w:rFonts w:ascii="Arial" w:cs="Arial" w:eastAsia="Arial" w:hAnsi="Arial"/>
          <w:sz w:val="22"/>
          <w:szCs w:val="22"/>
        </w:rPr>
        <w:t xml:space="preserve"/>
      </w:r>
    </w:p>
    <w:p>
      <w:pPr>
        <w:pStyle w:val="Heading2"/>
        <w:spacing w:after="120" w:before="240"/>
      </w:pPr>
      <w:r>
        <w:rPr>
          <w:rFonts w:ascii="Arial" w:cs="Arial" w:eastAsia="Arial" w:hAnsi="Arial"/>
          <w:b/>
          <w:bCs/>
          <w:color w:val="2E5FAD"/>
          <w:sz w:val="26"/>
          <w:szCs w:val="26"/>
        </w:rPr>
        <w:t xml:space="preserve">3.4  Détection et localisation : le Terme Correctif Normalisé (TCN) (p. 79)</w:t>
      </w:r>
    </w:p>
    <w:p>
      <w:pPr>
        <w:spacing w:after="80" w:before="60"/>
        <w:jc w:val="both"/>
      </w:pPr>
      <w:r>
        <w:rPr>
          <w:rFonts w:ascii="Arial" w:cs="Arial" w:eastAsia="Arial" w:hAnsi="Arial"/>
          <w:sz w:val="22"/>
          <w:szCs w:val="22"/>
        </w:rPr>
        <w:t xml:space="preserve">Une fois l'estimée disponible, Aitouche définit pour chaque voie </w:t>
      </w:r>
      <w:r>
        <w:rPr>
          <w:rFonts w:ascii="Arial" w:cs="Arial" w:eastAsia="Arial" w:hAnsi="Arial"/>
          <w:i/>
          <w:iCs/>
          <w:sz w:val="22"/>
          <w:szCs w:val="22"/>
        </w:rPr>
        <w:t xml:space="preserve">i</w:t>
      </w:r>
      <w:r>
        <w:rPr>
          <w:rFonts w:ascii="Arial" w:cs="Arial" w:eastAsia="Arial" w:hAnsi="Arial"/>
          <w:sz w:val="22"/>
          <w:szCs w:val="22"/>
        </w:rPr>
        <w:t xml:space="preserve"> le </w:t>
      </w:r>
      <w:r>
        <w:rPr>
          <w:rFonts w:ascii="Arial" w:cs="Arial" w:eastAsia="Arial" w:hAnsi="Arial"/>
          <w:b/>
          <w:bCs/>
          <w:sz w:val="22"/>
          <w:szCs w:val="22"/>
        </w:rPr>
        <w:t xml:space="preserve">terme correctif</w:t>
      </w:r>
      <w:r>
        <w:rPr>
          <w:rFonts w:ascii="Arial" w:cs="Arial" w:eastAsia="Arial" w:hAnsi="Arial"/>
          <w:sz w:val="22"/>
          <w:szCs w:val="22"/>
        </w:rPr>
        <w:t xml:space="preserve"> (éq. IV.6) :</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2626"/>
      </w:tblGrid>
      <w:tr>
        <w:tc>
          <w:tcPr>
            <w:tcW w:type="dxa" w:w="1800"/>
            <w:tcBorders>
              <w:top w:val="single" w:color="BBBBBB" w:sz="1"/>
              <w:left w:val="single" w:color="BBBBBB" w:sz="1"/>
              <w:bottom w:val="single" w:color="BBBBBB" w:sz="1"/>
              <w:right w:val="single" w:color="BBBBBB" w:sz="1"/>
            </w:tcBorders>
            <w:shd w:fill="E8F0FD" w:val="clear"/>
            <w:tcMar>
              <w:top w:type="dxa" w:w="80"/>
              <w:left w:type="dxa" w:w="120"/>
              <w:bottom w:type="dxa" w:w="80"/>
              <w:right w:type="dxa" w:w="120"/>
            </w:tcMar>
          </w:tcPr>
          <w:p>
            <w:pPr>
              <w:jc w:val="center"/>
            </w:pPr>
            <w:r>
              <w:rPr>
                <w:rFonts w:ascii="Arial" w:cs="Arial" w:eastAsia="Arial" w:hAnsi="Arial"/>
                <w:b/>
                <w:bCs/>
                <w:color w:val="1F3A6E"/>
                <w:sz w:val="20"/>
                <w:szCs w:val="20"/>
              </w:rPr>
              <w:t xml:space="preserve">Terme correctif (IV.6)</w:t>
            </w:r>
          </w:p>
        </w:tc>
        <w:tc>
          <w:tcPr>
            <w:tcW w:type="dxa" w:w="4600"/>
            <w:tcBorders>
              <w:top w:val="single" w:color="BBBBBB" w:sz="1"/>
              <w:left w:val="single" w:color="BBBBBB" w:sz="1"/>
              <w:bottom w:val="single" w:color="BBBBBB" w:sz="1"/>
              <w:right w:val="single" w:color="BBBBBB" w:sz="1"/>
            </w:tcBorders>
            <w:shd w:fill="F5F8FF" w:val="clear"/>
            <w:tcMar>
              <w:top w:type="dxa" w:w="80"/>
              <w:left w:type="dxa" w:w="140"/>
              <w:bottom w:type="dxa" w:w="80"/>
              <w:right w:type="dxa" w:w="140"/>
            </w:tcMar>
            <w:vAlign w:val="center"/>
          </w:tcPr>
          <w:p>
            <w:pPr>
              <w:jc w:val="center"/>
            </w:pPr>
            <w:r>
              <w:rPr>
                <w:rFonts w:ascii="Courier New" w:cs="Courier New" w:eastAsia="Courier New" w:hAnsi="Courier New"/>
                <w:b/>
                <w:bCs/>
                <w:sz w:val="22"/>
                <w:szCs w:val="22"/>
              </w:rPr>
              <w:t xml:space="preserve">E_c^(i)_k = X^(i)_k − X̂*^(i)_k</w:t>
            </w:r>
          </w:p>
        </w:tc>
        <w:tc>
          <w:tcPr>
            <w:tcW w:type="dxa" w:w="26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i/>
                <w:iCs/>
                <w:sz w:val="19"/>
                <w:szCs w:val="19"/>
              </w:rPr>
              <w:t xml:space="preserve">Écart entre la mesure courante
et la valeur réconciliée</w:t>
            </w:r>
          </w:p>
        </w:tc>
      </w:tr>
    </w:tbl>
    <w:p>
      <w:r>
        <w:rPr>
          <w:rFonts w:ascii="Arial" w:cs="Arial" w:eastAsia="Arial" w:hAnsi="Arial"/>
          <w:sz w:val="22"/>
          <w:szCs w:val="22"/>
        </w:rPr>
        <w:t xml:space="preserve"/>
      </w:r>
    </w:p>
    <w:p>
      <w:pPr>
        <w:spacing w:after="80" w:before="60"/>
        <w:jc w:val="both"/>
      </w:pPr>
      <w:r>
        <w:rPr>
          <w:rFonts w:ascii="Arial" w:cs="Arial" w:eastAsia="Arial" w:hAnsi="Arial"/>
          <w:sz w:val="22"/>
          <w:szCs w:val="22"/>
        </w:rPr>
        <w:t xml:space="preserve">Ce terme est positif si le capteur mesure </w:t>
      </w:r>
      <w:r>
        <w:rPr>
          <w:rFonts w:ascii="Arial" w:cs="Arial" w:eastAsia="Arial" w:hAnsi="Arial"/>
          <w:i/>
          <w:iCs/>
          <w:sz w:val="22"/>
          <w:szCs w:val="22"/>
        </w:rPr>
        <w:t xml:space="preserve">trop haut</w:t>
      </w:r>
      <w:r>
        <w:rPr>
          <w:rFonts w:ascii="Arial" w:cs="Arial" w:eastAsia="Arial" w:hAnsi="Arial"/>
          <w:sz w:val="22"/>
          <w:szCs w:val="22"/>
        </w:rPr>
        <w:t xml:space="preserve"> par rapport à l'estimée, négatif si </w:t>
      </w:r>
      <w:r>
        <w:rPr>
          <w:rFonts w:ascii="Arial" w:cs="Arial" w:eastAsia="Arial" w:hAnsi="Arial"/>
          <w:i/>
          <w:iCs/>
          <w:sz w:val="22"/>
          <w:szCs w:val="22"/>
        </w:rPr>
        <w:t xml:space="preserve">trop bas.</w:t>
      </w:r>
      <w:r>
        <w:rPr>
          <w:rFonts w:ascii="Arial" w:cs="Arial" w:eastAsia="Arial" w:hAnsi="Arial"/>
          <w:sz w:val="22"/>
          <w:szCs w:val="22"/>
        </w:rPr>
        <w:t xml:space="preserve"> En l'absence de défaut, il est centré autour de zéro. En présence d'un biais, il prend une valeur systématiquement non nulle.</w:t>
      </w:r>
    </w:p>
    <w:p>
      <w:r>
        <w:rPr>
          <w:rFonts w:ascii="Arial" w:cs="Arial" w:eastAsia="Arial" w:hAnsi="Arial"/>
          <w:sz w:val="22"/>
          <w:szCs w:val="22"/>
        </w:rPr>
        <w:t xml:space="preserve"/>
      </w:r>
    </w:p>
    <w:p>
      <w:pPr>
        <w:spacing w:after="80" w:before="60"/>
        <w:jc w:val="both"/>
      </w:pPr>
      <w:r>
        <w:rPr>
          <w:rFonts w:ascii="Arial" w:cs="Arial" w:eastAsia="Arial" w:hAnsi="Arial"/>
          <w:sz w:val="22"/>
          <w:szCs w:val="22"/>
        </w:rPr>
        <w:t xml:space="preserve">Le terme correctif est ensuite normalisé par son propre écart-type (éq. IV.7) :</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2626"/>
      </w:tblGrid>
      <w:tr>
        <w:tc>
          <w:tcPr>
            <w:tcW w:type="dxa" w:w="1800"/>
            <w:tcBorders>
              <w:top w:val="single" w:color="BBBBBB" w:sz="1"/>
              <w:left w:val="single" w:color="BBBBBB" w:sz="1"/>
              <w:bottom w:val="single" w:color="BBBBBB" w:sz="1"/>
              <w:right w:val="single" w:color="BBBBBB" w:sz="1"/>
            </w:tcBorders>
            <w:shd w:fill="E8F0FD" w:val="clear"/>
            <w:tcMar>
              <w:top w:type="dxa" w:w="80"/>
              <w:left w:type="dxa" w:w="120"/>
              <w:bottom w:type="dxa" w:w="80"/>
              <w:right w:type="dxa" w:w="120"/>
            </w:tcMar>
          </w:tcPr>
          <w:p>
            <w:pPr>
              <w:jc w:val="center"/>
            </w:pPr>
            <w:r>
              <w:rPr>
                <w:rFonts w:ascii="Arial" w:cs="Arial" w:eastAsia="Arial" w:hAnsi="Arial"/>
                <w:b/>
                <w:bCs/>
                <w:color w:val="1F3A6E"/>
                <w:sz w:val="20"/>
                <w:szCs w:val="20"/>
              </w:rPr>
              <w:t xml:space="preserve">TCN (IV.7)</w:t>
            </w:r>
          </w:p>
        </w:tc>
        <w:tc>
          <w:tcPr>
            <w:tcW w:type="dxa" w:w="4600"/>
            <w:tcBorders>
              <w:top w:val="single" w:color="BBBBBB" w:sz="1"/>
              <w:left w:val="single" w:color="BBBBBB" w:sz="1"/>
              <w:bottom w:val="single" w:color="BBBBBB" w:sz="1"/>
              <w:right w:val="single" w:color="BBBBBB" w:sz="1"/>
            </w:tcBorders>
            <w:shd w:fill="F5F8FF" w:val="clear"/>
            <w:tcMar>
              <w:top w:type="dxa" w:w="80"/>
              <w:left w:type="dxa" w:w="140"/>
              <w:bottom w:type="dxa" w:w="80"/>
              <w:right w:type="dxa" w:w="140"/>
            </w:tcMar>
            <w:vAlign w:val="center"/>
          </w:tcPr>
          <w:p>
            <w:pPr>
              <w:jc w:val="center"/>
            </w:pPr>
            <w:r>
              <w:rPr>
                <w:rFonts w:ascii="Courier New" w:cs="Courier New" w:eastAsia="Courier New" w:hAnsi="Courier New"/>
                <w:b/>
                <w:bCs/>
                <w:sz w:val="22"/>
                <w:szCs w:val="22"/>
              </w:rPr>
              <w:t xml:space="preserve">E_N^(i)_k = E_c^(i)_k / √(V_ii − Σ_ii)</w:t>
            </w:r>
          </w:p>
        </w:tc>
        <w:tc>
          <w:tcPr>
            <w:tcW w:type="dxa" w:w="26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i/>
                <w:iCs/>
                <w:sz w:val="19"/>
                <w:szCs w:val="19"/>
              </w:rPr>
              <w:t xml:space="preserve">V_ii : variance de l'erreur de mesure
Σ_ii : variance de l'estimée
(élém. diagonaux de V et Σ)</w:t>
            </w:r>
          </w:p>
        </w:tc>
      </w:tr>
    </w:tbl>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7A1A" w:sz="2"/>
              <w:left w:val="single" w:color="1A7A1A" w:sz="4"/>
              <w:bottom w:val="none" w:color="FFFFFF" w:sz="0"/>
              <w:right w:val="none" w:color="FFFFFF" w:sz="0"/>
            </w:tcBorders>
            <w:shd w:fill="EEF8EE" w:val="clear"/>
            <w:tcMar>
              <w:top w:type="dxa" w:w="100"/>
              <w:left w:type="dxa" w:w="200"/>
              <w:bottom w:type="dxa" w:w="40"/>
              <w:right w:type="dxa" w:w="200"/>
            </w:tcMar>
          </w:tcPr>
          <w:p>
            <w:pPr>
              <w:spacing w:after="0" w:before="0"/>
            </w:pPr>
            <w:r>
              <w:rPr>
                <w:rFonts w:ascii="Arial" w:cs="Arial" w:eastAsia="Arial" w:hAnsi="Arial"/>
                <w:b/>
                <w:bCs/>
                <w:color w:val="1A7A1A"/>
                <w:sz w:val="21"/>
                <w:szCs w:val="21"/>
              </w:rPr>
              <w:t xml:space="preserve">Propriété statistique clé du TCN</w:t>
            </w:r>
          </w:p>
        </w:tc>
      </w:tr>
      <w:tr>
        <w:tc>
          <w:tcPr>
            <w:tcBorders>
              <w:top w:val="none" w:color="FFFFFF" w:sz="0"/>
              <w:left w:val="single" w:color="1A7A1A" w:sz="4"/>
              <w:bottom w:val="none" w:color="FFFFFF" w:sz="0"/>
              <w:right w:val="none" w:color="FFFFFF" w:sz="0"/>
            </w:tcBorders>
            <w:shd w:fill="EEF8EE" w:val="clear"/>
            <w:tcMar>
              <w:top w:type="dxa" w:w="40"/>
              <w:left w:type="dxa" w:w="200"/>
              <w:bottom w:type="dxa" w:w="40"/>
              <w:right w:type="dxa" w:w="200"/>
            </w:tcMar>
          </w:tcPr>
          <w:p>
            <w:pPr>
              <w:spacing w:after="20" w:before="40"/>
            </w:pPr>
            <w:r>
              <w:rPr>
                <w:rFonts w:ascii="Arial" w:cs="Arial" w:eastAsia="Arial" w:hAnsi="Arial"/>
                <w:b/>
                <w:bCs/>
                <w:sz w:val="22"/>
                <w:szCs w:val="22"/>
              </w:rPr>
              <w:t xml:space="preserve">En fonctionnement NORMAL : </w:t>
            </w:r>
            <w:r>
              <w:rPr>
                <w:rFonts w:ascii="Courier New" w:cs="Courier New" w:eastAsia="Courier New" w:hAnsi="Courier New"/>
                <w:b/>
                <w:bCs/>
                <w:sz w:val="22"/>
                <w:szCs w:val="22"/>
              </w:rPr>
              <w:t xml:space="preserve">E_N^(i) ~ N(0, 1)</w:t>
            </w:r>
            <w:r>
              <w:rPr>
                <w:rFonts w:ascii="Arial" w:cs="Arial" w:eastAsia="Arial" w:hAnsi="Arial"/>
                <w:sz w:val="20"/>
                <w:szCs w:val="20"/>
              </w:rPr>
              <w:t xml:space="preserve">  (loi normale centrée réduite)</w:t>
            </w:r>
          </w:p>
        </w:tc>
      </w:tr>
      <w:tr>
        <w:tc>
          <w:tcPr>
            <w:tcBorders>
              <w:top w:val="none" w:color="FFFFFF" w:sz="0"/>
              <w:left w:val="single" w:color="1A7A1A" w:sz="4"/>
              <w:bottom w:val="none" w:color="FFFFFF" w:sz="0"/>
              <w:right w:val="none" w:color="FFFFFF" w:sz="0"/>
            </w:tcBorders>
            <w:shd w:fill="EEF8EE" w:val="clear"/>
            <w:tcMar>
              <w:top w:type="dxa" w:w="40"/>
              <w:left w:type="dxa" w:w="200"/>
              <w:bottom w:type="dxa" w:w="40"/>
              <w:right w:type="dxa" w:w="200"/>
            </w:tcMar>
          </w:tcPr>
          <w:p>
            <w:pPr>
              <w:spacing w:after="20" w:before="20"/>
            </w:pPr>
            <w:r>
              <w:rPr>
                <w:rFonts w:ascii="Arial" w:cs="Arial" w:eastAsia="Arial" w:hAnsi="Arial"/>
                <w:b/>
                <w:bCs/>
                <w:sz w:val="22"/>
                <w:szCs w:val="22"/>
              </w:rPr>
              <w:t xml:space="preserve">En présence d'un BIAIS d'amplitude δ sur la voie i : </w:t>
            </w:r>
            <w:r>
              <w:rPr>
                <w:rFonts w:ascii="Courier New" w:cs="Courier New" w:eastAsia="Courier New" w:hAnsi="Courier New"/>
                <w:b/>
                <w:bCs/>
                <w:sz w:val="22"/>
                <w:szCs w:val="22"/>
              </w:rPr>
              <w:t xml:space="preserve">E_N^(i) ~ N(μ, 1)</w:t>
            </w:r>
            <w:r>
              <w:rPr>
                <w:rFonts w:ascii="Arial" w:cs="Arial" w:eastAsia="Arial" w:hAnsi="Arial"/>
                <w:sz w:val="20"/>
                <w:szCs w:val="20"/>
              </w:rPr>
              <w:t xml:space="preserve">  avec μ ≠ 0</w:t>
            </w:r>
          </w:p>
        </w:tc>
      </w:tr>
      <w:tr>
        <w:tc>
          <w:tcPr>
            <w:tcBorders>
              <w:top w:val="none" w:color="FFFFFF" w:sz="0"/>
              <w:left w:val="single" w:color="1A7A1A" w:sz="4"/>
              <w:bottom w:val="single" w:color="BBBBBB" w:sz="1"/>
              <w:right w:val="none" w:color="FFFFFF" w:sz="0"/>
            </w:tcBorders>
            <w:shd w:fill="EEF8EE" w:val="clear"/>
            <w:tcMar>
              <w:top w:type="dxa" w:w="40"/>
              <w:left w:type="dxa" w:w="200"/>
              <w:bottom w:type="dxa" w:w="100"/>
              <w:right w:type="dxa" w:w="200"/>
            </w:tcMar>
          </w:tcPr>
          <w:p>
            <w:pPr>
              <w:spacing w:after="40" w:before="20"/>
            </w:pPr>
            <w:r>
              <w:rPr>
                <w:rFonts w:ascii="Arial" w:cs="Arial" w:eastAsia="Arial" w:hAnsi="Arial"/>
                <w:i/>
                <w:iCs/>
                <w:sz w:val="20"/>
                <w:szCs w:val="20"/>
              </w:rPr>
              <w:t xml:space="preserve">La valeur μ est d'autant plus grande que l'amplitude du biais est grande, ce qui rend le test très sensible.</w:t>
            </w:r>
          </w:p>
        </w:tc>
      </w:tr>
    </w:tbl>
    <w:p>
      <w:r>
        <w:rPr>
          <w:rFonts w:ascii="Arial" w:cs="Arial" w:eastAsia="Arial" w:hAnsi="Arial"/>
          <w:sz w:val="22"/>
          <w:szCs w:val="22"/>
        </w:rPr>
        <w:t xml:space="preserve"/>
      </w:r>
    </w:p>
    <w:p>
      <w:pPr>
        <w:spacing w:after="80" w:before="60"/>
        <w:jc w:val="both"/>
      </w:pPr>
      <w:r>
        <w:rPr>
          <w:rFonts w:ascii="Arial" w:cs="Arial" w:eastAsia="Arial" w:hAnsi="Arial"/>
          <w:sz w:val="22"/>
          <w:szCs w:val="22"/>
        </w:rPr>
        <w:t xml:space="preserve">La règle de décision est un test bilatéral au seuil α = 5 % (intervalle de confiance à 95 %) :</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2200" w:sz="2"/>
              <w:left w:val="single" w:color="CC2200" w:sz="4"/>
              <w:bottom w:val="none" w:color="FFFFFF" w:sz="0"/>
              <w:right w:val="none" w:color="FFFFFF" w:sz="0"/>
            </w:tcBorders>
            <w:shd w:fill="FFF0EE" w:val="clear"/>
            <w:tcMar>
              <w:top w:type="dxa" w:w="100"/>
              <w:left w:type="dxa" w:w="200"/>
              <w:bottom w:type="dxa" w:w="40"/>
              <w:right w:type="dxa" w:w="200"/>
            </w:tcMar>
          </w:tcPr>
          <w:p>
            <w:pPr>
              <w:spacing w:after="0" w:before="0"/>
            </w:pPr>
            <w:r>
              <w:rPr>
                <w:rFonts w:ascii="Arial" w:cs="Arial" w:eastAsia="Arial" w:hAnsi="Arial"/>
                <w:b/>
                <w:bCs/>
                <w:color w:val="CC2200"/>
                <w:sz w:val="21"/>
                <w:szCs w:val="21"/>
              </w:rPr>
              <w:t xml:space="preserve">Règle de décision — Aitouche p. 79</w:t>
            </w:r>
          </w:p>
        </w:tc>
      </w:tr>
      <w:tr>
        <w:tc>
          <w:tcPr>
            <w:tcBorders>
              <w:top w:val="none" w:color="FFFFFF" w:sz="0"/>
              <w:left w:val="single" w:color="CC2200" w:sz="4"/>
              <w:bottom w:val="none" w:color="FFFFFF" w:sz="0"/>
              <w:right w:val="none" w:color="FFFFFF" w:sz="0"/>
            </w:tcBorders>
            <w:shd w:fill="FFF0EE" w:val="clear"/>
            <w:tcMar>
              <w:top w:type="dxa" w:w="40"/>
              <w:left w:type="dxa" w:w="200"/>
              <w:bottom w:type="dxa" w:w="40"/>
              <w:right w:type="dxa" w:w="200"/>
            </w:tcMar>
          </w:tcPr>
          <w:p>
            <w:pPr>
              <w:spacing w:after="20" w:before="40"/>
            </w:pPr>
            <w:r>
              <w:rPr>
                <w:rFonts w:ascii="Courier New" w:cs="Courier New" w:eastAsia="Courier New" w:hAnsi="Courier New"/>
                <w:b/>
                <w:bCs/>
                <w:sz w:val="23"/>
                <w:szCs w:val="23"/>
              </w:rPr>
              <w:t xml:space="preserve">Si  |E_N^(i)_k|  ≤  1,96</w:t>
            </w:r>
            <w:r>
              <w:rPr>
                <w:rFonts w:ascii="Arial" w:cs="Arial" w:eastAsia="Arial" w:hAnsi="Arial"/>
                <w:b/>
                <w:bCs/>
                <w:color w:val="1A7A1A"/>
                <w:sz w:val="22"/>
                <w:szCs w:val="22"/>
              </w:rPr>
              <w:t xml:space="preserve">  →  capteur i en fonctionnement NORMAL</w:t>
            </w:r>
          </w:p>
        </w:tc>
      </w:tr>
      <w:tr>
        <w:tc>
          <w:tcPr>
            <w:tcBorders>
              <w:top w:val="none" w:color="FFFFFF" w:sz="0"/>
              <w:left w:val="single" w:color="CC2200" w:sz="4"/>
              <w:bottom w:val="none" w:color="FFFFFF" w:sz="0"/>
              <w:right w:val="none" w:color="FFFFFF" w:sz="0"/>
            </w:tcBorders>
            <w:shd w:fill="FFF0EE" w:val="clear"/>
            <w:tcMar>
              <w:top w:type="dxa" w:w="40"/>
              <w:left w:type="dxa" w:w="200"/>
              <w:bottom w:type="dxa" w:w="40"/>
              <w:right w:type="dxa" w:w="200"/>
            </w:tcMar>
          </w:tcPr>
          <w:p>
            <w:pPr>
              <w:spacing w:after="20" w:before="20"/>
            </w:pPr>
            <w:r>
              <w:rPr>
                <w:rFonts w:ascii="Courier New" w:cs="Courier New" w:eastAsia="Courier New" w:hAnsi="Courier New"/>
                <w:b/>
                <w:bCs/>
                <w:sz w:val="23"/>
                <w:szCs w:val="23"/>
              </w:rPr>
              <w:t xml:space="preserve">Si  1,96  &lt;  |E_N^(i)_k|  ≤  3,0</w:t>
            </w:r>
            <w:r>
              <w:rPr>
                <w:rFonts w:ascii="Arial" w:cs="Arial" w:eastAsia="Arial" w:hAnsi="Arial"/>
                <w:b/>
                <w:bCs/>
                <w:color w:val="B8730A"/>
                <w:sz w:val="22"/>
                <w:szCs w:val="22"/>
              </w:rPr>
              <w:t xml:space="preserve">  →  ALERTE sur la voie i</w:t>
            </w:r>
          </w:p>
        </w:tc>
      </w:tr>
      <w:tr>
        <w:tc>
          <w:tcPr>
            <w:tcBorders>
              <w:top w:val="none" w:color="FFFFFF" w:sz="0"/>
              <w:left w:val="single" w:color="CC2200" w:sz="4"/>
              <w:bottom w:val="none" w:color="FFFFFF" w:sz="0"/>
              <w:right w:val="none" w:color="FFFFFF" w:sz="0"/>
            </w:tcBorders>
            <w:shd w:fill="FFF0EE" w:val="clear"/>
            <w:tcMar>
              <w:top w:type="dxa" w:w="40"/>
              <w:left w:type="dxa" w:w="200"/>
              <w:bottom w:type="dxa" w:w="40"/>
              <w:right w:type="dxa" w:w="200"/>
            </w:tcMar>
          </w:tcPr>
          <w:p>
            <w:pPr>
              <w:spacing w:after="40" w:before="20"/>
            </w:pPr>
            <w:r>
              <w:rPr>
                <w:rFonts w:ascii="Courier New" w:cs="Courier New" w:eastAsia="Courier New" w:hAnsi="Courier New"/>
                <w:b/>
                <w:bCs/>
                <w:sz w:val="23"/>
                <w:szCs w:val="23"/>
              </w:rPr>
              <w:t xml:space="preserve">Si  |E_N^(i)_k|  &gt;  3,0</w:t>
            </w:r>
            <w:r>
              <w:rPr>
                <w:rFonts w:ascii="Arial" w:cs="Arial" w:eastAsia="Arial" w:hAnsi="Arial"/>
                <w:b/>
                <w:bCs/>
                <w:color w:val="CC2200"/>
                <w:sz w:val="22"/>
                <w:szCs w:val="22"/>
              </w:rPr>
              <w:t xml:space="preserve">  →  DÉFAUT FRANC sur la voie i</w:t>
            </w:r>
          </w:p>
        </w:tc>
      </w:tr>
      <w:tr>
        <w:tc>
          <w:tcPr>
            <w:tcBorders>
              <w:top w:val="none" w:color="FFFFFF" w:sz="0"/>
              <w:left w:val="single" w:color="CC2200" w:sz="4"/>
              <w:bottom w:val="single" w:color="BBBBBB" w:sz="1"/>
              <w:right w:val="none" w:color="FFFFFF" w:sz="0"/>
            </w:tcBorders>
            <w:shd w:fill="FFF0EE" w:val="clear"/>
            <w:tcMar>
              <w:top w:type="dxa" w:w="40"/>
              <w:left w:type="dxa" w:w="200"/>
              <w:bottom w:type="dxa" w:w="100"/>
              <w:right w:type="dxa" w:w="200"/>
            </w:tcMar>
          </w:tcPr>
          <w:p>
            <w:pPr>
              <w:spacing w:after="40" w:before="20"/>
            </w:pPr>
            <w:r>
              <w:rPr>
                <w:rFonts w:ascii="Arial" w:cs="Arial" w:eastAsia="Arial" w:hAnsi="Arial"/>
                <w:i/>
                <w:iCs/>
                <w:sz w:val="20"/>
                <w:szCs w:val="20"/>
              </w:rPr>
              <w:t xml:space="preserve">La voie déclarée défaillante est celle qui présente le |TCN| le plus élevé.</w:t>
            </w:r>
          </w:p>
        </w:tc>
      </w:tr>
    </w:tbl>
    <w:p>
      <w:r>
        <w:rPr>
          <w:rFonts w:ascii="Arial" w:cs="Arial" w:eastAsia="Arial" w:hAnsi="Arial"/>
          <w:sz w:val="22"/>
          <w:szCs w:val="22"/>
        </w:rPr>
        <w:t xml:space="preserve"/>
      </w:r>
    </w:p>
    <w:p>
      <w:pPr>
        <w:spacing w:after="80" w:before="60"/>
        <w:jc w:val="both"/>
      </w:pPr>
      <w:r>
        <w:rPr>
          <w:rFonts w:ascii="Arial" w:cs="Arial" w:eastAsia="Arial" w:hAnsi="Arial"/>
          <w:b/>
          <w:bCs/>
          <w:sz w:val="22"/>
          <w:szCs w:val="22"/>
        </w:rPr>
        <w:t xml:space="preserve">Localisation : </w:t>
      </w:r>
      <w:r>
        <w:rPr>
          <w:rFonts w:ascii="Arial" w:cs="Arial" w:eastAsia="Arial" w:hAnsi="Arial"/>
          <w:sz w:val="22"/>
          <w:szCs w:val="22"/>
        </w:rPr>
        <w:t xml:space="preserve">Aitouche précise que lorsque plusieurs TCN dépassent le seuil, la voie localisée est celle dont le |TCN| est </w:t>
      </w:r>
      <w:r>
        <w:rPr>
          <w:rFonts w:ascii="Arial" w:cs="Arial" w:eastAsia="Arial" w:hAnsi="Arial"/>
          <w:b/>
          <w:bCs/>
          <w:sz w:val="22"/>
          <w:szCs w:val="22"/>
        </w:rPr>
        <w:t xml:space="preserve">maximum</w:t>
      </w:r>
      <w:r>
        <w:rPr>
          <w:rFonts w:ascii="Arial" w:cs="Arial" w:eastAsia="Arial" w:hAnsi="Arial"/>
          <w:sz w:val="22"/>
          <w:szCs w:val="22"/>
        </w:rPr>
        <w:t xml:space="preserve">. Une </w:t>
      </w:r>
      <w:r>
        <w:rPr>
          <w:rFonts w:ascii="Arial" w:cs="Arial" w:eastAsia="Arial" w:hAnsi="Arial"/>
          <w:b/>
          <w:bCs/>
          <w:sz w:val="22"/>
          <w:szCs w:val="22"/>
        </w:rPr>
        <w:t xml:space="preserve">procédure itérative</w:t>
      </w:r>
      <w:r>
        <w:rPr>
          <w:rFonts w:ascii="Arial" w:cs="Arial" w:eastAsia="Arial" w:hAnsi="Arial"/>
          <w:sz w:val="22"/>
          <w:szCs w:val="22"/>
        </w:rPr>
        <w:t xml:space="preserve"> permet de rechercher plusieurs capteurs défaillants : on supprime la voie détectée, on recalcule l'estimée sur le réseau réduit, et on répète jusqu'à ce que tous les TCN restants soient dans l'intervalle de confiance.</w:t>
      </w:r>
    </w:p>
    <w:p>
      <w:r>
        <w:rPr>
          <w:rFonts w:ascii="Arial" w:cs="Arial" w:eastAsia="Arial" w:hAnsi="Arial"/>
          <w:sz w:val="22"/>
          <w:szCs w:val="22"/>
        </w:rPr>
        <w:t xml:space="preserve"/>
      </w:r>
    </w:p>
    <w:p>
      <w:pPr>
        <w:pStyle w:val="Heading2"/>
        <w:spacing w:after="120" w:before="240"/>
      </w:pPr>
      <w:r>
        <w:rPr>
          <w:rFonts w:ascii="Arial" w:cs="Arial" w:eastAsia="Arial" w:hAnsi="Arial"/>
          <w:b/>
          <w:bCs/>
          <w:color w:val="2E5FAD"/>
          <w:sz w:val="26"/>
          <w:szCs w:val="26"/>
        </w:rPr>
        <w:t xml:space="preserve">3.5  Application numérique (p. 79-81)</w:t>
      </w:r>
    </w:p>
    <w:p>
      <w:pPr>
        <w:spacing w:after="80" w:before="60"/>
        <w:jc w:val="both"/>
      </w:pPr>
      <w:r>
        <w:rPr>
          <w:rFonts w:ascii="Arial" w:cs="Arial" w:eastAsia="Arial" w:hAnsi="Arial"/>
          <w:sz w:val="22"/>
          <w:szCs w:val="22"/>
        </w:rPr>
        <w:t xml:space="preserve">Aitouche valide la méthode sur un réseau de </w:t>
      </w:r>
      <w:r>
        <w:rPr>
          <w:rFonts w:ascii="Arial" w:cs="Arial" w:eastAsia="Arial" w:hAnsi="Arial"/>
          <w:b/>
          <w:bCs/>
          <w:sz w:val="22"/>
          <w:szCs w:val="22"/>
        </w:rPr>
        <w:t xml:space="preserve">9 nœuds et 15 voies</w:t>
      </w:r>
      <w:r>
        <w:rPr>
          <w:rFonts w:ascii="Arial" w:cs="Arial" w:eastAsia="Arial" w:hAnsi="Arial"/>
          <w:sz w:val="22"/>
          <w:szCs w:val="22"/>
        </w:rPr>
        <w:t xml:space="preserve"> avec 100 observations simulées en régime statique. Deux défauts sont introduits :</w:t>
      </w:r>
    </w:p>
    <w:p>
      <w:pPr>
        <w:pStyle w:val="ListParagraph"/>
        <w:numPr>
          <w:ilvl w:val="0"/>
          <w:numId w:val="2"/>
        </w:numPr>
        <w:spacing w:after="40" w:before="40"/>
      </w:pPr>
      <w:r>
        <w:rPr>
          <w:rFonts w:ascii="Arial" w:cs="Arial" w:eastAsia="Arial" w:hAnsi="Arial"/>
          <w:b/>
          <w:bCs/>
          <w:sz w:val="22"/>
          <w:szCs w:val="22"/>
        </w:rPr>
        <w:t xml:space="preserve">Voie 6 : </w:t>
      </w:r>
      <w:r>
        <w:rPr>
          <w:rFonts w:ascii="Arial" w:cs="Arial" w:eastAsia="Arial" w:hAnsi="Arial"/>
          <w:sz w:val="22"/>
          <w:szCs w:val="22"/>
        </w:rPr>
        <w:t xml:space="preserve">biais de +30 % à partir de l'instant t = 60.</w:t>
      </w:r>
    </w:p>
    <w:p>
      <w:pPr>
        <w:pStyle w:val="ListParagraph"/>
        <w:numPr>
          <w:ilvl w:val="0"/>
          <w:numId w:val="2"/>
        </w:numPr>
        <w:spacing w:after="40" w:before="40"/>
      </w:pPr>
      <w:r>
        <w:rPr>
          <w:rFonts w:ascii="Arial" w:cs="Arial" w:eastAsia="Arial" w:hAnsi="Arial"/>
          <w:b/>
          <w:bCs/>
          <w:sz w:val="22"/>
          <w:szCs w:val="22"/>
        </w:rPr>
        <w:t xml:space="preserve">Voie 8 : </w:t>
      </w:r>
      <w:r>
        <w:rPr>
          <w:rFonts w:ascii="Arial" w:cs="Arial" w:eastAsia="Arial" w:hAnsi="Arial"/>
          <w:sz w:val="22"/>
          <w:szCs w:val="22"/>
        </w:rPr>
        <w:t xml:space="preserve">dérive progressive (pente de +25 %) à partir de t = 40.</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2000"/>
        <w:gridCol w:w="1800"/>
        <w:gridCol w:w="2226"/>
      </w:tblGrid>
      <w:tr>
        <w:tc>
          <w:tcPr>
            <w:tcW w:type="dxa" w:w="1000"/>
            <w:tcBorders>
              <w:top w:val="single" w:color="2E5FAD" w:sz="1"/>
              <w:left w:val="single" w:color="2E5FAD" w:sz="1"/>
              <w:bottom w:val="single" w:color="2E5FAD" w:sz="1"/>
              <w:right w:val="single" w:color="2E5FAD" w:sz="1"/>
            </w:tcBorders>
            <w:shd w:fill="2E5FA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Voie</w:t>
            </w:r>
          </w:p>
        </w:tc>
        <w:tc>
          <w:tcPr>
            <w:tcW w:type="dxa" w:w="2000"/>
            <w:tcBorders>
              <w:top w:val="single" w:color="2E5FAD" w:sz="1"/>
              <w:left w:val="single" w:color="2E5FAD" w:sz="1"/>
              <w:bottom w:val="single" w:color="2E5FAD" w:sz="1"/>
              <w:right w:val="single" w:color="2E5FAD" w:sz="1"/>
            </w:tcBorders>
            <w:shd w:fill="2E5FA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 de défaut</w:t>
            </w:r>
          </w:p>
        </w:tc>
        <w:tc>
          <w:tcPr>
            <w:tcW w:type="dxa" w:w="2000"/>
            <w:tcBorders>
              <w:top w:val="single" w:color="2E5FAD" w:sz="1"/>
              <w:left w:val="single" w:color="2E5FAD" w:sz="1"/>
              <w:bottom w:val="single" w:color="2E5FAD" w:sz="1"/>
              <w:right w:val="single" w:color="2E5FAD" w:sz="1"/>
            </w:tcBorders>
            <w:shd w:fill="2E5FA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Instant d'apparition</w:t>
            </w:r>
          </w:p>
        </w:tc>
        <w:tc>
          <w:tcPr>
            <w:tcW w:type="dxa" w:w="1800"/>
            <w:tcBorders>
              <w:top w:val="single" w:color="2E5FAD" w:sz="1"/>
              <w:left w:val="single" w:color="2E5FAD" w:sz="1"/>
              <w:bottom w:val="single" w:color="2E5FAD" w:sz="1"/>
              <w:right w:val="single" w:color="2E5FAD" w:sz="1"/>
            </w:tcBorders>
            <w:shd w:fill="2E5FA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Amplitude</w:t>
            </w:r>
          </w:p>
        </w:tc>
        <w:tc>
          <w:tcPr>
            <w:tcW w:type="dxa" w:w="2226"/>
            <w:tcBorders>
              <w:top w:val="single" w:color="2E5FAD" w:sz="1"/>
              <w:left w:val="single" w:color="2E5FAD" w:sz="1"/>
              <w:bottom w:val="single" w:color="2E5FAD" w:sz="1"/>
              <w:right w:val="single" w:color="2E5FAD" w:sz="1"/>
            </w:tcBorders>
            <w:shd w:fill="2E5FA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Résultat de détection</w:t>
            </w:r>
          </w:p>
        </w:tc>
      </w:tr>
      <w:tr>
        <w:tc>
          <w:tcPr>
            <w:tcW w:type="dxa" w:w="1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Voie 6</w:t>
            </w:r>
          </w:p>
        </w:tc>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Biais (offset)</w:t>
            </w:r>
          </w:p>
        </w:tc>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t = 60</w:t>
            </w:r>
          </w:p>
        </w:tc>
        <w:tc>
          <w:tcPr>
            <w:tcW w:type="dxa" w:w="18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+ 30 % de la mesure</w:t>
            </w:r>
          </w:p>
        </w:tc>
        <w:tc>
          <w:tcPr>
            <w:tcW w:type="dxa" w:w="2226"/>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Détecté sans aucun retard</w:t>
            </w:r>
          </w:p>
        </w:tc>
      </w:tr>
      <w:tr>
        <w:tc>
          <w:tcPr>
            <w:tcW w:type="dxa" w:w="1000"/>
            <w:tcBorders>
              <w:top w:val="single" w:color="BBBBBB" w:sz="1"/>
              <w:left w:val="single" w:color="BBBBBB" w:sz="1"/>
              <w:bottom w:val="single" w:color="BBBBBB" w:sz="1"/>
              <w:right w:val="single" w:color="BBBBBB" w:sz="1"/>
            </w:tcBorders>
            <w:shd w:fill="F2F5FB" w:val="clear"/>
            <w:tcMar>
              <w:top w:type="dxa" w:w="70"/>
              <w:left w:type="dxa" w:w="120"/>
              <w:bottom w:type="dxa" w:w="70"/>
              <w:right w:type="dxa" w:w="120"/>
            </w:tcMar>
          </w:tcPr>
          <w:p>
            <w:pPr>
              <w:jc w:val="left"/>
            </w:pPr>
            <w:r>
              <w:rPr>
                <w:rFonts w:ascii="Arial" w:cs="Arial" w:eastAsia="Arial" w:hAnsi="Arial"/>
                <w:sz w:val="20"/>
                <w:szCs w:val="20"/>
              </w:rPr>
              <w:t xml:space="preserve">Voie 8</w:t>
            </w:r>
          </w:p>
        </w:tc>
        <w:tc>
          <w:tcPr>
            <w:tcW w:type="dxa" w:w="2000"/>
            <w:tcBorders>
              <w:top w:val="single" w:color="BBBBBB" w:sz="1"/>
              <w:left w:val="single" w:color="BBBBBB" w:sz="1"/>
              <w:bottom w:val="single" w:color="BBBBBB" w:sz="1"/>
              <w:right w:val="single" w:color="BBBBBB" w:sz="1"/>
            </w:tcBorders>
            <w:shd w:fill="F2F5FB" w:val="clear"/>
            <w:tcMar>
              <w:top w:type="dxa" w:w="70"/>
              <w:left w:type="dxa" w:w="120"/>
              <w:bottom w:type="dxa" w:w="70"/>
              <w:right w:type="dxa" w:w="120"/>
            </w:tcMar>
          </w:tcPr>
          <w:p>
            <w:pPr>
              <w:jc w:val="center"/>
            </w:pPr>
            <w:r>
              <w:rPr>
                <w:rFonts w:ascii="Arial" w:cs="Arial" w:eastAsia="Arial" w:hAnsi="Arial"/>
                <w:sz w:val="20"/>
                <w:szCs w:val="20"/>
              </w:rPr>
              <w:t xml:space="preserve">Dérive (drift)</w:t>
            </w:r>
          </w:p>
        </w:tc>
        <w:tc>
          <w:tcPr>
            <w:tcW w:type="dxa" w:w="2000"/>
            <w:tcBorders>
              <w:top w:val="single" w:color="BBBBBB" w:sz="1"/>
              <w:left w:val="single" w:color="BBBBBB" w:sz="1"/>
              <w:bottom w:val="single" w:color="BBBBBB" w:sz="1"/>
              <w:right w:val="single" w:color="BBBBBB" w:sz="1"/>
            </w:tcBorders>
            <w:shd w:fill="F2F5FB" w:val="clear"/>
            <w:tcMar>
              <w:top w:type="dxa" w:w="70"/>
              <w:left w:type="dxa" w:w="120"/>
              <w:bottom w:type="dxa" w:w="70"/>
              <w:right w:type="dxa" w:w="120"/>
            </w:tcMar>
          </w:tcPr>
          <w:p>
            <w:pPr>
              <w:jc w:val="center"/>
            </w:pPr>
            <w:r>
              <w:rPr>
                <w:rFonts w:ascii="Arial" w:cs="Arial" w:eastAsia="Arial" w:hAnsi="Arial"/>
                <w:sz w:val="20"/>
                <w:szCs w:val="20"/>
              </w:rPr>
              <w:t xml:space="preserve">t = 40</w:t>
            </w:r>
          </w:p>
        </w:tc>
        <w:tc>
          <w:tcPr>
            <w:tcW w:type="dxa" w:w="1800"/>
            <w:tcBorders>
              <w:top w:val="single" w:color="BBBBBB" w:sz="1"/>
              <w:left w:val="single" w:color="BBBBBB" w:sz="1"/>
              <w:bottom w:val="single" w:color="BBBBBB" w:sz="1"/>
              <w:right w:val="single" w:color="BBBBBB" w:sz="1"/>
            </w:tcBorders>
            <w:shd w:fill="F2F5FB" w:val="clear"/>
            <w:tcMar>
              <w:top w:type="dxa" w:w="70"/>
              <w:left w:type="dxa" w:w="120"/>
              <w:bottom w:type="dxa" w:w="70"/>
              <w:right w:type="dxa" w:w="120"/>
            </w:tcMar>
          </w:tcPr>
          <w:p>
            <w:pPr>
              <w:jc w:val="center"/>
            </w:pPr>
            <w:r>
              <w:rPr>
                <w:rFonts w:ascii="Arial" w:cs="Arial" w:eastAsia="Arial" w:hAnsi="Arial"/>
                <w:sz w:val="20"/>
                <w:szCs w:val="20"/>
              </w:rPr>
              <w:t xml:space="preserve">Pente + 25 %</w:t>
            </w:r>
          </w:p>
        </w:tc>
        <w:tc>
          <w:tcPr>
            <w:tcW w:type="dxa" w:w="2226"/>
            <w:tcBorders>
              <w:top w:val="single" w:color="BBBBBB" w:sz="1"/>
              <w:left w:val="single" w:color="BBBBBB" w:sz="1"/>
              <w:bottom w:val="single" w:color="BBBBBB" w:sz="1"/>
              <w:right w:val="single" w:color="BBBBBB" w:sz="1"/>
            </w:tcBorders>
            <w:shd w:fill="F2F5FB" w:val="clear"/>
            <w:tcMar>
              <w:top w:type="dxa" w:w="70"/>
              <w:left w:type="dxa" w:w="120"/>
              <w:bottom w:type="dxa" w:w="70"/>
              <w:right w:type="dxa" w:w="120"/>
            </w:tcMar>
          </w:tcPr>
          <w:p>
            <w:pPr>
              <w:jc w:val="center"/>
            </w:pPr>
            <w:r>
              <w:rPr>
                <w:rFonts w:ascii="Arial" w:cs="Arial" w:eastAsia="Arial" w:hAnsi="Arial"/>
                <w:sz w:val="20"/>
                <w:szCs w:val="20"/>
              </w:rPr>
              <w:t xml:space="preserve">Détecté avec un retard de quelques points</w:t>
            </w:r>
          </w:p>
        </w:tc>
      </w:tr>
    </w:tbl>
    <w:p>
      <w:r>
        <w:rPr>
          <w:rFonts w:ascii="Arial" w:cs="Arial" w:eastAsia="Arial" w:hAnsi="Arial"/>
          <w:sz w:val="22"/>
          <w:szCs w:val="22"/>
        </w:rPr>
        <w:t xml:space="preserve"/>
      </w:r>
    </w:p>
    <w:p>
      <w:pPr>
        <w:spacing w:after="80" w:before="60"/>
        <w:jc w:val="both"/>
      </w:pPr>
      <w:r>
        <w:rPr>
          <w:rFonts w:ascii="Arial" w:cs="Arial" w:eastAsia="Arial" w:hAnsi="Arial"/>
          <w:sz w:val="22"/>
          <w:szCs w:val="22"/>
        </w:rPr>
        <w:t xml:space="preserve">La fenêtre mobile utilisée a une longueur de </w:t>
      </w:r>
      <w:r>
        <w:rPr>
          <w:rFonts w:ascii="Arial" w:cs="Arial" w:eastAsia="Arial" w:hAnsi="Arial"/>
          <w:b/>
          <w:bCs/>
          <w:sz w:val="22"/>
          <w:szCs w:val="22"/>
        </w:rPr>
        <w:t xml:space="preserve">N = 10 points</w:t>
      </w:r>
      <w:r>
        <w:rPr>
          <w:rFonts w:ascii="Arial" w:cs="Arial" w:eastAsia="Arial" w:hAnsi="Arial"/>
          <w:sz w:val="22"/>
          <w:szCs w:val="22"/>
        </w:rPr>
        <w:t xml:space="preserve">. Le retard de quelques points sur la voie 8 (dérive) s'explique par le fait que la dérive est progressive : il faut que la pente s'accumule suffisamment pour que la moyenne de la fenêtre s'écarte significativement de la référence. Le biais (offset), lui, est détecté instantanément car il produit un saut immédiat du TCN.</w:t>
      </w:r>
    </w:p>
    <w:p>
      <w:r>
        <w:br w:type="page"/>
      </w:r>
    </w:p>
    <w:p>
      <w:pPr>
        <w:pStyle w:val="Heading1"/>
        <w:spacing w:after="180" w:before="360"/>
      </w:pPr>
      <w:r>
        <w:rPr>
          <w:rFonts w:ascii="Arial" w:cs="Arial" w:eastAsia="Arial" w:hAnsi="Arial"/>
          <w:b/>
          <w:bCs/>
          <w:color w:val="1F3A6E"/>
          <w:sz w:val="30"/>
          <w:szCs w:val="30"/>
        </w:rPr>
        <w:t xml:space="preserve">4. Approche IV.2 : élimination de contrainte et innovation normalisée</w:t>
      </w:r>
    </w:p>
    <w:p>
      <w:pPr>
        <w:pStyle w:val="Heading2"/>
        <w:spacing w:after="120" w:before="240"/>
      </w:pPr>
      <w:r>
        <w:rPr>
          <w:rFonts w:ascii="Arial" w:cs="Arial" w:eastAsia="Arial" w:hAnsi="Arial"/>
          <w:b/>
          <w:bCs/>
          <w:color w:val="2E5FAD"/>
          <w:sz w:val="26"/>
          <w:szCs w:val="26"/>
        </w:rPr>
        <w:t xml:space="preserve">4.1  Principe général (p. 81-84)</w:t>
      </w:r>
    </w:p>
    <w:p>
      <w:pPr>
        <w:spacing w:after="80" w:before="60"/>
        <w:jc w:val="both"/>
      </w:pPr>
      <w:r>
        <w:rPr>
          <w:rFonts w:ascii="Arial" w:cs="Arial" w:eastAsia="Arial" w:hAnsi="Arial"/>
          <w:sz w:val="22"/>
          <w:szCs w:val="22"/>
        </w:rPr>
        <w:t xml:space="preserve">La deuxième approche reformule le problème d'estimation pour l'adapter à un </w:t>
      </w:r>
      <w:r>
        <w:rPr>
          <w:rFonts w:ascii="Arial" w:cs="Arial" w:eastAsia="Arial" w:hAnsi="Arial"/>
          <w:b/>
          <w:bCs/>
          <w:sz w:val="22"/>
          <w:szCs w:val="22"/>
        </w:rPr>
        <w:t xml:space="preserve">traitement séquentiel mesure par mesure</w:t>
      </w:r>
      <w:r>
        <w:rPr>
          <w:rFonts w:ascii="Arial" w:cs="Arial" w:eastAsia="Arial" w:hAnsi="Arial"/>
          <w:sz w:val="22"/>
          <w:szCs w:val="22"/>
        </w:rPr>
        <w:t xml:space="preserve">. À l'instant k, on cherche l'estimée X̂_k qui minimise l'écart pondéré à la mesure courante X_k sous contrainte de bilan :</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2626"/>
      </w:tblGrid>
      <w:tr>
        <w:tc>
          <w:tcPr>
            <w:tcW w:type="dxa" w:w="1800"/>
            <w:tcBorders>
              <w:top w:val="single" w:color="BBBBBB" w:sz="1"/>
              <w:left w:val="single" w:color="BBBBBB" w:sz="1"/>
              <w:bottom w:val="single" w:color="BBBBBB" w:sz="1"/>
              <w:right w:val="single" w:color="BBBBBB" w:sz="1"/>
            </w:tcBorders>
            <w:shd w:fill="E8F0FD" w:val="clear"/>
            <w:tcMar>
              <w:top w:type="dxa" w:w="80"/>
              <w:left w:type="dxa" w:w="120"/>
              <w:bottom w:type="dxa" w:w="80"/>
              <w:right w:type="dxa" w:w="120"/>
            </w:tcMar>
          </w:tcPr>
          <w:p>
            <w:pPr>
              <w:jc w:val="center"/>
            </w:pPr>
            <w:r>
              <w:rPr>
                <w:rFonts w:ascii="Arial" w:cs="Arial" w:eastAsia="Arial" w:hAnsi="Arial"/>
                <w:b/>
                <w:bCs/>
                <w:color w:val="1F3A6E"/>
                <w:sz w:val="20"/>
                <w:szCs w:val="20"/>
              </w:rPr>
              <w:t xml:space="preserve">Critère (IV.8a)</w:t>
            </w:r>
          </w:p>
        </w:tc>
        <w:tc>
          <w:tcPr>
            <w:tcW w:type="dxa" w:w="4600"/>
            <w:tcBorders>
              <w:top w:val="single" w:color="BBBBBB" w:sz="1"/>
              <w:left w:val="single" w:color="BBBBBB" w:sz="1"/>
              <w:bottom w:val="single" w:color="BBBBBB" w:sz="1"/>
              <w:right w:val="single" w:color="BBBBBB" w:sz="1"/>
            </w:tcBorders>
            <w:shd w:fill="F5F8FF" w:val="clear"/>
            <w:tcMar>
              <w:top w:type="dxa" w:w="80"/>
              <w:left w:type="dxa" w:w="140"/>
              <w:bottom w:type="dxa" w:w="80"/>
              <w:right w:type="dxa" w:w="140"/>
            </w:tcMar>
            <w:vAlign w:val="center"/>
          </w:tcPr>
          <w:p>
            <w:pPr>
              <w:jc w:val="center"/>
            </w:pPr>
            <w:r>
              <w:rPr>
                <w:rFonts w:ascii="Courier New" w:cs="Courier New" w:eastAsia="Courier New" w:hAnsi="Courier New"/>
                <w:b/>
                <w:bCs/>
                <w:sz w:val="22"/>
                <w:szCs w:val="22"/>
              </w:rPr>
              <w:t xml:space="preserve">min  ½ ‖X̂_k − X_k‖²_{V⁻¹}</w:t>
            </w:r>
          </w:p>
        </w:tc>
        <w:tc>
          <w:tcPr>
            <w:tcW w:type="dxa" w:w="26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i/>
                <w:iCs/>
                <w:sz w:val="19"/>
                <w:szCs w:val="19"/>
              </w:rPr>
              <w:t xml:space="preserve">Minimisation sur X̂_k</w:t>
            </w:r>
          </w:p>
        </w:tc>
      </w:tr>
    </w:tbl>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2626"/>
      </w:tblGrid>
      <w:tr>
        <w:tc>
          <w:tcPr>
            <w:tcW w:type="dxa" w:w="1800"/>
            <w:tcBorders>
              <w:top w:val="single" w:color="BBBBBB" w:sz="1"/>
              <w:left w:val="single" w:color="BBBBBB" w:sz="1"/>
              <w:bottom w:val="single" w:color="BBBBBB" w:sz="1"/>
              <w:right w:val="single" w:color="BBBBBB" w:sz="1"/>
            </w:tcBorders>
            <w:shd w:fill="E8F0FD" w:val="clear"/>
            <w:tcMar>
              <w:top w:type="dxa" w:w="80"/>
              <w:left w:type="dxa" w:w="120"/>
              <w:bottom w:type="dxa" w:w="80"/>
              <w:right w:type="dxa" w:w="120"/>
            </w:tcMar>
          </w:tcPr>
          <w:p>
            <w:pPr>
              <w:jc w:val="center"/>
            </w:pPr>
            <w:r>
              <w:rPr>
                <w:rFonts w:ascii="Arial" w:cs="Arial" w:eastAsia="Arial" w:hAnsi="Arial"/>
                <w:b/>
                <w:bCs/>
                <w:color w:val="1F3A6E"/>
                <w:sz w:val="20"/>
                <w:szCs w:val="20"/>
              </w:rPr>
              <w:t xml:space="preserve">Contrainte (IV.8b)</w:t>
            </w:r>
          </w:p>
        </w:tc>
        <w:tc>
          <w:tcPr>
            <w:tcW w:type="dxa" w:w="4600"/>
            <w:tcBorders>
              <w:top w:val="single" w:color="BBBBBB" w:sz="1"/>
              <w:left w:val="single" w:color="BBBBBB" w:sz="1"/>
              <w:bottom w:val="single" w:color="BBBBBB" w:sz="1"/>
              <w:right w:val="single" w:color="BBBBBB" w:sz="1"/>
            </w:tcBorders>
            <w:shd w:fill="F5F8FF" w:val="clear"/>
            <w:tcMar>
              <w:top w:type="dxa" w:w="80"/>
              <w:left w:type="dxa" w:w="140"/>
              <w:bottom w:type="dxa" w:w="80"/>
              <w:right w:type="dxa" w:w="140"/>
            </w:tcMar>
            <w:vAlign w:val="center"/>
          </w:tcPr>
          <w:p>
            <w:pPr>
              <w:jc w:val="center"/>
            </w:pPr>
            <w:r>
              <w:rPr>
                <w:rFonts w:ascii="Courier New" w:cs="Courier New" w:eastAsia="Courier New" w:hAnsi="Courier New"/>
                <w:b/>
                <w:bCs/>
                <w:sz w:val="22"/>
                <w:szCs w:val="22"/>
              </w:rPr>
              <w:t xml:space="preserve">M X̂_k = 0</w:t>
            </w:r>
          </w:p>
        </w:tc>
        <w:tc>
          <w:tcPr>
            <w:tcW w:type="dxa" w:w="26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i/>
                <w:iCs/>
                <w:sz w:val="19"/>
                <w:szCs w:val="19"/>
              </w:rPr>
              <w:t xml:space="preserve">Bilan à chaque instant</w:t>
            </w:r>
          </w:p>
        </w:tc>
      </w:tr>
    </w:tbl>
    <w:p>
      <w:r>
        <w:rPr>
          <w:rFonts w:ascii="Arial" w:cs="Arial" w:eastAsia="Arial" w:hAnsi="Arial"/>
          <w:sz w:val="22"/>
          <w:szCs w:val="22"/>
        </w:rPr>
        <w:t xml:space="preserve"/>
      </w:r>
    </w:p>
    <w:p>
      <w:pPr>
        <w:spacing w:after="80" w:before="60"/>
        <w:jc w:val="both"/>
      </w:pPr>
      <w:r>
        <w:rPr>
          <w:rFonts w:ascii="Arial" w:cs="Arial" w:eastAsia="Arial" w:hAnsi="Arial"/>
          <w:sz w:val="22"/>
          <w:szCs w:val="22"/>
        </w:rPr>
        <w:t xml:space="preserve">Pour résoudre ce problème, Aitouche procède à une </w:t>
      </w:r>
      <w:r>
        <w:rPr>
          <w:rFonts w:ascii="Arial" w:cs="Arial" w:eastAsia="Arial" w:hAnsi="Arial"/>
          <w:b/>
          <w:bCs/>
          <w:sz w:val="22"/>
          <w:szCs w:val="22"/>
        </w:rPr>
        <w:t xml:space="preserve">élimination de la contrainte</w:t>
      </w:r>
      <w:r>
        <w:rPr>
          <w:rFonts w:ascii="Arial" w:cs="Arial" w:eastAsia="Arial" w:hAnsi="Arial"/>
          <w:sz w:val="22"/>
          <w:szCs w:val="22"/>
        </w:rPr>
        <w:t xml:space="preserve"> en décomposant la matrice d'incidence M en deux blocs :</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2626"/>
      </w:tblGrid>
      <w:tr>
        <w:tc>
          <w:tcPr>
            <w:tcW w:type="dxa" w:w="1800"/>
            <w:tcBorders>
              <w:top w:val="single" w:color="BBBBBB" w:sz="1"/>
              <w:left w:val="single" w:color="BBBBBB" w:sz="1"/>
              <w:bottom w:val="single" w:color="BBBBBB" w:sz="1"/>
              <w:right w:val="single" w:color="BBBBBB" w:sz="1"/>
            </w:tcBorders>
            <w:shd w:fill="E8F0FD" w:val="clear"/>
            <w:tcMar>
              <w:top w:type="dxa" w:w="80"/>
              <w:left w:type="dxa" w:w="120"/>
              <w:bottom w:type="dxa" w:w="80"/>
              <w:right w:type="dxa" w:w="120"/>
            </w:tcMar>
          </w:tcPr>
          <w:p>
            <w:pPr>
              <w:jc w:val="center"/>
            </w:pPr>
            <w:r>
              <w:rPr>
                <w:rFonts w:ascii="Arial" w:cs="Arial" w:eastAsia="Arial" w:hAnsi="Arial"/>
                <w:b/>
                <w:bCs/>
                <w:color w:val="1F3A6E"/>
                <w:sz w:val="20"/>
                <w:szCs w:val="20"/>
              </w:rPr>
              <w:t xml:space="preserve">Décomposition de M</w:t>
            </w:r>
          </w:p>
        </w:tc>
        <w:tc>
          <w:tcPr>
            <w:tcW w:type="dxa" w:w="4600"/>
            <w:tcBorders>
              <w:top w:val="single" w:color="BBBBBB" w:sz="1"/>
              <w:left w:val="single" w:color="BBBBBB" w:sz="1"/>
              <w:bottom w:val="single" w:color="BBBBBB" w:sz="1"/>
              <w:right w:val="single" w:color="BBBBBB" w:sz="1"/>
            </w:tcBorders>
            <w:shd w:fill="F5F8FF" w:val="clear"/>
            <w:tcMar>
              <w:top w:type="dxa" w:w="80"/>
              <w:left w:type="dxa" w:w="140"/>
              <w:bottom w:type="dxa" w:w="80"/>
              <w:right w:type="dxa" w:w="140"/>
            </w:tcMar>
            <w:vAlign w:val="center"/>
          </w:tcPr>
          <w:p>
            <w:pPr>
              <w:jc w:val="center"/>
            </w:pPr>
            <w:r>
              <w:rPr>
                <w:rFonts w:ascii="Courier New" w:cs="Courier New" w:eastAsia="Courier New" w:hAnsi="Courier New"/>
                <w:b/>
                <w:bCs/>
                <w:sz w:val="22"/>
                <w:szCs w:val="22"/>
              </w:rPr>
              <w:t xml:space="preserve">M = [M₁ | M₂]</w:t>
            </w:r>
          </w:p>
        </w:tc>
        <w:tc>
          <w:tcPr>
            <w:tcW w:type="dxa" w:w="26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i/>
                <w:iCs/>
                <w:sz w:val="19"/>
                <w:szCs w:val="19"/>
              </w:rPr>
              <w:t xml:space="preserve">M₁ : sous-matrice régulière (n×n)
M₂ : sous-matrice (n×(v-n))</w:t>
            </w:r>
          </w:p>
        </w:tc>
      </w:tr>
    </w:tbl>
    <w:p>
      <w:r>
        <w:rPr>
          <w:rFonts w:ascii="Arial" w:cs="Arial" w:eastAsia="Arial" w:hAnsi="Arial"/>
          <w:sz w:val="22"/>
          <w:szCs w:val="22"/>
        </w:rPr>
        <w:t xml:space="preserve"/>
      </w:r>
    </w:p>
    <w:p>
      <w:pPr>
        <w:spacing w:after="80" w:before="60"/>
        <w:jc w:val="both"/>
      </w:pPr>
      <w:r>
        <w:rPr>
          <w:rFonts w:ascii="Arial" w:cs="Arial" w:eastAsia="Arial" w:hAnsi="Arial"/>
          <w:sz w:val="22"/>
          <w:szCs w:val="22"/>
        </w:rPr>
        <w:t xml:space="preserve">La contrainte MX̂* = 0 permet d'exprimer les n premières composantes X̂*₁ en fonction des (v−n) restantes X̂*₂. On pose la </w:t>
      </w:r>
      <w:r>
        <w:rPr>
          <w:rFonts w:ascii="Arial" w:cs="Arial" w:eastAsia="Arial" w:hAnsi="Arial"/>
          <w:b/>
          <w:bCs/>
          <w:sz w:val="22"/>
          <w:szCs w:val="22"/>
        </w:rPr>
        <w:t xml:space="preserve">matrice de transformation C</w:t>
      </w:r>
      <w:r>
        <w:rPr>
          <w:rFonts w:ascii="Arial" w:cs="Arial" w:eastAsia="Arial" w:hAnsi="Arial"/>
          <w:sz w:val="22"/>
          <w:szCs w:val="22"/>
        </w:rPr>
        <w:t xml:space="preserve"> (éq. IV.10) :</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2626"/>
      </w:tblGrid>
      <w:tr>
        <w:tc>
          <w:tcPr>
            <w:tcW w:type="dxa" w:w="1800"/>
            <w:tcBorders>
              <w:top w:val="single" w:color="BBBBBB" w:sz="1"/>
              <w:left w:val="single" w:color="BBBBBB" w:sz="1"/>
              <w:bottom w:val="single" w:color="BBBBBB" w:sz="1"/>
              <w:right w:val="single" w:color="BBBBBB" w:sz="1"/>
            </w:tcBorders>
            <w:shd w:fill="E8F0FD" w:val="clear"/>
            <w:tcMar>
              <w:top w:type="dxa" w:w="80"/>
              <w:left w:type="dxa" w:w="120"/>
              <w:bottom w:type="dxa" w:w="80"/>
              <w:right w:type="dxa" w:w="120"/>
            </w:tcMar>
          </w:tcPr>
          <w:p>
            <w:pPr>
              <w:jc w:val="center"/>
            </w:pPr>
            <w:r>
              <w:rPr>
                <w:rFonts w:ascii="Arial" w:cs="Arial" w:eastAsia="Arial" w:hAnsi="Arial"/>
                <w:b/>
                <w:bCs/>
                <w:color w:val="1F3A6E"/>
                <w:sz w:val="20"/>
                <w:szCs w:val="20"/>
              </w:rPr>
              <w:t xml:space="preserve">Matrice C (IV.10)</w:t>
            </w:r>
          </w:p>
        </w:tc>
        <w:tc>
          <w:tcPr>
            <w:tcW w:type="dxa" w:w="4600"/>
            <w:tcBorders>
              <w:top w:val="single" w:color="BBBBBB" w:sz="1"/>
              <w:left w:val="single" w:color="BBBBBB" w:sz="1"/>
              <w:bottom w:val="single" w:color="BBBBBB" w:sz="1"/>
              <w:right w:val="single" w:color="BBBBBB" w:sz="1"/>
            </w:tcBorders>
            <w:shd w:fill="F5F8FF" w:val="clear"/>
            <w:tcMar>
              <w:top w:type="dxa" w:w="80"/>
              <w:left w:type="dxa" w:w="140"/>
              <w:bottom w:type="dxa" w:w="80"/>
              <w:right w:type="dxa" w:w="140"/>
            </w:tcMar>
            <w:vAlign w:val="center"/>
          </w:tcPr>
          <w:p>
            <w:pPr>
              <w:jc w:val="center"/>
            </w:pPr>
            <w:r>
              <w:rPr>
                <w:rFonts w:ascii="Courier New" w:cs="Courier New" w:eastAsia="Courier New" w:hAnsi="Courier New"/>
                <w:b/>
                <w:bCs/>
                <w:sz w:val="22"/>
                <w:szCs w:val="22"/>
              </w:rPr>
              <w:t xml:space="preserve">C = [−M₁⁻¹M₂ / Iᵥ₋ₙ]</w:t>
            </w:r>
          </w:p>
        </w:tc>
        <w:tc>
          <w:tcPr>
            <w:tcW w:type="dxa" w:w="26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i/>
                <w:iCs/>
                <w:sz w:val="19"/>
                <w:szCs w:val="19"/>
              </w:rPr>
              <w:t xml:space="preserve">Relie X̂* à X̂*₂ uniquement
X̂* = C · X̂*₂</w:t>
            </w:r>
          </w:p>
        </w:tc>
      </w:tr>
    </w:tbl>
    <w:p>
      <w:r>
        <w:rPr>
          <w:rFonts w:ascii="Arial" w:cs="Arial" w:eastAsia="Arial" w:hAnsi="Arial"/>
          <w:sz w:val="22"/>
          <w:szCs w:val="22"/>
        </w:rPr>
        <w:t xml:space="preserve"/>
      </w:r>
    </w:p>
    <w:p>
      <w:pPr>
        <w:spacing w:after="80" w:before="60"/>
        <w:jc w:val="both"/>
      </w:pPr>
      <w:r>
        <w:rPr>
          <w:rFonts w:ascii="Arial" w:cs="Arial" w:eastAsia="Arial" w:hAnsi="Arial"/>
          <w:sz w:val="22"/>
          <w:szCs w:val="22"/>
        </w:rPr>
        <w:t xml:space="preserve">L'estimée X̂*₂ et sa matrice de variance P_k sont ensuite mises à jour récursivement lors de l'ajout d'une mesure (éqs. IV.13 à IV.16) :</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5FAD" w:sz="2"/>
              <w:left w:val="single" w:color="2E5FAD" w:sz="4"/>
              <w:bottom w:val="none" w:color="FFFFFF" w:sz="0"/>
              <w:right w:val="none" w:color="FFFFFF" w:sz="0"/>
            </w:tcBorders>
            <w:shd w:fill="EEF4FD" w:val="clear"/>
            <w:tcMar>
              <w:top w:type="dxa" w:w="100"/>
              <w:left w:type="dxa" w:w="200"/>
              <w:bottom w:type="dxa" w:w="40"/>
              <w:right w:type="dxa" w:w="200"/>
            </w:tcMar>
          </w:tcPr>
          <w:p>
            <w:pPr>
              <w:spacing w:after="0" w:before="0"/>
            </w:pPr>
            <w:r>
              <w:rPr>
                <w:rFonts w:ascii="Arial" w:cs="Arial" w:eastAsia="Arial" w:hAnsi="Arial"/>
                <w:b/>
                <w:bCs/>
                <w:color w:val="2E5FAD"/>
                <w:sz w:val="21"/>
                <w:szCs w:val="21"/>
              </w:rPr>
              <w:t xml:space="preserve">Mise à jour récursive — équations (IV.13) à (IV.16)</w:t>
            </w:r>
          </w:p>
        </w:tc>
      </w:tr>
      <w:tr>
        <w:tc>
          <w:tcPr>
            <w:tcBorders>
              <w:top w:val="none" w:color="FFFFFF" w:sz="0"/>
              <w:left w:val="single" w:color="2E5FAD" w:sz="4"/>
              <w:bottom w:val="none" w:color="FFFFFF" w:sz="0"/>
              <w:right w:val="none" w:color="FFFFFF" w:sz="0"/>
            </w:tcBorders>
            <w:shd w:fill="EEF4FD" w:val="clear"/>
            <w:tcMar>
              <w:top w:type="dxa" w:w="40"/>
              <w:left w:type="dxa" w:w="200"/>
              <w:bottom w:type="dxa" w:w="40"/>
              <w:right w:type="dxa" w:w="200"/>
            </w:tcMar>
          </w:tcPr>
          <w:p>
            <w:pPr>
              <w:spacing w:after="20" w:before="40"/>
            </w:pPr>
            <w:r>
              <w:rPr>
                <w:rFonts w:ascii="Arial" w:cs="Arial" w:eastAsia="Arial" w:hAnsi="Arial"/>
                <w:b/>
                <w:bCs/>
                <w:color w:val="2E5FAD"/>
                <w:sz w:val="21"/>
                <w:szCs w:val="21"/>
              </w:rPr>
              <w:t xml:space="preserve">Gain de mise à jour :</w:t>
            </w:r>
          </w:p>
        </w:tc>
      </w:tr>
      <w:tr>
        <w:tc>
          <w:tcPr>
            <w:tcBorders>
              <w:top w:val="none" w:color="FFFFFF" w:sz="0"/>
              <w:left w:val="single" w:color="2E5FAD" w:sz="4"/>
              <w:bottom w:val="none" w:color="FFFFFF" w:sz="0"/>
              <w:right w:val="none" w:color="FFFFFF" w:sz="0"/>
            </w:tcBorders>
            <w:shd w:fill="EEF4FD" w:val="clear"/>
            <w:tcMar>
              <w:top w:type="dxa" w:w="40"/>
              <w:left w:type="dxa" w:w="200"/>
              <w:bottom w:type="dxa" w:w="40"/>
              <w:right w:type="dxa" w:w="200"/>
            </w:tcMar>
          </w:tcPr>
          <w:p>
            <w:pPr>
              <w:spacing w:after="20" w:before="10"/>
            </w:pPr>
            <w:r>
              <w:rPr>
                <w:rFonts w:ascii="Courier New" w:cs="Courier New" w:eastAsia="Courier New" w:hAnsi="Courier New"/>
                <w:sz w:val="22"/>
                <w:szCs w:val="22"/>
              </w:rPr>
              <w:t xml:space="preserve">K_k = P_k · c · (q + cᵀ P_k c)⁻¹</w:t>
            </w:r>
          </w:p>
        </w:tc>
      </w:tr>
      <w:tr>
        <w:tc>
          <w:tcPr>
            <w:tcBorders>
              <w:top w:val="none" w:color="FFFFFF" w:sz="0"/>
              <w:left w:val="single" w:color="2E5FAD" w:sz="4"/>
              <w:bottom w:val="none" w:color="FFFFFF" w:sz="0"/>
              <w:right w:val="none" w:color="FFFFFF" w:sz="0"/>
            </w:tcBorders>
            <w:shd w:fill="EEF4FD" w:val="clear"/>
            <w:tcMar>
              <w:top w:type="dxa" w:w="40"/>
              <w:left w:type="dxa" w:w="200"/>
              <w:bottom w:type="dxa" w:w="40"/>
              <w:right w:type="dxa" w:w="200"/>
            </w:tcMar>
          </w:tcPr>
          <w:p>
            <w:pPr>
              <w:spacing w:after="20" w:before="20"/>
            </w:pPr>
            <w:r>
              <w:rPr>
                <w:rFonts w:ascii="Arial" w:cs="Arial" w:eastAsia="Arial" w:hAnsi="Arial"/>
                <w:b/>
                <w:bCs/>
                <w:color w:val="2E5FAD"/>
                <w:sz w:val="21"/>
                <w:szCs w:val="21"/>
              </w:rPr>
              <w:t xml:space="preserve">Mise à jour de l'estimée X̂*₂ (éq. IV.16) :</w:t>
            </w:r>
          </w:p>
        </w:tc>
      </w:tr>
      <w:tr>
        <w:tc>
          <w:tcPr>
            <w:tcBorders>
              <w:top w:val="none" w:color="FFFFFF" w:sz="0"/>
              <w:left w:val="single" w:color="2E5FAD" w:sz="4"/>
              <w:bottom w:val="none" w:color="FFFFFF" w:sz="0"/>
              <w:right w:val="none" w:color="FFFFFF" w:sz="0"/>
            </w:tcBorders>
            <w:shd w:fill="EEF4FD" w:val="clear"/>
            <w:tcMar>
              <w:top w:type="dxa" w:w="40"/>
              <w:left w:type="dxa" w:w="200"/>
              <w:bottom w:type="dxa" w:w="40"/>
              <w:right w:type="dxa" w:w="200"/>
            </w:tcMar>
          </w:tcPr>
          <w:p>
            <w:pPr>
              <w:spacing w:after="20" w:before="10"/>
            </w:pPr>
            <w:r>
              <w:rPr>
                <w:rFonts w:ascii="Courier New" w:cs="Courier New" w:eastAsia="Courier New" w:hAnsi="Courier New"/>
                <w:sz w:val="22"/>
                <w:szCs w:val="22"/>
              </w:rPr>
              <w:t xml:space="preserve">X̂*₂,k+1 = X̂*₂,k + K_k · (X^(i)_{k+1} − cᵀ X̂*₂,k)</w:t>
            </w:r>
          </w:p>
        </w:tc>
      </w:tr>
      <w:tr>
        <w:tc>
          <w:tcPr>
            <w:tcBorders>
              <w:top w:val="none" w:color="FFFFFF" w:sz="0"/>
              <w:left w:val="single" w:color="2E5FAD" w:sz="4"/>
              <w:bottom w:val="none" w:color="FFFFFF" w:sz="0"/>
              <w:right w:val="none" w:color="FFFFFF" w:sz="0"/>
            </w:tcBorders>
            <w:shd w:fill="EEF4FD" w:val="clear"/>
            <w:tcMar>
              <w:top w:type="dxa" w:w="40"/>
              <w:left w:type="dxa" w:w="200"/>
              <w:bottom w:type="dxa" w:w="40"/>
              <w:right w:type="dxa" w:w="200"/>
            </w:tcMar>
          </w:tcPr>
          <w:p>
            <w:pPr>
              <w:spacing w:after="20" w:before="20"/>
            </w:pPr>
            <w:r>
              <w:rPr>
                <w:rFonts w:ascii="Arial" w:cs="Arial" w:eastAsia="Arial" w:hAnsi="Arial"/>
                <w:b/>
                <w:bCs/>
                <w:color w:val="2E5FAD"/>
                <w:sz w:val="21"/>
                <w:szCs w:val="21"/>
              </w:rPr>
              <w:t xml:space="preserve">Mise à jour de la variance P_k (éq. IV.15) :</w:t>
            </w:r>
          </w:p>
        </w:tc>
      </w:tr>
      <w:tr>
        <w:tc>
          <w:tcPr>
            <w:tcBorders>
              <w:top w:val="none" w:color="FFFFFF" w:sz="0"/>
              <w:left w:val="single" w:color="2E5FAD" w:sz="4"/>
              <w:bottom w:val="none" w:color="FFFFFF" w:sz="0"/>
              <w:right w:val="none" w:color="FFFFFF" w:sz="0"/>
            </w:tcBorders>
            <w:shd w:fill="EEF4FD" w:val="clear"/>
            <w:tcMar>
              <w:top w:type="dxa" w:w="40"/>
              <w:left w:type="dxa" w:w="200"/>
              <w:bottom w:type="dxa" w:w="40"/>
              <w:right w:type="dxa" w:w="200"/>
            </w:tcMar>
          </w:tcPr>
          <w:p>
            <w:pPr>
              <w:spacing w:after="20" w:before="10"/>
            </w:pPr>
            <w:r>
              <w:rPr>
                <w:rFonts w:ascii="Courier New" w:cs="Courier New" w:eastAsia="Courier New" w:hAnsi="Courier New"/>
                <w:sz w:val="22"/>
                <w:szCs w:val="22"/>
              </w:rPr>
              <w:t xml:space="preserve">P_{k+1} = P_k − P_k c (q + cᵀ P_k c)⁻¹ cᵀ P_k</w:t>
            </w:r>
          </w:p>
        </w:tc>
      </w:tr>
      <w:tr>
        <w:tc>
          <w:tcPr>
            <w:tcBorders>
              <w:top w:val="none" w:color="FFFFFF" w:sz="0"/>
              <w:left w:val="single" w:color="2E5FAD" w:sz="4"/>
              <w:bottom w:val="single" w:color="BBBBBB" w:sz="1"/>
              <w:right w:val="none" w:color="FFFFFF" w:sz="0"/>
            </w:tcBorders>
            <w:shd w:fill="EEF4FD" w:val="clear"/>
            <w:tcMar>
              <w:top w:type="dxa" w:w="40"/>
              <w:left w:type="dxa" w:w="200"/>
              <w:bottom w:type="dxa" w:w="100"/>
              <w:right w:type="dxa" w:w="200"/>
            </w:tcMar>
          </w:tcPr>
          <w:p>
            <w:pPr>
              <w:spacing w:after="40" w:before="20"/>
            </w:pPr>
            <w:r>
              <w:rPr>
                <w:rFonts w:ascii="Arial" w:cs="Arial" w:eastAsia="Arial" w:hAnsi="Arial"/>
                <w:i/>
                <w:iCs/>
                <w:sz w:val="19"/>
                <w:szCs w:val="19"/>
              </w:rPr>
              <w:t xml:space="preserve">où q = variance de la mesure ajoutée, c = ième ligne de C (vecteur colonne).</w:t>
            </w:r>
          </w:p>
        </w:tc>
      </w:tr>
    </w:tbl>
    <w:p>
      <w:r>
        <w:rPr>
          <w:rFonts w:ascii="Arial" w:cs="Arial" w:eastAsia="Arial" w:hAnsi="Arial"/>
          <w:sz w:val="22"/>
          <w:szCs w:val="22"/>
        </w:rPr>
        <w:t xml:space="preserve"/>
      </w:r>
    </w:p>
    <w:p>
      <w:pPr>
        <w:spacing w:after="80" w:before="60"/>
        <w:jc w:val="both"/>
      </w:pPr>
      <w:r>
        <w:rPr>
          <w:rFonts w:ascii="Arial" w:cs="Arial" w:eastAsia="Arial" w:hAnsi="Arial"/>
          <w:b/>
          <w:bCs/>
          <w:sz w:val="22"/>
          <w:szCs w:val="22"/>
        </w:rPr>
        <w:t xml:space="preserve">Remarque structurelle : </w:t>
      </w:r>
      <w:r>
        <w:rPr>
          <w:rFonts w:ascii="Arial" w:cs="Arial" w:eastAsia="Arial" w:hAnsi="Arial"/>
          <w:sz w:val="22"/>
          <w:szCs w:val="22"/>
        </w:rPr>
        <w:t xml:space="preserve">ces équations ont la même structure que les équations du </w:t>
      </w:r>
      <w:r>
        <w:rPr>
          <w:rFonts w:ascii="Arial" w:cs="Arial" w:eastAsia="Arial" w:hAnsi="Arial"/>
          <w:b/>
          <w:bCs/>
          <w:sz w:val="22"/>
          <w:szCs w:val="22"/>
        </w:rPr>
        <w:t xml:space="preserve">filtre de Kalman</w:t>
      </w:r>
      <w:r>
        <w:rPr>
          <w:rFonts w:ascii="Arial" w:cs="Arial" w:eastAsia="Arial" w:hAnsi="Arial"/>
          <w:sz w:val="22"/>
          <w:szCs w:val="22"/>
        </w:rPr>
        <w:t xml:space="preserve">. K_k joue le rôle du gain de Kalman, et l'expression (X^(i)_{k+1} − cᵀ X̂*₂,k) est l'innovation (voir § 4.2).</w:t>
      </w:r>
    </w:p>
    <w:p>
      <w:r>
        <w:rPr>
          <w:rFonts w:ascii="Arial" w:cs="Arial" w:eastAsia="Arial" w:hAnsi="Arial"/>
          <w:sz w:val="22"/>
          <w:szCs w:val="22"/>
        </w:rPr>
        <w:t xml:space="preserve"/>
      </w:r>
    </w:p>
    <w:p>
      <w:pPr>
        <w:pStyle w:val="Heading2"/>
        <w:spacing w:after="120" w:before="240"/>
      </w:pPr>
      <w:r>
        <w:rPr>
          <w:rFonts w:ascii="Arial" w:cs="Arial" w:eastAsia="Arial" w:hAnsi="Arial"/>
          <w:b/>
          <w:bCs/>
          <w:color w:val="2E5FAD"/>
          <w:sz w:val="26"/>
          <w:szCs w:val="26"/>
        </w:rPr>
        <w:t xml:space="preserve">4.2  Détection par l'innovation normalisée (p. 84-85)</w:t>
      </w:r>
    </w:p>
    <w:p>
      <w:pPr>
        <w:spacing w:after="80" w:before="60"/>
        <w:jc w:val="both"/>
      </w:pPr>
      <w:r>
        <w:rPr>
          <w:rFonts w:ascii="Arial" w:cs="Arial" w:eastAsia="Arial" w:hAnsi="Arial"/>
          <w:sz w:val="22"/>
          <w:szCs w:val="22"/>
        </w:rPr>
        <w:t xml:space="preserve">Dans cette approche, la variable de détection n'est pas le TCN mais l'</w:t>
      </w:r>
      <w:r>
        <w:rPr>
          <w:rFonts w:ascii="Arial" w:cs="Arial" w:eastAsia="Arial" w:hAnsi="Arial"/>
          <w:b/>
          <w:bCs/>
          <w:sz w:val="22"/>
          <w:szCs w:val="22"/>
        </w:rPr>
        <w:t xml:space="preserve">innovation</w:t>
      </w:r>
      <w:r>
        <w:rPr>
          <w:rFonts w:ascii="Arial" w:cs="Arial" w:eastAsia="Arial" w:hAnsi="Arial"/>
          <w:sz w:val="22"/>
          <w:szCs w:val="22"/>
        </w:rPr>
        <w:t xml:space="preserve">, définie comme l'écart entre la nouvelle mesure et la valeur prédite par l'estimée courante (éq. IV.17) :</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2626"/>
      </w:tblGrid>
      <w:tr>
        <w:tc>
          <w:tcPr>
            <w:tcW w:type="dxa" w:w="1800"/>
            <w:tcBorders>
              <w:top w:val="single" w:color="BBBBBB" w:sz="1"/>
              <w:left w:val="single" w:color="BBBBBB" w:sz="1"/>
              <w:bottom w:val="single" w:color="BBBBBB" w:sz="1"/>
              <w:right w:val="single" w:color="BBBBBB" w:sz="1"/>
            </w:tcBorders>
            <w:shd w:fill="E8F0FD" w:val="clear"/>
            <w:tcMar>
              <w:top w:type="dxa" w:w="80"/>
              <w:left w:type="dxa" w:w="120"/>
              <w:bottom w:type="dxa" w:w="80"/>
              <w:right w:type="dxa" w:w="120"/>
            </w:tcMar>
          </w:tcPr>
          <w:p>
            <w:pPr>
              <w:jc w:val="center"/>
            </w:pPr>
            <w:r>
              <w:rPr>
                <w:rFonts w:ascii="Arial" w:cs="Arial" w:eastAsia="Arial" w:hAnsi="Arial"/>
                <w:b/>
                <w:bCs/>
                <w:color w:val="1F3A6E"/>
                <w:sz w:val="20"/>
                <w:szCs w:val="20"/>
              </w:rPr>
              <w:t xml:space="preserve">Innovation (IV.17)</w:t>
            </w:r>
          </w:p>
        </w:tc>
        <w:tc>
          <w:tcPr>
            <w:tcW w:type="dxa" w:w="4600"/>
            <w:tcBorders>
              <w:top w:val="single" w:color="BBBBBB" w:sz="1"/>
              <w:left w:val="single" w:color="BBBBBB" w:sz="1"/>
              <w:bottom w:val="single" w:color="BBBBBB" w:sz="1"/>
              <w:right w:val="single" w:color="BBBBBB" w:sz="1"/>
            </w:tcBorders>
            <w:shd w:fill="F5F8FF" w:val="clear"/>
            <w:tcMar>
              <w:top w:type="dxa" w:w="80"/>
              <w:left w:type="dxa" w:w="140"/>
              <w:bottom w:type="dxa" w:w="80"/>
              <w:right w:type="dxa" w:w="140"/>
            </w:tcMar>
            <w:vAlign w:val="center"/>
          </w:tcPr>
          <w:p>
            <w:pPr>
              <w:jc w:val="center"/>
            </w:pPr>
            <w:r>
              <w:rPr>
                <w:rFonts w:ascii="Courier New" w:cs="Courier New" w:eastAsia="Courier New" w:hAnsi="Courier New"/>
                <w:b/>
                <w:bCs/>
                <w:sz w:val="22"/>
                <w:szCs w:val="22"/>
              </w:rPr>
              <w:t xml:space="preserve">γ^(i)_{k+1} = X^(i)_{k+1} − cᵀ X̂*₂,k</w:t>
            </w:r>
          </w:p>
        </w:tc>
        <w:tc>
          <w:tcPr>
            <w:tcW w:type="dxa" w:w="26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i/>
                <w:iCs/>
                <w:sz w:val="19"/>
                <w:szCs w:val="19"/>
              </w:rPr>
              <w:t xml:space="preserve">Écart mesure entrante − prédiction
par l'estimée précédente</w:t>
            </w:r>
          </w:p>
        </w:tc>
      </w:tr>
    </w:tbl>
    <w:p>
      <w:r>
        <w:rPr>
          <w:rFonts w:ascii="Arial" w:cs="Arial" w:eastAsia="Arial" w:hAnsi="Arial"/>
          <w:sz w:val="22"/>
          <w:szCs w:val="22"/>
        </w:rPr>
        <w:t xml:space="preserve"/>
      </w:r>
    </w:p>
    <w:p>
      <w:pPr>
        <w:spacing w:after="80" w:before="60"/>
        <w:jc w:val="both"/>
      </w:pPr>
      <w:r>
        <w:rPr>
          <w:rFonts w:ascii="Arial" w:cs="Arial" w:eastAsia="Arial" w:hAnsi="Arial"/>
          <w:sz w:val="22"/>
          <w:szCs w:val="22"/>
        </w:rPr>
        <w:t xml:space="preserve">En fonctionnement normal, l'innovation suit une </w:t>
      </w:r>
      <w:r>
        <w:rPr>
          <w:rFonts w:ascii="Arial" w:cs="Arial" w:eastAsia="Arial" w:hAnsi="Arial"/>
          <w:b/>
          <w:bCs/>
          <w:sz w:val="22"/>
          <w:szCs w:val="22"/>
        </w:rPr>
        <w:t xml:space="preserve">loi normale centrée</w:t>
      </w:r>
      <w:r>
        <w:rPr>
          <w:rFonts w:ascii="Arial" w:cs="Arial" w:eastAsia="Arial" w:hAnsi="Arial"/>
          <w:sz w:val="22"/>
          <w:szCs w:val="22"/>
        </w:rPr>
        <w:t xml:space="preserve">. Aitouche identifie trois tests possibles sur l'innovation :</w:t>
      </w:r>
    </w:p>
    <w:p>
      <w:pPr>
        <w:pStyle w:val="ListParagraph"/>
        <w:numPr>
          <w:ilvl w:val="0"/>
          <w:numId w:val="2"/>
        </w:numPr>
        <w:spacing w:after="40" w:before="40"/>
      </w:pPr>
      <w:r>
        <w:rPr>
          <w:rFonts w:ascii="Arial" w:cs="Arial" w:eastAsia="Arial" w:hAnsi="Arial"/>
          <w:b/>
          <w:bCs/>
          <w:sz w:val="22"/>
          <w:szCs w:val="22"/>
        </w:rPr>
        <w:t xml:space="preserve">Test sur l'amplitude de l'innovation normalisée : </w:t>
      </w:r>
      <w:r>
        <w:rPr>
          <w:rFonts w:ascii="Arial" w:cs="Arial" w:eastAsia="Arial" w:hAnsi="Arial"/>
          <w:sz w:val="22"/>
          <w:szCs w:val="22"/>
        </w:rPr>
        <w:t xml:space="preserve">détecte les biais et dérives. C'est le test retenu.</w:t>
      </w:r>
    </w:p>
    <w:p>
      <w:pPr>
        <w:pStyle w:val="ListParagraph"/>
        <w:numPr>
          <w:ilvl w:val="0"/>
          <w:numId w:val="2"/>
        </w:numPr>
        <w:spacing w:after="40" w:before="40"/>
      </w:pPr>
      <w:r>
        <w:rPr>
          <w:rFonts w:ascii="Arial" w:cs="Arial" w:eastAsia="Arial" w:hAnsi="Arial"/>
          <w:b/>
          <w:bCs/>
          <w:sz w:val="22"/>
          <w:szCs w:val="22"/>
        </w:rPr>
        <w:t xml:space="preserve">Test sur la moyenne de l'innovation sur horizon mobile : </w:t>
      </w:r>
      <w:r>
        <w:rPr>
          <w:rFonts w:ascii="Arial" w:cs="Arial" w:eastAsia="Arial" w:hAnsi="Arial"/>
          <w:sz w:val="22"/>
          <w:szCs w:val="22"/>
        </w:rPr>
        <w:t xml:space="preserve">détecte les biais persistants.</w:t>
      </w:r>
    </w:p>
    <w:p>
      <w:pPr>
        <w:pStyle w:val="ListParagraph"/>
        <w:numPr>
          <w:ilvl w:val="0"/>
          <w:numId w:val="2"/>
        </w:numPr>
        <w:spacing w:after="40" w:before="40"/>
      </w:pPr>
      <w:r>
        <w:rPr>
          <w:rFonts w:ascii="Arial" w:cs="Arial" w:eastAsia="Arial" w:hAnsi="Arial"/>
          <w:b/>
          <w:bCs/>
          <w:sz w:val="22"/>
          <w:szCs w:val="22"/>
        </w:rPr>
        <w:t xml:space="preserve">Test sur la variance de l'innovation sur horizon mobile : </w:t>
      </w:r>
      <w:r>
        <w:rPr>
          <w:rFonts w:ascii="Arial" w:cs="Arial" w:eastAsia="Arial" w:hAnsi="Arial"/>
          <w:sz w:val="22"/>
          <w:szCs w:val="22"/>
        </w:rPr>
        <w:t xml:space="preserve">détecte les changements de dispersion (vieillissement, bruit accru).</w:t>
      </w:r>
    </w:p>
    <w:p>
      <w:r>
        <w:rPr>
          <w:rFonts w:ascii="Arial" w:cs="Arial" w:eastAsia="Arial" w:hAnsi="Arial"/>
          <w:sz w:val="22"/>
          <w:szCs w:val="22"/>
        </w:rPr>
        <w:t xml:space="preserve"/>
      </w:r>
    </w:p>
    <w:p>
      <w:pPr>
        <w:spacing w:after="80" w:before="60"/>
        <w:jc w:val="both"/>
      </w:pPr>
      <w:r>
        <w:rPr>
          <w:rFonts w:ascii="Arial" w:cs="Arial" w:eastAsia="Arial" w:hAnsi="Arial"/>
          <w:sz w:val="22"/>
          <w:szCs w:val="22"/>
        </w:rPr>
        <w:t xml:space="preserve">L'innovation normalisée est calculée en divisant l'innovation par son propre écart-type, estimé sur une fenêtre croissante (éq. IV.18) :</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2626"/>
      </w:tblGrid>
      <w:tr>
        <w:tc>
          <w:tcPr>
            <w:tcW w:type="dxa" w:w="1800"/>
            <w:tcBorders>
              <w:top w:val="single" w:color="BBBBBB" w:sz="1"/>
              <w:left w:val="single" w:color="BBBBBB" w:sz="1"/>
              <w:bottom w:val="single" w:color="BBBBBB" w:sz="1"/>
              <w:right w:val="single" w:color="BBBBBB" w:sz="1"/>
            </w:tcBorders>
            <w:shd w:fill="E8F0FD" w:val="clear"/>
            <w:tcMar>
              <w:top w:type="dxa" w:w="80"/>
              <w:left w:type="dxa" w:w="120"/>
              <w:bottom w:type="dxa" w:w="80"/>
              <w:right w:type="dxa" w:w="120"/>
            </w:tcMar>
          </w:tcPr>
          <w:p>
            <w:pPr>
              <w:jc w:val="center"/>
            </w:pPr>
            <w:r>
              <w:rPr>
                <w:rFonts w:ascii="Arial" w:cs="Arial" w:eastAsia="Arial" w:hAnsi="Arial"/>
                <w:b/>
                <w:bCs/>
                <w:color w:val="1F3A6E"/>
                <w:sz w:val="20"/>
                <w:szCs w:val="20"/>
              </w:rPr>
              <w:t xml:space="preserve">Innovation normalisée (IV.18)</w:t>
            </w:r>
          </w:p>
        </w:tc>
        <w:tc>
          <w:tcPr>
            <w:tcW w:type="dxa" w:w="4600"/>
            <w:tcBorders>
              <w:top w:val="single" w:color="BBBBBB" w:sz="1"/>
              <w:left w:val="single" w:color="BBBBBB" w:sz="1"/>
              <w:bottom w:val="single" w:color="BBBBBB" w:sz="1"/>
              <w:right w:val="single" w:color="BBBBBB" w:sz="1"/>
            </w:tcBorders>
            <w:shd w:fill="F5F8FF" w:val="clear"/>
            <w:tcMar>
              <w:top w:type="dxa" w:w="80"/>
              <w:left w:type="dxa" w:w="140"/>
              <w:bottom w:type="dxa" w:w="80"/>
              <w:right w:type="dxa" w:w="140"/>
            </w:tcMar>
            <w:vAlign w:val="center"/>
          </w:tcPr>
          <w:p>
            <w:pPr>
              <w:jc w:val="center"/>
            </w:pPr>
            <w:r>
              <w:rPr>
                <w:rFonts w:ascii="Courier New" w:cs="Courier New" w:eastAsia="Courier New" w:hAnsi="Courier New"/>
                <w:b/>
                <w:bCs/>
                <w:sz w:val="22"/>
                <w:szCs w:val="22"/>
              </w:rPr>
              <w:t xml:space="preserve">γ'_{k+1}^(i) = γ^(i)_{k+1} / σ^(i)_{k+1}</w:t>
            </w:r>
          </w:p>
        </w:tc>
        <w:tc>
          <w:tcPr>
            <w:tcW w:type="dxa" w:w="26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i/>
                <w:iCs/>
                <w:sz w:val="19"/>
                <w:szCs w:val="19"/>
              </w:rPr>
              <w:t xml:space="preserve">σ^(i)_{k+1} : écart-type de l'innovation
estiné sur fenêtre croissante</w:t>
            </w:r>
          </w:p>
        </w:tc>
      </w:tr>
    </w:tbl>
    <w:p>
      <w:r>
        <w:rPr>
          <w:rFonts w:ascii="Arial" w:cs="Arial" w:eastAsia="Arial" w:hAnsi="Arial"/>
          <w:sz w:val="22"/>
          <w:szCs w:val="22"/>
        </w:rPr>
        <w:t xml:space="preserve"/>
      </w:r>
    </w:p>
    <w:p>
      <w:pPr>
        <w:spacing w:after="80" w:before="60"/>
        <w:jc w:val="both"/>
      </w:pPr>
      <w:r>
        <w:rPr>
          <w:rFonts w:ascii="Arial" w:cs="Arial" w:eastAsia="Arial" w:hAnsi="Arial"/>
          <w:b/>
          <w:bCs/>
          <w:sz w:val="22"/>
          <w:szCs w:val="22"/>
        </w:rPr>
        <w:t xml:space="preserve">Fenêtre croissante : </w:t>
      </w:r>
      <w:r>
        <w:rPr>
          <w:rFonts w:ascii="Arial" w:cs="Arial" w:eastAsia="Arial" w:hAnsi="Arial"/>
          <w:sz w:val="22"/>
          <w:szCs w:val="22"/>
        </w:rPr>
        <w:t xml:space="preserve">contrairement à la méthode IV.1 qui utilise une fenêtre de taille fixe N, l'écart-type ici est estimé sur une </w:t>
      </w:r>
      <w:r>
        <w:rPr>
          <w:rFonts w:ascii="Arial" w:cs="Arial" w:eastAsia="Arial" w:hAnsi="Arial"/>
          <w:b/>
          <w:bCs/>
          <w:sz w:val="22"/>
          <w:szCs w:val="22"/>
        </w:rPr>
        <w:t xml:space="preserve">fenêtre qui s'agrandit</w:t>
      </w:r>
      <w:r>
        <w:rPr>
          <w:rFonts w:ascii="Arial" w:cs="Arial" w:eastAsia="Arial" w:hAnsi="Arial"/>
          <w:sz w:val="22"/>
          <w:szCs w:val="22"/>
        </w:rPr>
        <w:t xml:space="preserve"> depuis le début de l'observation. Cela le rend plus stable mais plus lent à s'adapter.</w:t>
      </w:r>
    </w:p>
    <w:p>
      <w:r>
        <w:rPr>
          <w:rFonts w:ascii="Arial" w:cs="Arial" w:eastAsia="Arial" w:hAnsi="Arial"/>
          <w:sz w:val="22"/>
          <w:szCs w:val="22"/>
        </w:rPr>
        <w:t xml:space="preserve"/>
      </w:r>
    </w:p>
    <w:p>
      <w:pPr>
        <w:pStyle w:val="Heading2"/>
        <w:spacing w:after="120" w:before="240"/>
      </w:pPr>
      <w:r>
        <w:rPr>
          <w:rFonts w:ascii="Arial" w:cs="Arial" w:eastAsia="Arial" w:hAnsi="Arial"/>
          <w:b/>
          <w:bCs/>
          <w:color w:val="2E5FAD"/>
          <w:sz w:val="26"/>
          <w:szCs w:val="26"/>
        </w:rPr>
        <w:t xml:space="preserve">4.3  Algorithme complet en 5 étapes (p. 85)</w:t>
      </w:r>
    </w:p>
    <w:p>
      <w:pPr>
        <w:spacing w:after="80" w:before="60"/>
        <w:jc w:val="both"/>
      </w:pPr>
      <w:r>
        <w:rPr>
          <w:rFonts w:ascii="Arial" w:cs="Arial" w:eastAsia="Arial" w:hAnsi="Arial"/>
          <w:sz w:val="22"/>
          <w:szCs w:val="22"/>
        </w:rPr>
        <w:t xml:space="preserve">Aitouche résume la procédure complète de détection/localisation par l'approche IV.2 en cinq étapes :</w:t>
      </w:r>
    </w:p>
    <w:p>
      <w:r>
        <w:rPr>
          <w:rFonts w:ascii="Arial" w:cs="Arial" w:eastAsia="Arial" w:hAnsi="Arial"/>
          <w:sz w:val="22"/>
          <w:szCs w:val="22"/>
        </w:rPr>
        <w:t xml:space="preserve"/>
      </w:r>
    </w:p>
    <w:p>
      <w:pPr>
        <w:pStyle w:val="ListParagraph"/>
        <w:numPr>
          <w:ilvl w:val="0"/>
          <w:numId w:val="3"/>
        </w:numPr>
        <w:spacing w:after="40" w:before="40"/>
      </w:pPr>
      <w:r>
        <w:rPr>
          <w:rFonts w:ascii="Arial" w:cs="Arial" w:eastAsia="Arial" w:hAnsi="Arial"/>
          <w:b/>
          <w:bCs/>
          <w:sz w:val="22"/>
          <w:szCs w:val="22"/>
        </w:rPr>
        <w:t xml:space="preserve">Préparation (hors ligne) : </w:t>
      </w:r>
      <w:r>
        <w:rPr>
          <w:rFonts w:ascii="Arial" w:cs="Arial" w:eastAsia="Arial" w:hAnsi="Arial"/>
          <w:sz w:val="22"/>
          <w:szCs w:val="22"/>
        </w:rPr>
        <w:t xml:space="preserve">décomposer M = [M₁ | M₂], identifier M₁ régulière, calculer la matrice de transformation C = [−M₁⁻¹M₂ | I]. Cette étape n'est faite qu'une seule fois.</w:t>
      </w:r>
    </w:p>
    <w:p>
      <w:pPr>
        <w:pStyle w:val="ListParagraph"/>
        <w:numPr>
          <w:ilvl w:val="0"/>
          <w:numId w:val="3"/>
        </w:numPr>
        <w:spacing w:after="40" w:before="40"/>
      </w:pPr>
      <w:r>
        <w:rPr>
          <w:rFonts w:ascii="Arial" w:cs="Arial" w:eastAsia="Arial" w:hAnsi="Arial"/>
          <w:b/>
          <w:bCs/>
          <w:sz w:val="22"/>
          <w:szCs w:val="22"/>
        </w:rPr>
        <w:t xml:space="preserve">Initialisation : </w:t>
      </w:r>
      <w:r>
        <w:rPr>
          <w:rFonts w:ascii="Arial" w:cs="Arial" w:eastAsia="Arial" w:hAnsi="Arial"/>
          <w:sz w:val="22"/>
          <w:szCs w:val="22"/>
        </w:rPr>
        <w:t xml:space="preserve">choisir la longueur de la fenêtre croissante pour l'estimation de σ. Initialiser X̂*₂,₀ et P₀ (souvent par la méthode IV.1 sur les premières observations).</w:t>
      </w:r>
    </w:p>
    <w:p>
      <w:pPr>
        <w:pStyle w:val="ListParagraph"/>
        <w:numPr>
          <w:ilvl w:val="0"/>
          <w:numId w:val="3"/>
        </w:numPr>
        <w:spacing w:after="40" w:before="40"/>
      </w:pPr>
      <w:r>
        <w:rPr>
          <w:rFonts w:ascii="Arial" w:cs="Arial" w:eastAsia="Arial" w:hAnsi="Arial"/>
          <w:b/>
          <w:bCs/>
          <w:sz w:val="22"/>
          <w:szCs w:val="22"/>
        </w:rPr>
        <w:t xml:space="preserve">À chaque nouvelle mesure X^(i)_{k+1} : </w:t>
      </w:r>
      <w:r>
        <w:rPr>
          <w:rFonts w:ascii="Arial" w:cs="Arial" w:eastAsia="Arial" w:hAnsi="Arial"/>
          <w:sz w:val="22"/>
          <w:szCs w:val="22"/>
        </w:rPr>
        <w:t xml:space="preserve">calculer σ^(i) sur la fenêtre croissante, calculer l'innovation γ^(i) et l'innovation normalisée γ'. Comparer |γ'| au seuil 1,96.</w:t>
      </w:r>
    </w:p>
    <w:p>
      <w:pPr>
        <w:pStyle w:val="ListParagraph"/>
        <w:numPr>
          <w:ilvl w:val="0"/>
          <w:numId w:val="3"/>
        </w:numPr>
        <w:spacing w:after="40" w:before="40"/>
      </w:pPr>
      <w:r>
        <w:rPr>
          <w:rFonts w:ascii="Arial" w:cs="Arial" w:eastAsia="Arial" w:hAnsi="Arial"/>
          <w:b/>
          <w:bCs/>
          <w:sz w:val="22"/>
          <w:szCs w:val="22"/>
        </w:rPr>
        <w:t xml:space="preserve">Si |γ'| ≤ seuil : </w:t>
      </w:r>
      <w:r>
        <w:rPr>
          <w:rFonts w:ascii="Arial" w:cs="Arial" w:eastAsia="Arial" w:hAnsi="Arial"/>
          <w:sz w:val="22"/>
          <w:szCs w:val="22"/>
        </w:rPr>
        <w:t xml:space="preserve">le capteur i est normal. Mettre à jour X̂*₂ et P avec les équations récursives (IV.15) et (IV.16).</w:t>
      </w:r>
    </w:p>
    <w:p>
      <w:pPr>
        <w:pStyle w:val="ListParagraph"/>
        <w:numPr>
          <w:ilvl w:val="0"/>
          <w:numId w:val="3"/>
        </w:numPr>
        <w:spacing w:after="40" w:before="40"/>
      </w:pPr>
      <w:r>
        <w:rPr>
          <w:rFonts w:ascii="Arial" w:cs="Arial" w:eastAsia="Arial" w:hAnsi="Arial"/>
          <w:b/>
          <w:bCs/>
          <w:sz w:val="22"/>
          <w:szCs w:val="22"/>
        </w:rPr>
        <w:t xml:space="preserve">Si |γ'| &gt; seuil : </w:t>
      </w:r>
      <w:r>
        <w:rPr>
          <w:rFonts w:ascii="Arial" w:cs="Arial" w:eastAsia="Arial" w:hAnsi="Arial"/>
          <w:sz w:val="22"/>
          <w:szCs w:val="22"/>
        </w:rPr>
        <w:t xml:space="preserve">le capteur i est déclaré défaillant. L'estimée n'est PAS mise à jour : X̂*₂,k+1 = X̂*₂,k. On conserve la valeur précédente.</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8730A" w:sz="2"/>
              <w:left w:val="single" w:color="B8730A" w:sz="4"/>
              <w:bottom w:val="none" w:color="FFFFFF" w:sz="0"/>
              <w:right w:val="none" w:color="FFFFFF" w:sz="0"/>
            </w:tcBorders>
            <w:shd w:fill="FFF8EE" w:val="clear"/>
            <w:tcMar>
              <w:top w:type="dxa" w:w="100"/>
              <w:left w:type="dxa" w:w="200"/>
              <w:bottom w:type="dxa" w:w="40"/>
              <w:right w:type="dxa" w:w="200"/>
            </w:tcMar>
          </w:tcPr>
          <w:p>
            <w:pPr>
              <w:spacing w:after="0" w:before="0"/>
            </w:pPr>
            <w:r>
              <w:rPr>
                <w:rFonts w:ascii="Arial" w:cs="Arial" w:eastAsia="Arial" w:hAnsi="Arial"/>
                <w:b/>
                <w:bCs/>
                <w:color w:val="B8730A"/>
                <w:sz w:val="21"/>
                <w:szCs w:val="21"/>
              </w:rPr>
              <w:t xml:space="preserve">Point clé — étape 5 : gel de l'estimée</w:t>
            </w:r>
          </w:p>
        </w:tc>
      </w:tr>
      <w:tr>
        <w:tc>
          <w:tcPr>
            <w:tcBorders>
              <w:top w:val="none" w:color="FFFFFF" w:sz="0"/>
              <w:left w:val="single" w:color="B8730A" w:sz="4"/>
              <w:bottom w:val="single" w:color="BBBBBB" w:sz="1"/>
              <w:right w:val="none" w:color="FFFFFF" w:sz="0"/>
            </w:tcBorders>
            <w:shd w:fill="FFF8EE" w:val="clear"/>
            <w:tcMar>
              <w:top w:type="dxa" w:w="40"/>
              <w:left w:type="dxa" w:w="200"/>
              <w:bottom w:type="dxa" w:w="100"/>
              <w:right w:type="dxa" w:w="200"/>
            </w:tcMar>
          </w:tcPr>
          <w:p>
            <w:pPr>
              <w:spacing w:after="40" w:before="40"/>
            </w:pPr>
            <w:r>
              <w:rPr>
                <w:rFonts w:ascii="Arial" w:cs="Arial" w:eastAsia="Arial" w:hAnsi="Arial"/>
                <w:sz w:val="21"/>
                <w:szCs w:val="21"/>
              </w:rPr>
              <w:t xml:space="preserve">Lorsqu'un défaut est détecté, l'estimée est gelée à sa dernière valeur valide. Cela empêche que le défaut contamine les estimées futures et permet de continuer la surveillance des autres capteurs avec une référence saine.</w:t>
            </w:r>
          </w:p>
        </w:tc>
      </w:tr>
    </w:tbl>
    <w:p>
      <w:r>
        <w:rPr>
          <w:rFonts w:ascii="Arial" w:cs="Arial" w:eastAsia="Arial" w:hAnsi="Arial"/>
          <w:sz w:val="22"/>
          <w:szCs w:val="22"/>
        </w:rPr>
        <w:t xml:space="preserve"/>
      </w:r>
    </w:p>
    <w:p>
      <w:pPr>
        <w:pStyle w:val="Heading2"/>
        <w:spacing w:after="120" w:before="240"/>
      </w:pPr>
      <w:r>
        <w:rPr>
          <w:rFonts w:ascii="Arial" w:cs="Arial" w:eastAsia="Arial" w:hAnsi="Arial"/>
          <w:b/>
          <w:bCs/>
          <w:color w:val="2E5FAD"/>
          <w:sz w:val="26"/>
          <w:szCs w:val="26"/>
        </w:rPr>
        <w:t xml:space="preserve">4.4  Applications numériques (p. 85-89)</w:t>
      </w:r>
    </w:p>
    <w:p>
      <w:pPr>
        <w:spacing w:after="80" w:before="60"/>
        <w:jc w:val="both"/>
      </w:pPr>
      <w:r>
        <w:rPr>
          <w:rFonts w:ascii="Arial" w:cs="Arial" w:eastAsia="Arial" w:hAnsi="Arial"/>
          <w:sz w:val="22"/>
          <w:szCs w:val="22"/>
        </w:rPr>
        <w:t xml:space="preserve">La méthode IV.2 est validée sur deux exemples :</w:t>
      </w:r>
    </w:p>
    <w:p>
      <w:r>
        <w:rPr>
          <w:rFonts w:ascii="Arial" w:cs="Arial" w:eastAsia="Arial" w:hAnsi="Arial"/>
          <w:sz w:val="22"/>
          <w:szCs w:val="22"/>
        </w:rPr>
        <w:t xml:space="preserve"/>
      </w:r>
    </w:p>
    <w:p>
      <w:pPr>
        <w:spacing w:after="80" w:before="60"/>
        <w:jc w:val="both"/>
      </w:pPr>
      <w:r>
        <w:rPr>
          <w:rFonts w:ascii="Arial" w:cs="Arial" w:eastAsia="Arial" w:hAnsi="Arial"/>
          <w:b/>
          <w:bCs/>
          <w:sz w:val="22"/>
          <w:szCs w:val="22"/>
        </w:rPr>
        <w:t xml:space="preserve">Premier exemple — réseau de 3 nœuds, 6 voies (p. 86-88) : </w:t>
      </w:r>
      <w:r>
        <w:rPr>
          <w:rFonts w:ascii="Arial" w:cs="Arial" w:eastAsia="Arial" w:hAnsi="Arial"/>
          <w:sz w:val="22"/>
          <w:szCs w:val="22"/>
        </w:rPr>
        <w:t xml:space="preserve">trois défauts successifs sont introduits : voie 2 à t=40 (+25 %), voie 4 à t=60 (−30 %), voie 6 à t=80 (+25 %). La fenêtre croissante a une longueur de 5. Résultat : tous les défauts sont détectés dès leur apparition, </w:t>
      </w:r>
      <w:r>
        <w:rPr>
          <w:rFonts w:ascii="Arial" w:cs="Arial" w:eastAsia="Arial" w:hAnsi="Arial"/>
          <w:b/>
          <w:bCs/>
          <w:sz w:val="22"/>
          <w:szCs w:val="22"/>
        </w:rPr>
        <w:t xml:space="preserve">sans aucun retard</w:t>
      </w:r>
      <w:r>
        <w:rPr>
          <w:rFonts w:ascii="Arial" w:cs="Arial" w:eastAsia="Arial" w:hAnsi="Arial"/>
          <w:sz w:val="22"/>
          <w:szCs w:val="22"/>
        </w:rPr>
        <w:t xml:space="preserve">.</w:t>
      </w:r>
    </w:p>
    <w:p>
      <w:r>
        <w:rPr>
          <w:rFonts w:ascii="Arial" w:cs="Arial" w:eastAsia="Arial" w:hAnsi="Arial"/>
          <w:sz w:val="22"/>
          <w:szCs w:val="22"/>
        </w:rPr>
        <w:t xml:space="preserve"/>
      </w:r>
    </w:p>
    <w:p>
      <w:pPr>
        <w:spacing w:after="80" w:before="60"/>
        <w:jc w:val="both"/>
      </w:pPr>
      <w:r>
        <w:rPr>
          <w:rFonts w:ascii="Arial" w:cs="Arial" w:eastAsia="Arial" w:hAnsi="Arial"/>
          <w:b/>
          <w:bCs/>
          <w:sz w:val="22"/>
          <w:szCs w:val="22"/>
        </w:rPr>
        <w:t xml:space="preserve">Deuxième exemple — réseau de 9 nœuds, 15 voies (p. 88-89) : </w:t>
      </w:r>
      <w:r>
        <w:rPr>
          <w:rFonts w:ascii="Arial" w:cs="Arial" w:eastAsia="Arial" w:hAnsi="Arial"/>
          <w:sz w:val="22"/>
          <w:szCs w:val="22"/>
        </w:rPr>
        <w:t xml:space="preserve">mêmes défauts que pour IV.1 (voie 6 : biais +30 % à t=60, voie 8 : dérive +25 % à t=40). Résultat : les évolutions de l'innovation normalisée sont </w:t>
      </w:r>
      <w:r>
        <w:rPr>
          <w:rFonts w:ascii="Arial" w:cs="Arial" w:eastAsia="Arial" w:hAnsi="Arial"/>
          <w:b/>
          <w:bCs/>
          <w:sz w:val="22"/>
          <w:szCs w:val="22"/>
        </w:rPr>
        <w:t xml:space="preserve">sensiblement identiques</w:t>
      </w:r>
      <w:r>
        <w:rPr>
          <w:rFonts w:ascii="Arial" w:cs="Arial" w:eastAsia="Arial" w:hAnsi="Arial"/>
          <w:sz w:val="22"/>
          <w:szCs w:val="22"/>
        </w:rPr>
        <w:t xml:space="preserve"> à celles du TCN obtenu par IV.1. Les deux méthodes convergent vers les mêmes conclusions.</w:t>
      </w:r>
    </w:p>
    <w:p>
      <w:r>
        <w:br w:type="page"/>
      </w:r>
    </w:p>
    <w:p>
      <w:pPr>
        <w:pStyle w:val="Heading1"/>
        <w:spacing w:after="180" w:before="360"/>
      </w:pPr>
      <w:r>
        <w:rPr>
          <w:rFonts w:ascii="Arial" w:cs="Arial" w:eastAsia="Arial" w:hAnsi="Arial"/>
          <w:b/>
          <w:bCs/>
          <w:color w:val="1F3A6E"/>
          <w:sz w:val="30"/>
          <w:szCs w:val="30"/>
        </w:rPr>
        <w:t xml:space="preserve">5. Comparaison des deux approches</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13"/>
        <w:gridCol w:w="3413"/>
      </w:tblGrid>
      <w:tr>
        <w:tc>
          <w:tcPr>
            <w:tcW w:type="dxa" w:w="2200"/>
            <w:tcBorders>
              <w:top w:val="single" w:color="2E5FAD" w:sz="1"/>
              <w:left w:val="single" w:color="2E5FAD" w:sz="1"/>
              <w:bottom w:val="single" w:color="2E5FAD" w:sz="1"/>
              <w:right w:val="single" w:color="2E5FAD" w:sz="1"/>
            </w:tcBorders>
            <w:shd w:fill="2E5FA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Critère</w:t>
            </w:r>
          </w:p>
        </w:tc>
        <w:tc>
          <w:tcPr>
            <w:tcW w:type="dxa" w:w="3413"/>
            <w:tcBorders>
              <w:top w:val="single" w:color="2E5FAD" w:sz="1"/>
              <w:left w:val="single" w:color="2E5FAD" w:sz="1"/>
              <w:bottom w:val="single" w:color="2E5FAD" w:sz="1"/>
              <w:right w:val="single" w:color="2E5FAD" w:sz="1"/>
            </w:tcBorders>
            <w:shd w:fill="2E5FA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IV.1 — Moyenne récursive (TCN)</w:t>
            </w:r>
          </w:p>
        </w:tc>
        <w:tc>
          <w:tcPr>
            <w:tcW w:type="dxa" w:w="3413"/>
            <w:tcBorders>
              <w:top w:val="single" w:color="2E5FAD" w:sz="1"/>
              <w:left w:val="single" w:color="2E5FAD" w:sz="1"/>
              <w:bottom w:val="single" w:color="2E5FAD" w:sz="1"/>
              <w:right w:val="single" w:color="2E5FAD" w:sz="1"/>
            </w:tcBorders>
            <w:shd w:fill="2E5FA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IV.2 — Élimination de contrainte (Innovation)</w:t>
            </w:r>
          </w:p>
        </w:tc>
      </w:tr>
      <w:tr>
        <w:tc>
          <w:tcPr>
            <w:tcW w:type="dxa" w:w="2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Variable de test</w:t>
            </w:r>
          </w:p>
        </w:tc>
        <w:tc>
          <w:tcPr>
            <w:tcW w:type="dxa" w:w="3413"/>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Terme correctif normalisé : E_N = (X − X̂*) / √(V−Σ)</w:t>
            </w:r>
          </w:p>
        </w:tc>
        <w:tc>
          <w:tcPr>
            <w:tcW w:type="dxa" w:w="3413"/>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Innovation normalisée : γ' = γ / σ_croissant</w:t>
            </w:r>
          </w:p>
        </w:tc>
      </w:tr>
      <w:tr>
        <w:tc>
          <w:tcPr>
            <w:tcW w:type="dxa" w:w="2200"/>
            <w:tcBorders>
              <w:top w:val="single" w:color="BBBBBB" w:sz="1"/>
              <w:left w:val="single" w:color="BBBBBB" w:sz="1"/>
              <w:bottom w:val="single" w:color="BBBBBB" w:sz="1"/>
              <w:right w:val="single" w:color="BBBBBB" w:sz="1"/>
            </w:tcBorders>
            <w:shd w:fill="F2F5FB" w:val="clear"/>
            <w:tcMar>
              <w:top w:type="dxa" w:w="70"/>
              <w:left w:type="dxa" w:w="120"/>
              <w:bottom w:type="dxa" w:w="70"/>
              <w:right w:type="dxa" w:w="120"/>
            </w:tcMar>
          </w:tcPr>
          <w:p>
            <w:pPr>
              <w:jc w:val="left"/>
            </w:pPr>
            <w:r>
              <w:rPr>
                <w:rFonts w:ascii="Arial" w:cs="Arial" w:eastAsia="Arial" w:hAnsi="Arial"/>
                <w:sz w:val="20"/>
                <w:szCs w:val="20"/>
              </w:rPr>
              <w:t xml:space="preserve">Mise à jour</w:t>
            </w:r>
          </w:p>
        </w:tc>
        <w:tc>
          <w:tcPr>
            <w:tcW w:type="dxa" w:w="3413"/>
            <w:tcBorders>
              <w:top w:val="single" w:color="BBBBBB" w:sz="1"/>
              <w:left w:val="single" w:color="BBBBBB" w:sz="1"/>
              <w:bottom w:val="single" w:color="BBBBBB" w:sz="1"/>
              <w:right w:val="single" w:color="BBBBBB" w:sz="1"/>
            </w:tcBorders>
            <w:shd w:fill="F2F5FB" w:val="clear"/>
            <w:tcMar>
              <w:top w:type="dxa" w:w="70"/>
              <w:left w:type="dxa" w:w="120"/>
              <w:bottom w:type="dxa" w:w="70"/>
              <w:right w:type="dxa" w:w="120"/>
            </w:tcMar>
          </w:tcPr>
          <w:p>
            <w:pPr>
              <w:jc w:val="center"/>
            </w:pPr>
            <w:r>
              <w:rPr>
                <w:rFonts w:ascii="Arial" w:cs="Arial" w:eastAsia="Arial" w:hAnsi="Arial"/>
                <w:sz w:val="20"/>
                <w:szCs w:val="20"/>
              </w:rPr>
              <w:t xml:space="preserve">Fenêtre fixe N : O(1) par instant</w:t>
            </w:r>
          </w:p>
        </w:tc>
        <w:tc>
          <w:tcPr>
            <w:tcW w:type="dxa" w:w="3413"/>
            <w:tcBorders>
              <w:top w:val="single" w:color="BBBBBB" w:sz="1"/>
              <w:left w:val="single" w:color="BBBBBB" w:sz="1"/>
              <w:bottom w:val="single" w:color="BBBBBB" w:sz="1"/>
              <w:right w:val="single" w:color="BBBBBB" w:sz="1"/>
            </w:tcBorders>
            <w:shd w:fill="F2F5FB" w:val="clear"/>
            <w:tcMar>
              <w:top w:type="dxa" w:w="70"/>
              <w:left w:type="dxa" w:w="120"/>
              <w:bottom w:type="dxa" w:w="70"/>
              <w:right w:type="dxa" w:w="120"/>
            </w:tcMar>
          </w:tcPr>
          <w:p>
            <w:pPr>
              <w:jc w:val="center"/>
            </w:pPr>
            <w:r>
              <w:rPr>
                <w:rFonts w:ascii="Arial" w:cs="Arial" w:eastAsia="Arial" w:hAnsi="Arial"/>
                <w:sz w:val="20"/>
                <w:szCs w:val="20"/>
              </w:rPr>
              <w:t xml:space="preserve">Mise à jour récursive P_k : O(v²) par instant</w:t>
            </w:r>
          </w:p>
        </w:tc>
      </w:tr>
      <w:tr>
        <w:tc>
          <w:tcPr>
            <w:tcW w:type="dxa" w:w="2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Fenêtre</w:t>
            </w:r>
          </w:p>
        </w:tc>
        <w:tc>
          <w:tcPr>
            <w:tcW w:type="dxa" w:w="3413"/>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Taille fixe N (paramètre à régler)</w:t>
            </w:r>
          </w:p>
        </w:tc>
        <w:tc>
          <w:tcPr>
            <w:tcW w:type="dxa" w:w="3413"/>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Fenêtre croissante (s'agrandit toujours)</w:t>
            </w:r>
          </w:p>
        </w:tc>
      </w:tr>
      <w:tr>
        <w:tc>
          <w:tcPr>
            <w:tcW w:type="dxa" w:w="2200"/>
            <w:tcBorders>
              <w:top w:val="single" w:color="BBBBBB" w:sz="1"/>
              <w:left w:val="single" w:color="BBBBBB" w:sz="1"/>
              <w:bottom w:val="single" w:color="BBBBBB" w:sz="1"/>
              <w:right w:val="single" w:color="BBBBBB" w:sz="1"/>
            </w:tcBorders>
            <w:shd w:fill="F2F5FB" w:val="clear"/>
            <w:tcMar>
              <w:top w:type="dxa" w:w="70"/>
              <w:left w:type="dxa" w:w="120"/>
              <w:bottom w:type="dxa" w:w="70"/>
              <w:right w:type="dxa" w:w="120"/>
            </w:tcMar>
          </w:tcPr>
          <w:p>
            <w:pPr>
              <w:jc w:val="left"/>
            </w:pPr>
            <w:r>
              <w:rPr>
                <w:rFonts w:ascii="Arial" w:cs="Arial" w:eastAsia="Arial" w:hAnsi="Arial"/>
                <w:sz w:val="20"/>
                <w:szCs w:val="20"/>
              </w:rPr>
              <w:t xml:space="preserve">Gel en cas de défaut</w:t>
            </w:r>
          </w:p>
        </w:tc>
        <w:tc>
          <w:tcPr>
            <w:tcW w:type="dxa" w:w="3413"/>
            <w:tcBorders>
              <w:top w:val="single" w:color="BBBBBB" w:sz="1"/>
              <w:left w:val="single" w:color="BBBBBB" w:sz="1"/>
              <w:bottom w:val="single" w:color="BBBBBB" w:sz="1"/>
              <w:right w:val="single" w:color="BBBBBB" w:sz="1"/>
            </w:tcBorders>
            <w:shd w:fill="F2F5FB" w:val="clear"/>
            <w:tcMar>
              <w:top w:type="dxa" w:w="70"/>
              <w:left w:type="dxa" w:w="120"/>
              <w:bottom w:type="dxa" w:w="70"/>
              <w:right w:type="dxa" w:w="120"/>
            </w:tcMar>
          </w:tcPr>
          <w:p>
            <w:pPr>
              <w:jc w:val="center"/>
            </w:pPr>
            <w:r>
              <w:rPr>
                <w:rFonts w:ascii="Arial" w:cs="Arial" w:eastAsia="Arial" w:hAnsi="Arial"/>
                <w:sz w:val="20"/>
                <w:szCs w:val="20"/>
              </w:rPr>
              <w:t xml:space="preserve">Non prévu explicitement</w:t>
            </w:r>
          </w:p>
        </w:tc>
        <w:tc>
          <w:tcPr>
            <w:tcW w:type="dxa" w:w="3413"/>
            <w:tcBorders>
              <w:top w:val="single" w:color="BBBBBB" w:sz="1"/>
              <w:left w:val="single" w:color="BBBBBB" w:sz="1"/>
              <w:bottom w:val="single" w:color="BBBBBB" w:sz="1"/>
              <w:right w:val="single" w:color="BBBBBB" w:sz="1"/>
            </w:tcBorders>
            <w:shd w:fill="F2F5FB" w:val="clear"/>
            <w:tcMar>
              <w:top w:type="dxa" w:w="70"/>
              <w:left w:type="dxa" w:w="120"/>
              <w:bottom w:type="dxa" w:w="70"/>
              <w:right w:type="dxa" w:w="120"/>
            </w:tcMar>
          </w:tcPr>
          <w:p>
            <w:pPr>
              <w:jc w:val="center"/>
            </w:pPr>
            <w:r>
              <w:rPr>
                <w:rFonts w:ascii="Arial" w:cs="Arial" w:eastAsia="Arial" w:hAnsi="Arial"/>
                <w:sz w:val="20"/>
                <w:szCs w:val="20"/>
              </w:rPr>
              <w:t xml:space="preserve">Oui : l'estimée est gelée à la valeur précédente (étape 5)</w:t>
            </w:r>
          </w:p>
        </w:tc>
      </w:tr>
      <w:tr>
        <w:tc>
          <w:tcPr>
            <w:tcW w:type="dxa" w:w="2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Lien théorique</w:t>
            </w:r>
          </w:p>
        </w:tc>
        <w:tc>
          <w:tcPr>
            <w:tcW w:type="dxa" w:w="3413"/>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Équivalent à la méthode des TCN (chap. III)</w:t>
            </w:r>
          </w:p>
        </w:tc>
        <w:tc>
          <w:tcPr>
            <w:tcW w:type="dxa" w:w="3413"/>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Structurellement identique au filtre de Kalman</w:t>
            </w:r>
          </w:p>
        </w:tc>
      </w:tr>
      <w:tr>
        <w:tc>
          <w:tcPr>
            <w:tcW w:type="dxa" w:w="2200"/>
            <w:tcBorders>
              <w:top w:val="single" w:color="BBBBBB" w:sz="1"/>
              <w:left w:val="single" w:color="BBBBBB" w:sz="1"/>
              <w:bottom w:val="single" w:color="BBBBBB" w:sz="1"/>
              <w:right w:val="single" w:color="BBBBBB" w:sz="1"/>
            </w:tcBorders>
            <w:shd w:fill="F2F5FB" w:val="clear"/>
            <w:tcMar>
              <w:top w:type="dxa" w:w="70"/>
              <w:left w:type="dxa" w:w="120"/>
              <w:bottom w:type="dxa" w:w="70"/>
              <w:right w:type="dxa" w:w="120"/>
            </w:tcMar>
          </w:tcPr>
          <w:p>
            <w:pPr>
              <w:jc w:val="left"/>
            </w:pPr>
            <w:r>
              <w:rPr>
                <w:rFonts w:ascii="Arial" w:cs="Arial" w:eastAsia="Arial" w:hAnsi="Arial"/>
                <w:sz w:val="20"/>
                <w:szCs w:val="20"/>
              </w:rPr>
              <w:t xml:space="preserve">Complexité</w:t>
            </w:r>
          </w:p>
        </w:tc>
        <w:tc>
          <w:tcPr>
            <w:tcW w:type="dxa" w:w="3413"/>
            <w:tcBorders>
              <w:top w:val="single" w:color="BBBBBB" w:sz="1"/>
              <w:left w:val="single" w:color="BBBBBB" w:sz="1"/>
              <w:bottom w:val="single" w:color="BBBBBB" w:sz="1"/>
              <w:right w:val="single" w:color="BBBBBB" w:sz="1"/>
            </w:tcBorders>
            <w:shd w:fill="F2F5FB" w:val="clear"/>
            <w:tcMar>
              <w:top w:type="dxa" w:w="70"/>
              <w:left w:type="dxa" w:w="120"/>
              <w:bottom w:type="dxa" w:w="70"/>
              <w:right w:type="dxa" w:w="120"/>
            </w:tcMar>
          </w:tcPr>
          <w:p>
            <w:pPr>
              <w:jc w:val="center"/>
            </w:pPr>
            <w:r>
              <w:rPr>
                <w:rFonts w:ascii="Arial" w:cs="Arial" w:eastAsia="Arial" w:hAnsi="Arial"/>
                <w:sz w:val="20"/>
                <w:szCs w:val="20"/>
              </w:rPr>
              <w:t xml:space="preserve">Faible — recommandée par Aitouche</w:t>
            </w:r>
          </w:p>
        </w:tc>
        <w:tc>
          <w:tcPr>
            <w:tcW w:type="dxa" w:w="3413"/>
            <w:tcBorders>
              <w:top w:val="single" w:color="BBBBBB" w:sz="1"/>
              <w:left w:val="single" w:color="BBBBBB" w:sz="1"/>
              <w:bottom w:val="single" w:color="BBBBBB" w:sz="1"/>
              <w:right w:val="single" w:color="BBBBBB" w:sz="1"/>
            </w:tcBorders>
            <w:shd w:fill="F2F5FB" w:val="clear"/>
            <w:tcMar>
              <w:top w:type="dxa" w:w="70"/>
              <w:left w:type="dxa" w:w="120"/>
              <w:bottom w:type="dxa" w:w="70"/>
              <w:right w:type="dxa" w:w="120"/>
            </w:tcMar>
          </w:tcPr>
          <w:p>
            <w:pPr>
              <w:jc w:val="center"/>
            </w:pPr>
            <w:r>
              <w:rPr>
                <w:rFonts w:ascii="Arial" w:cs="Arial" w:eastAsia="Arial" w:hAnsi="Arial"/>
                <w:sz w:val="20"/>
                <w:szCs w:val="20"/>
              </w:rPr>
              <w:t xml:space="preserve">Plus élevée — nécessite inversion matricielle</w:t>
            </w:r>
          </w:p>
        </w:tc>
      </w:tr>
      <w:tr>
        <w:tc>
          <w:tcPr>
            <w:tcW w:type="dxa" w:w="2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Performance</w:t>
            </w:r>
          </w:p>
        </w:tc>
        <w:tc>
          <w:tcPr>
            <w:tcW w:type="dxa" w:w="3413"/>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Identique (légèrement plus de retard sur les dérives)</w:t>
            </w:r>
          </w:p>
        </w:tc>
        <w:tc>
          <w:tcPr>
            <w:tcW w:type="dxa" w:w="3413"/>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Identique (détection sans retard car fenêtre = 5)</w:t>
            </w:r>
          </w:p>
        </w:tc>
      </w:tr>
      <w:tr>
        <w:tc>
          <w:tcPr>
            <w:tcW w:type="dxa" w:w="2200"/>
            <w:tcBorders>
              <w:top w:val="single" w:color="BBBBBB" w:sz="1"/>
              <w:left w:val="single" w:color="BBBBBB" w:sz="1"/>
              <w:bottom w:val="single" w:color="BBBBBB" w:sz="1"/>
              <w:right w:val="single" w:color="BBBBBB" w:sz="1"/>
            </w:tcBorders>
            <w:shd w:fill="F2F5FB" w:val="clear"/>
            <w:tcMar>
              <w:top w:type="dxa" w:w="70"/>
              <w:left w:type="dxa" w:w="120"/>
              <w:bottom w:type="dxa" w:w="70"/>
              <w:right w:type="dxa" w:w="120"/>
            </w:tcMar>
          </w:tcPr>
          <w:p>
            <w:pPr>
              <w:jc w:val="left"/>
            </w:pPr>
            <w:r>
              <w:rPr>
                <w:rFonts w:ascii="Arial" w:cs="Arial" w:eastAsia="Arial" w:hAnsi="Arial"/>
                <w:sz w:val="20"/>
                <w:szCs w:val="20"/>
              </w:rPr>
              <w:t xml:space="preserve">Recommandation Aitouche</w:t>
            </w:r>
          </w:p>
        </w:tc>
        <w:tc>
          <w:tcPr>
            <w:tcW w:type="dxa" w:w="3413"/>
            <w:tcBorders>
              <w:top w:val="single" w:color="BBBBBB" w:sz="1"/>
              <w:left w:val="single" w:color="BBBBBB" w:sz="1"/>
              <w:bottom w:val="single" w:color="BBBBBB" w:sz="1"/>
              <w:right w:val="single" w:color="BBBBBB" w:sz="1"/>
            </w:tcBorders>
            <w:shd w:fill="F2F5FB" w:val="clear"/>
            <w:tcMar>
              <w:top w:type="dxa" w:w="70"/>
              <w:left w:type="dxa" w:w="120"/>
              <w:bottom w:type="dxa" w:w="70"/>
              <w:right w:type="dxa" w:w="120"/>
            </w:tcMar>
          </w:tcPr>
          <w:p>
            <w:pPr>
              <w:jc w:val="center"/>
            </w:pPr>
            <w:r>
              <w:rPr>
                <w:rFonts w:ascii="Arial" w:cs="Arial" w:eastAsia="Arial" w:hAnsi="Arial"/>
                <w:sz w:val="20"/>
                <w:szCs w:val="20"/>
              </w:rPr>
              <w:t xml:space="preserve">Préférée : plus simple, plus rapide</w:t>
            </w:r>
          </w:p>
        </w:tc>
        <w:tc>
          <w:tcPr>
            <w:tcW w:type="dxa" w:w="3413"/>
            <w:tcBorders>
              <w:top w:val="single" w:color="BBBBBB" w:sz="1"/>
              <w:left w:val="single" w:color="BBBBBB" w:sz="1"/>
              <w:bottom w:val="single" w:color="BBBBBB" w:sz="1"/>
              <w:right w:val="single" w:color="BBBBBB" w:sz="1"/>
            </w:tcBorders>
            <w:shd w:fill="F2F5FB" w:val="clear"/>
            <w:tcMar>
              <w:top w:type="dxa" w:w="70"/>
              <w:left w:type="dxa" w:w="120"/>
              <w:bottom w:type="dxa" w:w="70"/>
              <w:right w:type="dxa" w:w="120"/>
            </w:tcMar>
          </w:tcPr>
          <w:p>
            <w:pPr>
              <w:jc w:val="center"/>
            </w:pPr>
            <w:r>
              <w:rPr>
                <w:rFonts w:ascii="Arial" w:cs="Arial" w:eastAsia="Arial" w:hAnsi="Arial"/>
                <w:sz w:val="20"/>
                <w:szCs w:val="20"/>
              </w:rPr>
              <w:t xml:space="preserve">Alternative robuste, notamment pour les systèmes en ligne</w:t>
            </w:r>
          </w:p>
        </w:tc>
      </w:tr>
    </w:tbl>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7A1A" w:sz="2"/>
              <w:left w:val="single" w:color="1A7A1A" w:sz="4"/>
              <w:bottom w:val="none" w:color="FFFFFF" w:sz="0"/>
              <w:right w:val="none" w:color="FFFFFF" w:sz="0"/>
            </w:tcBorders>
            <w:shd w:fill="EEF8EE" w:val="clear"/>
            <w:tcMar>
              <w:top w:type="dxa" w:w="100"/>
              <w:left w:type="dxa" w:w="200"/>
              <w:bottom w:type="dxa" w:w="40"/>
              <w:right w:type="dxa" w:w="200"/>
            </w:tcMar>
          </w:tcPr>
          <w:p>
            <w:pPr>
              <w:spacing w:after="0" w:before="0"/>
            </w:pPr>
            <w:r>
              <w:rPr>
                <w:rFonts w:ascii="Arial" w:cs="Arial" w:eastAsia="Arial" w:hAnsi="Arial"/>
                <w:b/>
                <w:bCs/>
                <w:color w:val="1A7A1A"/>
                <w:sz w:val="21"/>
                <w:szCs w:val="21"/>
              </w:rPr>
              <w:t xml:space="preserve">Conclusion d'Aitouche (p. 89)</w:t>
            </w:r>
          </w:p>
        </w:tc>
      </w:tr>
      <w:tr>
        <w:tc>
          <w:tcPr>
            <w:tcBorders>
              <w:top w:val="none" w:color="FFFFFF" w:sz="0"/>
              <w:left w:val="single" w:color="1A7A1A" w:sz="4"/>
              <w:bottom w:val="single" w:color="BBBBBB" w:sz="1"/>
              <w:right w:val="none" w:color="FFFFFF" w:sz="0"/>
            </w:tcBorders>
            <w:shd w:fill="EEF8EE" w:val="clear"/>
            <w:tcMar>
              <w:top w:type="dxa" w:w="40"/>
              <w:left w:type="dxa" w:w="200"/>
              <w:bottom w:type="dxa" w:w="100"/>
              <w:right w:type="dxa" w:w="200"/>
            </w:tcMar>
          </w:tcPr>
          <w:p>
            <w:pPr>
              <w:spacing w:after="40" w:before="40"/>
            </w:pPr>
            <w:r>
              <w:rPr>
                <w:rFonts w:ascii="Arial" w:cs="Arial" w:eastAsia="Arial" w:hAnsi="Arial"/>
                <w:i/>
                <w:iCs/>
                <w:sz w:val="21"/>
                <w:szCs w:val="21"/>
              </w:rPr>
              <w:t xml:space="preserve">« Nous avons constaté que les deux méthodes donnent des résultats très proches l'une de l'autre. Cependant la première approche est plus simple à mettre en œuvre et demande moins de temps de calcul que la deuxième. »</w:t>
            </w:r>
          </w:p>
        </w:tc>
      </w:tr>
    </w:tbl>
    <w:p>
      <w:r>
        <w:rPr>
          <w:rFonts w:ascii="Arial" w:cs="Arial" w:eastAsia="Arial" w:hAnsi="Arial"/>
          <w:sz w:val="22"/>
          <w:szCs w:val="22"/>
        </w:rPr>
        <w:t xml:space="preserve"/>
      </w:r>
    </w:p>
    <w:p>
      <w:pPr>
        <w:pStyle w:val="Heading1"/>
        <w:spacing w:after="180" w:before="360"/>
      </w:pPr>
      <w:r>
        <w:rPr>
          <w:rFonts w:ascii="Arial" w:cs="Arial" w:eastAsia="Arial" w:hAnsi="Arial"/>
          <w:b/>
          <w:bCs/>
          <w:color w:val="1F3A6E"/>
          <w:sz w:val="30"/>
          <w:szCs w:val="30"/>
        </w:rPr>
        <w:t xml:space="preserve">6. Lien avec le projet EC7 — température</w:t>
      </w:r>
    </w:p>
    <w:p>
      <w:pPr>
        <w:spacing w:after="80" w:before="60"/>
        <w:jc w:val="both"/>
      </w:pPr>
      <w:r>
        <w:rPr>
          <w:rFonts w:ascii="Arial" w:cs="Arial" w:eastAsia="Arial" w:hAnsi="Arial"/>
          <w:sz w:val="22"/>
          <w:szCs w:val="22"/>
        </w:rPr>
        <w:t xml:space="preserve">Dans le projet EC7, la méthode IV.1 est appliquée à une </w:t>
      </w:r>
      <w:r>
        <w:rPr>
          <w:rFonts w:ascii="Arial" w:cs="Arial" w:eastAsia="Arial" w:hAnsi="Arial"/>
          <w:b/>
          <w:bCs/>
          <w:sz w:val="22"/>
          <w:szCs w:val="22"/>
        </w:rPr>
        <w:t xml:space="preserve">seule variable : la température</w:t>
      </w:r>
      <w:r>
        <w:rPr>
          <w:rFonts w:ascii="Arial" w:cs="Arial" w:eastAsia="Arial" w:hAnsi="Arial"/>
          <w:sz w:val="22"/>
          <w:szCs w:val="22"/>
        </w:rPr>
        <w:t xml:space="preserve">. Sans redondance entre capteurs, la logique de «réseau» d'Aitouche se simplifie : il n'y a pas de contrainte de bilan MX* = 0 à satisfaire. Les adaptations sont les suivantes :</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26"/>
      </w:tblGrid>
      <w:tr>
        <w:tc>
          <w:tcPr>
            <w:tcW w:type="dxa" w:w="2500"/>
            <w:tcBorders>
              <w:top w:val="single" w:color="2E5FAD" w:sz="1"/>
              <w:left w:val="single" w:color="2E5FAD" w:sz="1"/>
              <w:bottom w:val="single" w:color="2E5FAD" w:sz="1"/>
              <w:right w:val="single" w:color="2E5FAD" w:sz="1"/>
            </w:tcBorders>
            <w:shd w:fill="2E5FA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Élément Aitouche IV.1</w:t>
            </w:r>
          </w:p>
        </w:tc>
        <w:tc>
          <w:tcPr>
            <w:tcW w:type="dxa" w:w="3000"/>
            <w:tcBorders>
              <w:top w:val="single" w:color="2E5FAD" w:sz="1"/>
              <w:left w:val="single" w:color="2E5FAD" w:sz="1"/>
              <w:bottom w:val="single" w:color="2E5FAD" w:sz="1"/>
              <w:right w:val="single" w:color="2E5FAD" w:sz="1"/>
            </w:tcBorders>
            <w:shd w:fill="2E5FA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Formulation thèse</w:t>
            </w:r>
          </w:p>
        </w:tc>
        <w:tc>
          <w:tcPr>
            <w:tcW w:type="dxa" w:w="3526"/>
            <w:tcBorders>
              <w:top w:val="single" w:color="2E5FAD" w:sz="1"/>
              <w:left w:val="single" w:color="2E5FAD" w:sz="1"/>
              <w:bottom w:val="single" w:color="2E5FAD" w:sz="1"/>
              <w:right w:val="single" w:color="2E5FAD" w:sz="1"/>
            </w:tcBorders>
            <w:shd w:fill="2E5FA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Adaptation EC7 température</w:t>
            </w:r>
          </w:p>
        </w:tc>
      </w:tr>
      <w:tr>
        <w:tc>
          <w:tcPr>
            <w:tcW w:type="dxa" w:w="2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Grandeur vraie X*</w:t>
            </w:r>
          </w:p>
        </w:tc>
        <w:tc>
          <w:tcPr>
            <w:tcW w:type="dxa" w:w="3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Estimée par P_R · X̄ (projection sur bilan)</w:t>
            </w:r>
          </w:p>
        </w:tc>
        <w:tc>
          <w:tcPr>
            <w:tcW w:type="dxa" w:w="3526"/>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Estimée par la moyenne µ_ref sur la référence stable 2018-2019</w:t>
            </w:r>
          </w:p>
        </w:tc>
      </w:tr>
      <w:tr>
        <w:tc>
          <w:tcPr>
            <w:tcW w:type="dxa" w:w="2500"/>
            <w:tcBorders>
              <w:top w:val="single" w:color="BBBBBB" w:sz="1"/>
              <w:left w:val="single" w:color="BBBBBB" w:sz="1"/>
              <w:bottom w:val="single" w:color="BBBBBB" w:sz="1"/>
              <w:right w:val="single" w:color="BBBBBB" w:sz="1"/>
            </w:tcBorders>
            <w:shd w:fill="F2F5FB" w:val="clear"/>
            <w:tcMar>
              <w:top w:type="dxa" w:w="70"/>
              <w:left w:type="dxa" w:w="120"/>
              <w:bottom w:type="dxa" w:w="70"/>
              <w:right w:type="dxa" w:w="120"/>
            </w:tcMar>
          </w:tcPr>
          <w:p>
            <w:pPr>
              <w:jc w:val="left"/>
            </w:pPr>
            <w:r>
              <w:rPr>
                <w:rFonts w:ascii="Arial" w:cs="Arial" w:eastAsia="Arial" w:hAnsi="Arial"/>
                <w:sz w:val="20"/>
                <w:szCs w:val="20"/>
              </w:rPr>
              <w:t xml:space="preserve">Terme correctif E_c^(i)</w:t>
            </w:r>
          </w:p>
        </w:tc>
        <w:tc>
          <w:tcPr>
            <w:tcW w:type="dxa" w:w="3000"/>
            <w:tcBorders>
              <w:top w:val="single" w:color="BBBBBB" w:sz="1"/>
              <w:left w:val="single" w:color="BBBBBB" w:sz="1"/>
              <w:bottom w:val="single" w:color="BBBBBB" w:sz="1"/>
              <w:right w:val="single" w:color="BBBBBB" w:sz="1"/>
            </w:tcBorders>
            <w:shd w:fill="F2F5FB" w:val="clear"/>
            <w:tcMar>
              <w:top w:type="dxa" w:w="70"/>
              <w:left w:type="dxa" w:w="120"/>
              <w:bottom w:type="dxa" w:w="70"/>
              <w:right w:type="dxa" w:w="120"/>
            </w:tcMar>
          </w:tcPr>
          <w:p>
            <w:pPr>
              <w:jc w:val="center"/>
            </w:pPr>
            <w:r>
              <w:rPr>
                <w:rFonts w:ascii="Arial" w:cs="Arial" w:eastAsia="Arial" w:hAnsi="Arial"/>
                <w:sz w:val="20"/>
                <w:szCs w:val="20"/>
              </w:rPr>
              <w:t xml:space="preserve">X^(i)_k − X̂*^(i)_k (écart mesure/estimée)</w:t>
            </w:r>
          </w:p>
        </w:tc>
        <w:tc>
          <w:tcPr>
            <w:tcW w:type="dxa" w:w="3526"/>
            <w:tcBorders>
              <w:top w:val="single" w:color="BBBBBB" w:sz="1"/>
              <w:left w:val="single" w:color="BBBBBB" w:sz="1"/>
              <w:bottom w:val="single" w:color="BBBBBB" w:sz="1"/>
              <w:right w:val="single" w:color="BBBBBB" w:sz="1"/>
            </w:tcBorders>
            <w:shd w:fill="F2F5FB" w:val="clear"/>
            <w:tcMar>
              <w:top w:type="dxa" w:w="70"/>
              <w:left w:type="dxa" w:w="120"/>
              <w:bottom w:type="dxa" w:w="70"/>
              <w:right w:type="dxa" w:w="120"/>
            </w:tcMar>
          </w:tcPr>
          <w:p>
            <w:pPr>
              <w:jc w:val="center"/>
            </w:pPr>
            <w:r>
              <w:rPr>
                <w:rFonts w:ascii="Arial" w:cs="Arial" w:eastAsia="Arial" w:hAnsi="Arial"/>
                <w:sz w:val="20"/>
                <w:szCs w:val="20"/>
              </w:rPr>
              <w:t xml:space="preserve">µ_fenêtre − µ_ref (écart moyenne fenêtre / référence)</w:t>
            </w:r>
          </w:p>
        </w:tc>
      </w:tr>
      <w:tr>
        <w:tc>
          <w:tcPr>
            <w:tcW w:type="dxa" w:w="2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Normalisation</w:t>
            </w:r>
          </w:p>
        </w:tc>
        <w:tc>
          <w:tcPr>
            <w:tcW w:type="dxa" w:w="3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Divisé par √(V_ii − Σ_ii)</w:t>
            </w:r>
          </w:p>
        </w:tc>
        <w:tc>
          <w:tcPr>
            <w:tcW w:type="dxa" w:w="3526"/>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Divisé par σ_ref (écart-type sur la référence)</w:t>
            </w:r>
          </w:p>
        </w:tc>
      </w:tr>
      <w:tr>
        <w:tc>
          <w:tcPr>
            <w:tcW w:type="dxa" w:w="2500"/>
            <w:tcBorders>
              <w:top w:val="single" w:color="BBBBBB" w:sz="1"/>
              <w:left w:val="single" w:color="BBBBBB" w:sz="1"/>
              <w:bottom w:val="single" w:color="BBBBBB" w:sz="1"/>
              <w:right w:val="single" w:color="BBBBBB" w:sz="1"/>
            </w:tcBorders>
            <w:shd w:fill="F2F5FB" w:val="clear"/>
            <w:tcMar>
              <w:top w:type="dxa" w:w="70"/>
              <w:left w:type="dxa" w:w="120"/>
              <w:bottom w:type="dxa" w:w="70"/>
              <w:right w:type="dxa" w:w="120"/>
            </w:tcMar>
          </w:tcPr>
          <w:p>
            <w:pPr>
              <w:jc w:val="left"/>
            </w:pPr>
            <w:r>
              <w:rPr>
                <w:rFonts w:ascii="Arial" w:cs="Arial" w:eastAsia="Arial" w:hAnsi="Arial"/>
                <w:sz w:val="20"/>
                <w:szCs w:val="20"/>
              </w:rPr>
              <w:t xml:space="preserve">TCN</w:t>
            </w:r>
          </w:p>
        </w:tc>
        <w:tc>
          <w:tcPr>
            <w:tcW w:type="dxa" w:w="3000"/>
            <w:tcBorders>
              <w:top w:val="single" w:color="BBBBBB" w:sz="1"/>
              <w:left w:val="single" w:color="BBBBBB" w:sz="1"/>
              <w:bottom w:val="single" w:color="BBBBBB" w:sz="1"/>
              <w:right w:val="single" w:color="BBBBBB" w:sz="1"/>
            </w:tcBorders>
            <w:shd w:fill="F2F5FB" w:val="clear"/>
            <w:tcMar>
              <w:top w:type="dxa" w:w="70"/>
              <w:left w:type="dxa" w:w="120"/>
              <w:bottom w:type="dxa" w:w="70"/>
              <w:right w:type="dxa" w:w="120"/>
            </w:tcMar>
          </w:tcPr>
          <w:p>
            <w:pPr>
              <w:jc w:val="center"/>
            </w:pPr>
            <w:r>
              <w:rPr>
                <w:rFonts w:ascii="Arial" w:cs="Arial" w:eastAsia="Arial" w:hAnsi="Arial"/>
                <w:sz w:val="20"/>
                <w:szCs w:val="20"/>
              </w:rPr>
              <w:t xml:space="preserve">E_N^(i) = E_c / √(V−Σ)</w:t>
            </w:r>
          </w:p>
        </w:tc>
        <w:tc>
          <w:tcPr>
            <w:tcW w:type="dxa" w:w="3526"/>
            <w:tcBorders>
              <w:top w:val="single" w:color="BBBBBB" w:sz="1"/>
              <w:left w:val="single" w:color="BBBBBB" w:sz="1"/>
              <w:bottom w:val="single" w:color="BBBBBB" w:sz="1"/>
              <w:right w:val="single" w:color="BBBBBB" w:sz="1"/>
            </w:tcBorders>
            <w:shd w:fill="F2F5FB" w:val="clear"/>
            <w:tcMar>
              <w:top w:type="dxa" w:w="70"/>
              <w:left w:type="dxa" w:w="120"/>
              <w:bottom w:type="dxa" w:w="70"/>
              <w:right w:type="dxa" w:w="120"/>
            </w:tcMar>
          </w:tcPr>
          <w:p>
            <w:pPr>
              <w:jc w:val="center"/>
            </w:pPr>
            <w:r>
              <w:rPr>
                <w:rFonts w:ascii="Arial" w:cs="Arial" w:eastAsia="Arial" w:hAnsi="Arial"/>
                <w:sz w:val="20"/>
                <w:szCs w:val="20"/>
              </w:rPr>
              <w:t xml:space="preserve">TCN_k = (µ_fen − µ_ref) / σ_ref</w:t>
            </w:r>
          </w:p>
        </w:tc>
      </w:tr>
      <w:tr>
        <w:tc>
          <w:tcPr>
            <w:tcW w:type="dxa" w:w="2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Seuil de détection</w:t>
            </w:r>
          </w:p>
        </w:tc>
        <w:tc>
          <w:tcPr>
            <w:tcW w:type="dxa" w:w="3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±1,96 (α = 5 %)</w:t>
            </w:r>
          </w:p>
        </w:tc>
        <w:tc>
          <w:tcPr>
            <w:tcW w:type="dxa" w:w="3526"/>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±1,96 (alerte) et ±3,0 (défaut franc)</w:t>
            </w:r>
          </w:p>
        </w:tc>
      </w:tr>
      <w:tr>
        <w:tc>
          <w:tcPr>
            <w:tcW w:type="dxa" w:w="2500"/>
            <w:tcBorders>
              <w:top w:val="single" w:color="BBBBBB" w:sz="1"/>
              <w:left w:val="single" w:color="BBBBBB" w:sz="1"/>
              <w:bottom w:val="single" w:color="BBBBBB" w:sz="1"/>
              <w:right w:val="single" w:color="BBBBBB" w:sz="1"/>
            </w:tcBorders>
            <w:shd w:fill="F2F5FB" w:val="clear"/>
            <w:tcMar>
              <w:top w:type="dxa" w:w="70"/>
              <w:left w:type="dxa" w:w="120"/>
              <w:bottom w:type="dxa" w:w="70"/>
              <w:right w:type="dxa" w:w="120"/>
            </w:tcMar>
          </w:tcPr>
          <w:p>
            <w:pPr>
              <w:jc w:val="left"/>
            </w:pPr>
            <w:r>
              <w:rPr>
                <w:rFonts w:ascii="Arial" w:cs="Arial" w:eastAsia="Arial" w:hAnsi="Arial"/>
                <w:sz w:val="20"/>
                <w:szCs w:val="20"/>
              </w:rPr>
              <w:t xml:space="preserve">Localisation</w:t>
            </w:r>
          </w:p>
        </w:tc>
        <w:tc>
          <w:tcPr>
            <w:tcW w:type="dxa" w:w="3000"/>
            <w:tcBorders>
              <w:top w:val="single" w:color="BBBBBB" w:sz="1"/>
              <w:left w:val="single" w:color="BBBBBB" w:sz="1"/>
              <w:bottom w:val="single" w:color="BBBBBB" w:sz="1"/>
              <w:right w:val="single" w:color="BBBBBB" w:sz="1"/>
            </w:tcBorders>
            <w:shd w:fill="F2F5FB" w:val="clear"/>
            <w:tcMar>
              <w:top w:type="dxa" w:w="70"/>
              <w:left w:type="dxa" w:w="120"/>
              <w:bottom w:type="dxa" w:w="70"/>
              <w:right w:type="dxa" w:w="120"/>
            </w:tcMar>
          </w:tcPr>
          <w:p>
            <w:pPr>
              <w:jc w:val="center"/>
            </w:pPr>
            <w:r>
              <w:rPr>
                <w:rFonts w:ascii="Arial" w:cs="Arial" w:eastAsia="Arial" w:hAnsi="Arial"/>
                <w:sz w:val="20"/>
                <w:szCs w:val="20"/>
              </w:rPr>
              <w:t xml:space="preserve">Voie avec |TCN| max</w:t>
            </w:r>
          </w:p>
        </w:tc>
        <w:tc>
          <w:tcPr>
            <w:tcW w:type="dxa" w:w="3526"/>
            <w:tcBorders>
              <w:top w:val="single" w:color="BBBBBB" w:sz="1"/>
              <w:left w:val="single" w:color="BBBBBB" w:sz="1"/>
              <w:bottom w:val="single" w:color="BBBBBB" w:sz="1"/>
              <w:right w:val="single" w:color="BBBBBB" w:sz="1"/>
            </w:tcBorders>
            <w:shd w:fill="F2F5FB" w:val="clear"/>
            <w:tcMar>
              <w:top w:type="dxa" w:w="70"/>
              <w:left w:type="dxa" w:w="120"/>
              <w:bottom w:type="dxa" w:w="70"/>
              <w:right w:type="dxa" w:w="120"/>
            </w:tcMar>
          </w:tcPr>
          <w:p>
            <w:pPr>
              <w:jc w:val="center"/>
            </w:pPr>
            <w:r>
              <w:rPr>
                <w:rFonts w:ascii="Arial" w:cs="Arial" w:eastAsia="Arial" w:hAnsi="Arial"/>
                <w:sz w:val="20"/>
                <w:szCs w:val="20"/>
              </w:rPr>
              <w:t xml:space="preserve">Analyse de la forme du TCN dans le temps : biais, dérive, bruit, blocage</w:t>
            </w:r>
          </w:p>
        </w:tc>
      </w:tr>
    </w:tbl>
    <w:p>
      <w:r>
        <w:rPr>
          <w:rFonts w:ascii="Arial" w:cs="Arial" w:eastAsia="Arial" w:hAnsi="Arial"/>
          <w:sz w:val="22"/>
          <w:szCs w:val="22"/>
        </w:rPr>
        <w:t xml:space="preserve"/>
      </w:r>
    </w:p>
    <w:p>
      <w:pPr>
        <w:spacing w:after="80" w:before="60"/>
        <w:jc w:val="both"/>
      </w:pPr>
      <w:r>
        <w:rPr>
          <w:rFonts w:ascii="Arial" w:cs="Arial" w:eastAsia="Arial" w:hAnsi="Arial"/>
          <w:b/>
          <w:bCs/>
          <w:sz w:val="22"/>
          <w:szCs w:val="22"/>
        </w:rPr>
        <w:t xml:space="preserve">Ce que TC7 ajoute par rapport à Aitouche : </w:t>
      </w:r>
      <w:r>
        <w:rPr>
          <w:rFonts w:ascii="Arial" w:cs="Arial" w:eastAsia="Arial" w:hAnsi="Arial"/>
          <w:sz w:val="22"/>
          <w:szCs w:val="22"/>
        </w:rPr>
        <w:t xml:space="preserve">la thèse utilise plusieurs capteurs pour détecter lequel est défaillant (localisation par comparaison). Dans EC7, il n'y a qu'un capteur, donc la localisation porte sur le </w:t>
      </w:r>
      <w:r>
        <w:rPr>
          <w:rFonts w:ascii="Arial" w:cs="Arial" w:eastAsia="Arial" w:hAnsi="Arial"/>
          <w:b/>
          <w:bCs/>
          <w:sz w:val="22"/>
          <w:szCs w:val="22"/>
        </w:rPr>
        <w:t xml:space="preserve">type de défaut</w:t>
      </w:r>
      <w:r>
        <w:rPr>
          <w:rFonts w:ascii="Arial" w:cs="Arial" w:eastAsia="Arial" w:hAnsi="Arial"/>
          <w:sz w:val="22"/>
          <w:szCs w:val="22"/>
        </w:rPr>
        <w:t xml:space="preserve"> (biais = TCN décalé d'un côté, dérive = TCN avec pente, bruit = TCN qui oscille, blocage = signal plat).</w:t>
      </w:r>
    </w:p>
    <w:p>
      <w:r>
        <w:br w:type="page"/>
      </w:r>
    </w:p>
    <w:p>
      <w:pPr>
        <w:pStyle w:val="Heading1"/>
        <w:spacing w:after="180" w:before="360"/>
      </w:pPr>
      <w:r>
        <w:rPr>
          <w:rFonts w:ascii="Arial" w:cs="Arial" w:eastAsia="Arial" w:hAnsi="Arial"/>
          <w:b/>
          <w:bCs/>
          <w:color w:val="1F3A6E"/>
          <w:sz w:val="30"/>
          <w:szCs w:val="30"/>
        </w:rPr>
        <w:t xml:space="preserve">7. Synthèse de toutes les formules du chapitre IV</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3326"/>
        <w:gridCol w:w="3000"/>
      </w:tblGrid>
      <w:tr>
        <w:tc>
          <w:tcPr>
            <w:tcW w:type="dxa" w:w="700"/>
            <w:tcBorders>
              <w:top w:val="single" w:color="2E5FAD" w:sz="1"/>
              <w:left w:val="single" w:color="2E5FAD" w:sz="1"/>
              <w:bottom w:val="single" w:color="2E5FAD" w:sz="1"/>
              <w:right w:val="single" w:color="2E5FAD" w:sz="1"/>
            </w:tcBorders>
            <w:shd w:fill="2E5FA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Numéro</w:t>
            </w:r>
          </w:p>
        </w:tc>
        <w:tc>
          <w:tcPr>
            <w:tcW w:type="dxa" w:w="2000"/>
            <w:tcBorders>
              <w:top w:val="single" w:color="2E5FAD" w:sz="1"/>
              <w:left w:val="single" w:color="2E5FAD" w:sz="1"/>
              <w:bottom w:val="single" w:color="2E5FAD" w:sz="1"/>
              <w:right w:val="single" w:color="2E5FAD" w:sz="1"/>
            </w:tcBorders>
            <w:shd w:fill="2E5FA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Nom</w:t>
            </w:r>
          </w:p>
        </w:tc>
        <w:tc>
          <w:tcPr>
            <w:tcW w:type="dxa" w:w="3326"/>
            <w:tcBorders>
              <w:top w:val="single" w:color="2E5FAD" w:sz="1"/>
              <w:left w:val="single" w:color="2E5FAD" w:sz="1"/>
              <w:bottom w:val="single" w:color="2E5FAD" w:sz="1"/>
              <w:right w:val="single" w:color="2E5FAD" w:sz="1"/>
            </w:tcBorders>
            <w:shd w:fill="2E5FA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Formule</w:t>
            </w:r>
          </w:p>
        </w:tc>
        <w:tc>
          <w:tcPr>
            <w:tcW w:type="dxa" w:w="3000"/>
            <w:tcBorders>
              <w:top w:val="single" w:color="2E5FAD" w:sz="1"/>
              <w:left w:val="single" w:color="2E5FAD" w:sz="1"/>
              <w:bottom w:val="single" w:color="2E5FAD" w:sz="1"/>
              <w:right w:val="single" w:color="2E5FAD" w:sz="1"/>
            </w:tcBorders>
            <w:shd w:fill="2E5FA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Rôle</w:t>
            </w:r>
          </w:p>
        </w:tc>
      </w:tr>
      <w:tr>
        <w:tc>
          <w:tcPr>
            <w:tcW w:type="dxa" w:w="7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IV.1a</w:t>
            </w:r>
          </w:p>
        </w:tc>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Critère d'optimisation</w:t>
            </w:r>
          </w:p>
        </w:tc>
        <w:tc>
          <w:tcPr>
            <w:tcW w:type="dxa" w:w="3326"/>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min Σᵢ ‖X̂* − Xᵢ‖²_{V⁻¹}</w:t>
            </w:r>
          </w:p>
        </w:tc>
        <w:tc>
          <w:tcPr>
            <w:tcW w:type="dxa" w:w="3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Minimise l'écart pondéré sur N observations</w:t>
            </w:r>
          </w:p>
        </w:tc>
      </w:tr>
      <w:tr>
        <w:tc>
          <w:tcPr>
            <w:tcW w:type="dxa" w:w="700"/>
            <w:tcBorders>
              <w:top w:val="single" w:color="BBBBBB" w:sz="1"/>
              <w:left w:val="single" w:color="BBBBBB" w:sz="1"/>
              <w:bottom w:val="single" w:color="BBBBBB" w:sz="1"/>
              <w:right w:val="single" w:color="BBBBBB" w:sz="1"/>
            </w:tcBorders>
            <w:shd w:fill="F2F5FB" w:val="clear"/>
            <w:tcMar>
              <w:top w:type="dxa" w:w="70"/>
              <w:left w:type="dxa" w:w="120"/>
              <w:bottom w:type="dxa" w:w="70"/>
              <w:right w:type="dxa" w:w="120"/>
            </w:tcMar>
          </w:tcPr>
          <w:p>
            <w:pPr>
              <w:jc w:val="left"/>
            </w:pPr>
            <w:r>
              <w:rPr>
                <w:rFonts w:ascii="Arial" w:cs="Arial" w:eastAsia="Arial" w:hAnsi="Arial"/>
                <w:sz w:val="20"/>
                <w:szCs w:val="20"/>
              </w:rPr>
              <w:t xml:space="preserve">IV.1b</w:t>
            </w:r>
          </w:p>
        </w:tc>
        <w:tc>
          <w:tcPr>
            <w:tcW w:type="dxa" w:w="2000"/>
            <w:tcBorders>
              <w:top w:val="single" w:color="BBBBBB" w:sz="1"/>
              <w:left w:val="single" w:color="BBBBBB" w:sz="1"/>
              <w:bottom w:val="single" w:color="BBBBBB" w:sz="1"/>
              <w:right w:val="single" w:color="BBBBBB" w:sz="1"/>
            </w:tcBorders>
            <w:shd w:fill="F2F5FB" w:val="clear"/>
            <w:tcMar>
              <w:top w:type="dxa" w:w="70"/>
              <w:left w:type="dxa" w:w="120"/>
              <w:bottom w:type="dxa" w:w="70"/>
              <w:right w:type="dxa" w:w="120"/>
            </w:tcMar>
          </w:tcPr>
          <w:p>
            <w:pPr>
              <w:jc w:val="center"/>
            </w:pPr>
            <w:r>
              <w:rPr>
                <w:rFonts w:ascii="Arial" w:cs="Arial" w:eastAsia="Arial" w:hAnsi="Arial"/>
                <w:sz w:val="20"/>
                <w:szCs w:val="20"/>
              </w:rPr>
              <w:t xml:space="preserve">Contrainte de bilan</w:t>
            </w:r>
          </w:p>
        </w:tc>
        <w:tc>
          <w:tcPr>
            <w:tcW w:type="dxa" w:w="3326"/>
            <w:tcBorders>
              <w:top w:val="single" w:color="BBBBBB" w:sz="1"/>
              <w:left w:val="single" w:color="BBBBBB" w:sz="1"/>
              <w:bottom w:val="single" w:color="BBBBBB" w:sz="1"/>
              <w:right w:val="single" w:color="BBBBBB" w:sz="1"/>
            </w:tcBorders>
            <w:shd w:fill="F2F5FB" w:val="clear"/>
            <w:tcMar>
              <w:top w:type="dxa" w:w="70"/>
              <w:left w:type="dxa" w:w="120"/>
              <w:bottom w:type="dxa" w:w="70"/>
              <w:right w:type="dxa" w:w="120"/>
            </w:tcMar>
          </w:tcPr>
          <w:p>
            <w:pPr>
              <w:jc w:val="center"/>
            </w:pPr>
            <w:r>
              <w:rPr>
                <w:rFonts w:ascii="Arial" w:cs="Arial" w:eastAsia="Arial" w:hAnsi="Arial"/>
                <w:sz w:val="20"/>
                <w:szCs w:val="20"/>
              </w:rPr>
              <w:t xml:space="preserve">M X̂* = 0</w:t>
            </w:r>
          </w:p>
        </w:tc>
        <w:tc>
          <w:tcPr>
            <w:tcW w:type="dxa" w:w="3000"/>
            <w:tcBorders>
              <w:top w:val="single" w:color="BBBBBB" w:sz="1"/>
              <w:left w:val="single" w:color="BBBBBB" w:sz="1"/>
              <w:bottom w:val="single" w:color="BBBBBB" w:sz="1"/>
              <w:right w:val="single" w:color="BBBBBB" w:sz="1"/>
            </w:tcBorders>
            <w:shd w:fill="F2F5FB" w:val="clear"/>
            <w:tcMar>
              <w:top w:type="dxa" w:w="70"/>
              <w:left w:type="dxa" w:w="120"/>
              <w:bottom w:type="dxa" w:w="70"/>
              <w:right w:type="dxa" w:w="120"/>
            </w:tcMar>
          </w:tcPr>
          <w:p>
            <w:pPr>
              <w:jc w:val="center"/>
            </w:pPr>
            <w:r>
              <w:rPr>
                <w:rFonts w:ascii="Arial" w:cs="Arial" w:eastAsia="Arial" w:hAnsi="Arial"/>
                <w:sz w:val="20"/>
                <w:szCs w:val="20"/>
              </w:rPr>
              <w:t xml:space="preserve">Garantit la cohérence physique</w:t>
            </w:r>
          </w:p>
        </w:tc>
      </w:tr>
      <w:tr>
        <w:tc>
          <w:tcPr>
            <w:tcW w:type="dxa" w:w="7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IV.2</w:t>
            </w:r>
          </w:p>
        </w:tc>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Estimée (solution)</w:t>
            </w:r>
          </w:p>
        </w:tc>
        <w:tc>
          <w:tcPr>
            <w:tcW w:type="dxa" w:w="3326"/>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X̂* = P_R · X̄</w:t>
            </w:r>
          </w:p>
        </w:tc>
        <w:tc>
          <w:tcPr>
            <w:tcW w:type="dxa" w:w="3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Estimée = projection de la moyenne</w:t>
            </w:r>
          </w:p>
        </w:tc>
      </w:tr>
      <w:tr>
        <w:tc>
          <w:tcPr>
            <w:tcW w:type="dxa" w:w="700"/>
            <w:tcBorders>
              <w:top w:val="single" w:color="BBBBBB" w:sz="1"/>
              <w:left w:val="single" w:color="BBBBBB" w:sz="1"/>
              <w:bottom w:val="single" w:color="BBBBBB" w:sz="1"/>
              <w:right w:val="single" w:color="BBBBBB" w:sz="1"/>
            </w:tcBorders>
            <w:shd w:fill="F2F5FB" w:val="clear"/>
            <w:tcMar>
              <w:top w:type="dxa" w:w="70"/>
              <w:left w:type="dxa" w:w="120"/>
              <w:bottom w:type="dxa" w:w="70"/>
              <w:right w:type="dxa" w:w="120"/>
            </w:tcMar>
          </w:tcPr>
          <w:p>
            <w:pPr>
              <w:jc w:val="left"/>
            </w:pPr>
            <w:r>
              <w:rPr>
                <w:rFonts w:ascii="Arial" w:cs="Arial" w:eastAsia="Arial" w:hAnsi="Arial"/>
                <w:sz w:val="20"/>
                <w:szCs w:val="20"/>
              </w:rPr>
              <w:t xml:space="preserve">IV.3</w:t>
            </w:r>
          </w:p>
        </w:tc>
        <w:tc>
          <w:tcPr>
            <w:tcW w:type="dxa" w:w="2000"/>
            <w:tcBorders>
              <w:top w:val="single" w:color="BBBBBB" w:sz="1"/>
              <w:left w:val="single" w:color="BBBBBB" w:sz="1"/>
              <w:bottom w:val="single" w:color="BBBBBB" w:sz="1"/>
              <w:right w:val="single" w:color="BBBBBB" w:sz="1"/>
            </w:tcBorders>
            <w:shd w:fill="F2F5FB" w:val="clear"/>
            <w:tcMar>
              <w:top w:type="dxa" w:w="70"/>
              <w:left w:type="dxa" w:w="120"/>
              <w:bottom w:type="dxa" w:w="70"/>
              <w:right w:type="dxa" w:w="120"/>
            </w:tcMar>
          </w:tcPr>
          <w:p>
            <w:pPr>
              <w:jc w:val="center"/>
            </w:pPr>
            <w:r>
              <w:rPr>
                <w:rFonts w:ascii="Arial" w:cs="Arial" w:eastAsia="Arial" w:hAnsi="Arial"/>
                <w:sz w:val="20"/>
                <w:szCs w:val="20"/>
              </w:rPr>
              <w:t xml:space="preserve">Moyenne des mesures</w:t>
            </w:r>
          </w:p>
        </w:tc>
        <w:tc>
          <w:tcPr>
            <w:tcW w:type="dxa" w:w="3326"/>
            <w:tcBorders>
              <w:top w:val="single" w:color="BBBBBB" w:sz="1"/>
              <w:left w:val="single" w:color="BBBBBB" w:sz="1"/>
              <w:bottom w:val="single" w:color="BBBBBB" w:sz="1"/>
              <w:right w:val="single" w:color="BBBBBB" w:sz="1"/>
            </w:tcBorders>
            <w:shd w:fill="F2F5FB" w:val="clear"/>
            <w:tcMar>
              <w:top w:type="dxa" w:w="70"/>
              <w:left w:type="dxa" w:w="120"/>
              <w:bottom w:type="dxa" w:w="70"/>
              <w:right w:type="dxa" w:w="120"/>
            </w:tcMar>
          </w:tcPr>
          <w:p>
            <w:pPr>
              <w:jc w:val="center"/>
            </w:pPr>
            <w:r>
              <w:rPr>
                <w:rFonts w:ascii="Arial" w:cs="Arial" w:eastAsia="Arial" w:hAnsi="Arial"/>
                <w:sz w:val="20"/>
                <w:szCs w:val="20"/>
              </w:rPr>
              <w:t xml:space="preserve">X̄ = (1/N) Σᵢ Xᵢ</w:t>
            </w:r>
          </w:p>
        </w:tc>
        <w:tc>
          <w:tcPr>
            <w:tcW w:type="dxa" w:w="3000"/>
            <w:tcBorders>
              <w:top w:val="single" w:color="BBBBBB" w:sz="1"/>
              <w:left w:val="single" w:color="BBBBBB" w:sz="1"/>
              <w:bottom w:val="single" w:color="BBBBBB" w:sz="1"/>
              <w:right w:val="single" w:color="BBBBBB" w:sz="1"/>
            </w:tcBorders>
            <w:shd w:fill="F2F5FB" w:val="clear"/>
            <w:tcMar>
              <w:top w:type="dxa" w:w="70"/>
              <w:left w:type="dxa" w:w="120"/>
              <w:bottom w:type="dxa" w:w="70"/>
              <w:right w:type="dxa" w:w="120"/>
            </w:tcMar>
          </w:tcPr>
          <w:p>
            <w:pPr>
              <w:jc w:val="center"/>
            </w:pPr>
            <w:r>
              <w:rPr>
                <w:rFonts w:ascii="Arial" w:cs="Arial" w:eastAsia="Arial" w:hAnsi="Arial"/>
                <w:sz w:val="20"/>
                <w:szCs w:val="20"/>
              </w:rPr>
              <w:t xml:space="preserve">Calcul de la moyenne sur N observations</w:t>
            </w:r>
          </w:p>
        </w:tc>
      </w:tr>
      <w:tr>
        <w:tc>
          <w:tcPr>
            <w:tcW w:type="dxa" w:w="7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IV.4</w:t>
            </w:r>
          </w:p>
        </w:tc>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Récursivité (k ≤ N)</w:t>
            </w:r>
          </w:p>
        </w:tc>
        <w:tc>
          <w:tcPr>
            <w:tcW w:type="dxa" w:w="3326"/>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X̄_k = X̄_{k-1} + (1/k)·(X_k − X̄_{k-1})</w:t>
            </w:r>
          </w:p>
        </w:tc>
        <w:tc>
          <w:tcPr>
            <w:tcW w:type="dxa" w:w="3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Init : incorporation progressive</w:t>
            </w:r>
          </w:p>
        </w:tc>
      </w:tr>
      <w:tr>
        <w:tc>
          <w:tcPr>
            <w:tcW w:type="dxa" w:w="700"/>
            <w:tcBorders>
              <w:top w:val="single" w:color="BBBBBB" w:sz="1"/>
              <w:left w:val="single" w:color="BBBBBB" w:sz="1"/>
              <w:bottom w:val="single" w:color="BBBBBB" w:sz="1"/>
              <w:right w:val="single" w:color="BBBBBB" w:sz="1"/>
            </w:tcBorders>
            <w:shd w:fill="F2F5FB" w:val="clear"/>
            <w:tcMar>
              <w:top w:type="dxa" w:w="70"/>
              <w:left w:type="dxa" w:w="120"/>
              <w:bottom w:type="dxa" w:w="70"/>
              <w:right w:type="dxa" w:w="120"/>
            </w:tcMar>
          </w:tcPr>
          <w:p>
            <w:pPr>
              <w:jc w:val="left"/>
            </w:pPr>
            <w:r>
              <w:rPr>
                <w:rFonts w:ascii="Arial" w:cs="Arial" w:eastAsia="Arial" w:hAnsi="Arial"/>
                <w:sz w:val="20"/>
                <w:szCs w:val="20"/>
              </w:rPr>
              <w:t xml:space="preserve">IV.5</w:t>
            </w:r>
          </w:p>
        </w:tc>
        <w:tc>
          <w:tcPr>
            <w:tcW w:type="dxa" w:w="2000"/>
            <w:tcBorders>
              <w:top w:val="single" w:color="BBBBBB" w:sz="1"/>
              <w:left w:val="single" w:color="BBBBBB" w:sz="1"/>
              <w:bottom w:val="single" w:color="BBBBBB" w:sz="1"/>
              <w:right w:val="single" w:color="BBBBBB" w:sz="1"/>
            </w:tcBorders>
            <w:shd w:fill="F2F5FB" w:val="clear"/>
            <w:tcMar>
              <w:top w:type="dxa" w:w="70"/>
              <w:left w:type="dxa" w:w="120"/>
              <w:bottom w:type="dxa" w:w="70"/>
              <w:right w:type="dxa" w:w="120"/>
            </w:tcMar>
          </w:tcPr>
          <w:p>
            <w:pPr>
              <w:jc w:val="center"/>
            </w:pPr>
            <w:r>
              <w:rPr>
                <w:rFonts w:ascii="Arial" w:cs="Arial" w:eastAsia="Arial" w:hAnsi="Arial"/>
                <w:sz w:val="20"/>
                <w:szCs w:val="20"/>
              </w:rPr>
              <w:t xml:space="preserve">Récursivité (k &gt; N)</w:t>
            </w:r>
          </w:p>
        </w:tc>
        <w:tc>
          <w:tcPr>
            <w:tcW w:type="dxa" w:w="3326"/>
            <w:tcBorders>
              <w:top w:val="single" w:color="BBBBBB" w:sz="1"/>
              <w:left w:val="single" w:color="BBBBBB" w:sz="1"/>
              <w:bottom w:val="single" w:color="BBBBBB" w:sz="1"/>
              <w:right w:val="single" w:color="BBBBBB" w:sz="1"/>
            </w:tcBorders>
            <w:shd w:fill="F2F5FB" w:val="clear"/>
            <w:tcMar>
              <w:top w:type="dxa" w:w="70"/>
              <w:left w:type="dxa" w:w="120"/>
              <w:bottom w:type="dxa" w:w="70"/>
              <w:right w:type="dxa" w:w="120"/>
            </w:tcMar>
          </w:tcPr>
          <w:p>
            <w:pPr>
              <w:jc w:val="center"/>
            </w:pPr>
            <w:r>
              <w:rPr>
                <w:rFonts w:ascii="Arial" w:cs="Arial" w:eastAsia="Arial" w:hAnsi="Arial"/>
                <w:sz w:val="20"/>
                <w:szCs w:val="20"/>
              </w:rPr>
              <w:t xml:space="preserve">X̄_k = X̄_{k-1} + (1/N)·(X_k − X_{k-N})</w:t>
            </w:r>
          </w:p>
        </w:tc>
        <w:tc>
          <w:tcPr>
            <w:tcW w:type="dxa" w:w="3000"/>
            <w:tcBorders>
              <w:top w:val="single" w:color="BBBBBB" w:sz="1"/>
              <w:left w:val="single" w:color="BBBBBB" w:sz="1"/>
              <w:bottom w:val="single" w:color="BBBBBB" w:sz="1"/>
              <w:right w:val="single" w:color="BBBBBB" w:sz="1"/>
            </w:tcBorders>
            <w:shd w:fill="F2F5FB" w:val="clear"/>
            <w:tcMar>
              <w:top w:type="dxa" w:w="70"/>
              <w:left w:type="dxa" w:w="120"/>
              <w:bottom w:type="dxa" w:w="70"/>
              <w:right w:type="dxa" w:w="120"/>
            </w:tcMar>
          </w:tcPr>
          <w:p>
            <w:pPr>
              <w:jc w:val="center"/>
            </w:pPr>
            <w:r>
              <w:rPr>
                <w:rFonts w:ascii="Arial" w:cs="Arial" w:eastAsia="Arial" w:hAnsi="Arial"/>
                <w:sz w:val="20"/>
                <w:szCs w:val="20"/>
              </w:rPr>
              <w:t xml:space="preserve">Régime établi : O(1) par instant</w:t>
            </w:r>
          </w:p>
        </w:tc>
      </w:tr>
      <w:tr>
        <w:tc>
          <w:tcPr>
            <w:tcW w:type="dxa" w:w="7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IV.6</w:t>
            </w:r>
          </w:p>
        </w:tc>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Terme correctif</w:t>
            </w:r>
          </w:p>
        </w:tc>
        <w:tc>
          <w:tcPr>
            <w:tcW w:type="dxa" w:w="3326"/>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E_c^(i)_k = X^(i)_k − X̂*^(i)_k</w:t>
            </w:r>
          </w:p>
        </w:tc>
        <w:tc>
          <w:tcPr>
            <w:tcW w:type="dxa" w:w="3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Écart mesure / estimée pour voie i</w:t>
            </w:r>
          </w:p>
        </w:tc>
      </w:tr>
      <w:tr>
        <w:tc>
          <w:tcPr>
            <w:tcW w:type="dxa" w:w="700"/>
            <w:tcBorders>
              <w:top w:val="single" w:color="BBBBBB" w:sz="1"/>
              <w:left w:val="single" w:color="BBBBBB" w:sz="1"/>
              <w:bottom w:val="single" w:color="BBBBBB" w:sz="1"/>
              <w:right w:val="single" w:color="BBBBBB" w:sz="1"/>
            </w:tcBorders>
            <w:shd w:fill="F2F5FB" w:val="clear"/>
            <w:tcMar>
              <w:top w:type="dxa" w:w="70"/>
              <w:left w:type="dxa" w:w="120"/>
              <w:bottom w:type="dxa" w:w="70"/>
              <w:right w:type="dxa" w:w="120"/>
            </w:tcMar>
          </w:tcPr>
          <w:p>
            <w:pPr>
              <w:jc w:val="left"/>
            </w:pPr>
            <w:r>
              <w:rPr>
                <w:rFonts w:ascii="Arial" w:cs="Arial" w:eastAsia="Arial" w:hAnsi="Arial"/>
                <w:sz w:val="20"/>
                <w:szCs w:val="20"/>
              </w:rPr>
              <w:t xml:space="preserve">IV.7</w:t>
            </w:r>
          </w:p>
        </w:tc>
        <w:tc>
          <w:tcPr>
            <w:tcW w:type="dxa" w:w="2000"/>
            <w:tcBorders>
              <w:top w:val="single" w:color="BBBBBB" w:sz="1"/>
              <w:left w:val="single" w:color="BBBBBB" w:sz="1"/>
              <w:bottom w:val="single" w:color="BBBBBB" w:sz="1"/>
              <w:right w:val="single" w:color="BBBBBB" w:sz="1"/>
            </w:tcBorders>
            <w:shd w:fill="F2F5FB" w:val="clear"/>
            <w:tcMar>
              <w:top w:type="dxa" w:w="70"/>
              <w:left w:type="dxa" w:w="120"/>
              <w:bottom w:type="dxa" w:w="70"/>
              <w:right w:type="dxa" w:w="120"/>
            </w:tcMar>
          </w:tcPr>
          <w:p>
            <w:pPr>
              <w:jc w:val="center"/>
            </w:pPr>
            <w:r>
              <w:rPr>
                <w:rFonts w:ascii="Arial" w:cs="Arial" w:eastAsia="Arial" w:hAnsi="Arial"/>
                <w:sz w:val="20"/>
                <w:szCs w:val="20"/>
              </w:rPr>
              <w:t xml:space="preserve">TCN</w:t>
            </w:r>
          </w:p>
        </w:tc>
        <w:tc>
          <w:tcPr>
            <w:tcW w:type="dxa" w:w="3326"/>
            <w:tcBorders>
              <w:top w:val="single" w:color="BBBBBB" w:sz="1"/>
              <w:left w:val="single" w:color="BBBBBB" w:sz="1"/>
              <w:bottom w:val="single" w:color="BBBBBB" w:sz="1"/>
              <w:right w:val="single" w:color="BBBBBB" w:sz="1"/>
            </w:tcBorders>
            <w:shd w:fill="F2F5FB" w:val="clear"/>
            <w:tcMar>
              <w:top w:type="dxa" w:w="70"/>
              <w:left w:type="dxa" w:w="120"/>
              <w:bottom w:type="dxa" w:w="70"/>
              <w:right w:type="dxa" w:w="120"/>
            </w:tcMar>
          </w:tcPr>
          <w:p>
            <w:pPr>
              <w:jc w:val="center"/>
            </w:pPr>
            <w:r>
              <w:rPr>
                <w:rFonts w:ascii="Arial" w:cs="Arial" w:eastAsia="Arial" w:hAnsi="Arial"/>
                <w:sz w:val="20"/>
                <w:szCs w:val="20"/>
              </w:rPr>
              <w:t xml:space="preserve">E_N^(i) = E_c^(i) / √(V_ii − Σ_ii)</w:t>
            </w:r>
          </w:p>
        </w:tc>
        <w:tc>
          <w:tcPr>
            <w:tcW w:type="dxa" w:w="3000"/>
            <w:tcBorders>
              <w:top w:val="single" w:color="BBBBBB" w:sz="1"/>
              <w:left w:val="single" w:color="BBBBBB" w:sz="1"/>
              <w:bottom w:val="single" w:color="BBBBBB" w:sz="1"/>
              <w:right w:val="single" w:color="BBBBBB" w:sz="1"/>
            </w:tcBorders>
            <w:shd w:fill="F2F5FB" w:val="clear"/>
            <w:tcMar>
              <w:top w:type="dxa" w:w="70"/>
              <w:left w:type="dxa" w:w="120"/>
              <w:bottom w:type="dxa" w:w="70"/>
              <w:right w:type="dxa" w:w="120"/>
            </w:tcMar>
          </w:tcPr>
          <w:p>
            <w:pPr>
              <w:jc w:val="center"/>
            </w:pPr>
            <w:r>
              <w:rPr>
                <w:rFonts w:ascii="Arial" w:cs="Arial" w:eastAsia="Arial" w:hAnsi="Arial"/>
                <w:sz w:val="20"/>
                <w:szCs w:val="20"/>
              </w:rPr>
              <w:t xml:space="preserve">Statistique de test ~ N(0,1)</w:t>
            </w:r>
          </w:p>
        </w:tc>
      </w:tr>
      <w:tr>
        <w:tc>
          <w:tcPr>
            <w:tcW w:type="dxa" w:w="7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IV.8</w:t>
            </w:r>
          </w:p>
        </w:tc>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Critère IV.2</w:t>
            </w:r>
          </w:p>
        </w:tc>
        <w:tc>
          <w:tcPr>
            <w:tcW w:type="dxa" w:w="3326"/>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min ½ ‖X̂_k − X_k‖²_{V⁻¹}</w:t>
            </w:r>
          </w:p>
        </w:tc>
        <w:tc>
          <w:tcPr>
            <w:tcW w:type="dxa" w:w="3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Optimisation instantanée (1 obs.)</w:t>
            </w:r>
          </w:p>
        </w:tc>
      </w:tr>
      <w:tr>
        <w:tc>
          <w:tcPr>
            <w:tcW w:type="dxa" w:w="700"/>
            <w:tcBorders>
              <w:top w:val="single" w:color="BBBBBB" w:sz="1"/>
              <w:left w:val="single" w:color="BBBBBB" w:sz="1"/>
              <w:bottom w:val="single" w:color="BBBBBB" w:sz="1"/>
              <w:right w:val="single" w:color="BBBBBB" w:sz="1"/>
            </w:tcBorders>
            <w:shd w:fill="F2F5FB" w:val="clear"/>
            <w:tcMar>
              <w:top w:type="dxa" w:w="70"/>
              <w:left w:type="dxa" w:w="120"/>
              <w:bottom w:type="dxa" w:w="70"/>
              <w:right w:type="dxa" w:w="120"/>
            </w:tcMar>
          </w:tcPr>
          <w:p>
            <w:pPr>
              <w:jc w:val="left"/>
            </w:pPr>
            <w:r>
              <w:rPr>
                <w:rFonts w:ascii="Arial" w:cs="Arial" w:eastAsia="Arial" w:hAnsi="Arial"/>
                <w:sz w:val="20"/>
                <w:szCs w:val="20"/>
              </w:rPr>
              <w:t xml:space="preserve">IV.10</w:t>
            </w:r>
          </w:p>
        </w:tc>
        <w:tc>
          <w:tcPr>
            <w:tcW w:type="dxa" w:w="2000"/>
            <w:tcBorders>
              <w:top w:val="single" w:color="BBBBBB" w:sz="1"/>
              <w:left w:val="single" w:color="BBBBBB" w:sz="1"/>
              <w:bottom w:val="single" w:color="BBBBBB" w:sz="1"/>
              <w:right w:val="single" w:color="BBBBBB" w:sz="1"/>
            </w:tcBorders>
            <w:shd w:fill="F2F5FB" w:val="clear"/>
            <w:tcMar>
              <w:top w:type="dxa" w:w="70"/>
              <w:left w:type="dxa" w:w="120"/>
              <w:bottom w:type="dxa" w:w="70"/>
              <w:right w:type="dxa" w:w="120"/>
            </w:tcMar>
          </w:tcPr>
          <w:p>
            <w:pPr>
              <w:jc w:val="center"/>
            </w:pPr>
            <w:r>
              <w:rPr>
                <w:rFonts w:ascii="Arial" w:cs="Arial" w:eastAsia="Arial" w:hAnsi="Arial"/>
                <w:sz w:val="20"/>
                <w:szCs w:val="20"/>
              </w:rPr>
              <w:t xml:space="preserve">Matrice C</w:t>
            </w:r>
          </w:p>
        </w:tc>
        <w:tc>
          <w:tcPr>
            <w:tcW w:type="dxa" w:w="3326"/>
            <w:tcBorders>
              <w:top w:val="single" w:color="BBBBBB" w:sz="1"/>
              <w:left w:val="single" w:color="BBBBBB" w:sz="1"/>
              <w:bottom w:val="single" w:color="BBBBBB" w:sz="1"/>
              <w:right w:val="single" w:color="BBBBBB" w:sz="1"/>
            </w:tcBorders>
            <w:shd w:fill="F2F5FB" w:val="clear"/>
            <w:tcMar>
              <w:top w:type="dxa" w:w="70"/>
              <w:left w:type="dxa" w:w="120"/>
              <w:bottom w:type="dxa" w:w="70"/>
              <w:right w:type="dxa" w:w="120"/>
            </w:tcMar>
          </w:tcPr>
          <w:p>
            <w:pPr>
              <w:jc w:val="center"/>
            </w:pPr>
            <w:r>
              <w:rPr>
                <w:rFonts w:ascii="Arial" w:cs="Arial" w:eastAsia="Arial" w:hAnsi="Arial"/>
                <w:sz w:val="20"/>
                <w:szCs w:val="20"/>
              </w:rPr>
              <w:t xml:space="preserve">C = [−M₁⁻¹M₂ ; I_{v-n}]</w:t>
            </w:r>
          </w:p>
        </w:tc>
        <w:tc>
          <w:tcPr>
            <w:tcW w:type="dxa" w:w="3000"/>
            <w:tcBorders>
              <w:top w:val="single" w:color="BBBBBB" w:sz="1"/>
              <w:left w:val="single" w:color="BBBBBB" w:sz="1"/>
              <w:bottom w:val="single" w:color="BBBBBB" w:sz="1"/>
              <w:right w:val="single" w:color="BBBBBB" w:sz="1"/>
            </w:tcBorders>
            <w:shd w:fill="F2F5FB" w:val="clear"/>
            <w:tcMar>
              <w:top w:type="dxa" w:w="70"/>
              <w:left w:type="dxa" w:w="120"/>
              <w:bottom w:type="dxa" w:w="70"/>
              <w:right w:type="dxa" w:w="120"/>
            </w:tcMar>
          </w:tcPr>
          <w:p>
            <w:pPr>
              <w:jc w:val="center"/>
            </w:pPr>
            <w:r>
              <w:rPr>
                <w:rFonts w:ascii="Arial" w:cs="Arial" w:eastAsia="Arial" w:hAnsi="Arial"/>
                <w:sz w:val="20"/>
                <w:szCs w:val="20"/>
              </w:rPr>
              <w:t xml:space="preserve">Transformation de contrainte</w:t>
            </w:r>
          </w:p>
        </w:tc>
      </w:tr>
      <w:tr>
        <w:tc>
          <w:tcPr>
            <w:tcW w:type="dxa" w:w="7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IV.15</w:t>
            </w:r>
          </w:p>
        </w:tc>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Variance récursive</w:t>
            </w:r>
          </w:p>
        </w:tc>
        <w:tc>
          <w:tcPr>
            <w:tcW w:type="dxa" w:w="3326"/>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P_{k+1} = P_k − P_k c (q+cᵀP_k c)⁻¹ cᵀP_k</w:t>
            </w:r>
          </w:p>
        </w:tc>
        <w:tc>
          <w:tcPr>
            <w:tcW w:type="dxa" w:w="3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Mise à jour de P (Kalman)</w:t>
            </w:r>
          </w:p>
        </w:tc>
      </w:tr>
      <w:tr>
        <w:tc>
          <w:tcPr>
            <w:tcW w:type="dxa" w:w="700"/>
            <w:tcBorders>
              <w:top w:val="single" w:color="BBBBBB" w:sz="1"/>
              <w:left w:val="single" w:color="BBBBBB" w:sz="1"/>
              <w:bottom w:val="single" w:color="BBBBBB" w:sz="1"/>
              <w:right w:val="single" w:color="BBBBBB" w:sz="1"/>
            </w:tcBorders>
            <w:shd w:fill="F2F5FB" w:val="clear"/>
            <w:tcMar>
              <w:top w:type="dxa" w:w="70"/>
              <w:left w:type="dxa" w:w="120"/>
              <w:bottom w:type="dxa" w:w="70"/>
              <w:right w:type="dxa" w:w="120"/>
            </w:tcMar>
          </w:tcPr>
          <w:p>
            <w:pPr>
              <w:jc w:val="left"/>
            </w:pPr>
            <w:r>
              <w:rPr>
                <w:rFonts w:ascii="Arial" w:cs="Arial" w:eastAsia="Arial" w:hAnsi="Arial"/>
                <w:sz w:val="20"/>
                <w:szCs w:val="20"/>
              </w:rPr>
              <w:t xml:space="preserve">IV.16</w:t>
            </w:r>
          </w:p>
        </w:tc>
        <w:tc>
          <w:tcPr>
            <w:tcW w:type="dxa" w:w="2000"/>
            <w:tcBorders>
              <w:top w:val="single" w:color="BBBBBB" w:sz="1"/>
              <w:left w:val="single" w:color="BBBBBB" w:sz="1"/>
              <w:bottom w:val="single" w:color="BBBBBB" w:sz="1"/>
              <w:right w:val="single" w:color="BBBBBB" w:sz="1"/>
            </w:tcBorders>
            <w:shd w:fill="F2F5FB" w:val="clear"/>
            <w:tcMar>
              <w:top w:type="dxa" w:w="70"/>
              <w:left w:type="dxa" w:w="120"/>
              <w:bottom w:type="dxa" w:w="70"/>
              <w:right w:type="dxa" w:w="120"/>
            </w:tcMar>
          </w:tcPr>
          <w:p>
            <w:pPr>
              <w:jc w:val="center"/>
            </w:pPr>
            <w:r>
              <w:rPr>
                <w:rFonts w:ascii="Arial" w:cs="Arial" w:eastAsia="Arial" w:hAnsi="Arial"/>
                <w:sz w:val="20"/>
                <w:szCs w:val="20"/>
              </w:rPr>
              <w:t xml:space="preserve">Estimée récursive</w:t>
            </w:r>
          </w:p>
        </w:tc>
        <w:tc>
          <w:tcPr>
            <w:tcW w:type="dxa" w:w="3326"/>
            <w:tcBorders>
              <w:top w:val="single" w:color="BBBBBB" w:sz="1"/>
              <w:left w:val="single" w:color="BBBBBB" w:sz="1"/>
              <w:bottom w:val="single" w:color="BBBBBB" w:sz="1"/>
              <w:right w:val="single" w:color="BBBBBB" w:sz="1"/>
            </w:tcBorders>
            <w:shd w:fill="F2F5FB" w:val="clear"/>
            <w:tcMar>
              <w:top w:type="dxa" w:w="70"/>
              <w:left w:type="dxa" w:w="120"/>
              <w:bottom w:type="dxa" w:w="70"/>
              <w:right w:type="dxa" w:w="120"/>
            </w:tcMar>
          </w:tcPr>
          <w:p>
            <w:pPr>
              <w:jc w:val="center"/>
            </w:pPr>
            <w:r>
              <w:rPr>
                <w:rFonts w:ascii="Arial" w:cs="Arial" w:eastAsia="Arial" w:hAnsi="Arial"/>
                <w:sz w:val="20"/>
                <w:szCs w:val="20"/>
              </w:rPr>
              <w:t xml:space="preserve">X̂*₂,k+1 = X̂*₂,k + K_k·(X^(i)_{k+1}−cᵀX̂*₂,k)</w:t>
            </w:r>
          </w:p>
        </w:tc>
        <w:tc>
          <w:tcPr>
            <w:tcW w:type="dxa" w:w="3000"/>
            <w:tcBorders>
              <w:top w:val="single" w:color="BBBBBB" w:sz="1"/>
              <w:left w:val="single" w:color="BBBBBB" w:sz="1"/>
              <w:bottom w:val="single" w:color="BBBBBB" w:sz="1"/>
              <w:right w:val="single" w:color="BBBBBB" w:sz="1"/>
            </w:tcBorders>
            <w:shd w:fill="F2F5FB" w:val="clear"/>
            <w:tcMar>
              <w:top w:type="dxa" w:w="70"/>
              <w:left w:type="dxa" w:w="120"/>
              <w:bottom w:type="dxa" w:w="70"/>
              <w:right w:type="dxa" w:w="120"/>
            </w:tcMar>
          </w:tcPr>
          <w:p>
            <w:pPr>
              <w:jc w:val="center"/>
            </w:pPr>
            <w:r>
              <w:rPr>
                <w:rFonts w:ascii="Arial" w:cs="Arial" w:eastAsia="Arial" w:hAnsi="Arial"/>
                <w:sz w:val="20"/>
                <w:szCs w:val="20"/>
              </w:rPr>
              <w:t xml:space="preserve">Mise à jour de l'estimée (Kalman)</w:t>
            </w:r>
          </w:p>
        </w:tc>
      </w:tr>
      <w:tr>
        <w:tc>
          <w:tcPr>
            <w:tcW w:type="dxa" w:w="7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IV.17</w:t>
            </w:r>
          </w:p>
        </w:tc>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Innovation</w:t>
            </w:r>
          </w:p>
        </w:tc>
        <w:tc>
          <w:tcPr>
            <w:tcW w:type="dxa" w:w="3326"/>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γ^(i)_{k+1} = X^(i)_{k+1} − cᵀ X̂*₂,k</w:t>
            </w:r>
          </w:p>
        </w:tc>
        <w:tc>
          <w:tcPr>
            <w:tcW w:type="dxa" w:w="3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Résidu de prédiction</w:t>
            </w:r>
          </w:p>
        </w:tc>
      </w:tr>
      <w:tr>
        <w:tc>
          <w:tcPr>
            <w:tcW w:type="dxa" w:w="700"/>
            <w:tcBorders>
              <w:top w:val="single" w:color="BBBBBB" w:sz="1"/>
              <w:left w:val="single" w:color="BBBBBB" w:sz="1"/>
              <w:bottom w:val="single" w:color="BBBBBB" w:sz="1"/>
              <w:right w:val="single" w:color="BBBBBB" w:sz="1"/>
            </w:tcBorders>
            <w:shd w:fill="F2F5FB" w:val="clear"/>
            <w:tcMar>
              <w:top w:type="dxa" w:w="70"/>
              <w:left w:type="dxa" w:w="120"/>
              <w:bottom w:type="dxa" w:w="70"/>
              <w:right w:type="dxa" w:w="120"/>
            </w:tcMar>
          </w:tcPr>
          <w:p>
            <w:pPr>
              <w:jc w:val="left"/>
            </w:pPr>
            <w:r>
              <w:rPr>
                <w:rFonts w:ascii="Arial" w:cs="Arial" w:eastAsia="Arial" w:hAnsi="Arial"/>
                <w:sz w:val="20"/>
                <w:szCs w:val="20"/>
              </w:rPr>
              <w:t xml:space="preserve">IV.18</w:t>
            </w:r>
          </w:p>
        </w:tc>
        <w:tc>
          <w:tcPr>
            <w:tcW w:type="dxa" w:w="2000"/>
            <w:tcBorders>
              <w:top w:val="single" w:color="BBBBBB" w:sz="1"/>
              <w:left w:val="single" w:color="BBBBBB" w:sz="1"/>
              <w:bottom w:val="single" w:color="BBBBBB" w:sz="1"/>
              <w:right w:val="single" w:color="BBBBBB" w:sz="1"/>
            </w:tcBorders>
            <w:shd w:fill="F2F5FB" w:val="clear"/>
            <w:tcMar>
              <w:top w:type="dxa" w:w="70"/>
              <w:left w:type="dxa" w:w="120"/>
              <w:bottom w:type="dxa" w:w="70"/>
              <w:right w:type="dxa" w:w="120"/>
            </w:tcMar>
          </w:tcPr>
          <w:p>
            <w:pPr>
              <w:jc w:val="center"/>
            </w:pPr>
            <w:r>
              <w:rPr>
                <w:rFonts w:ascii="Arial" w:cs="Arial" w:eastAsia="Arial" w:hAnsi="Arial"/>
                <w:sz w:val="20"/>
                <w:szCs w:val="20"/>
              </w:rPr>
              <w:t xml:space="preserve">Innovation normalisée</w:t>
            </w:r>
          </w:p>
        </w:tc>
        <w:tc>
          <w:tcPr>
            <w:tcW w:type="dxa" w:w="3326"/>
            <w:tcBorders>
              <w:top w:val="single" w:color="BBBBBB" w:sz="1"/>
              <w:left w:val="single" w:color="BBBBBB" w:sz="1"/>
              <w:bottom w:val="single" w:color="BBBBBB" w:sz="1"/>
              <w:right w:val="single" w:color="BBBBBB" w:sz="1"/>
            </w:tcBorders>
            <w:shd w:fill="F2F5FB" w:val="clear"/>
            <w:tcMar>
              <w:top w:type="dxa" w:w="70"/>
              <w:left w:type="dxa" w:w="120"/>
              <w:bottom w:type="dxa" w:w="70"/>
              <w:right w:type="dxa" w:w="120"/>
            </w:tcMar>
          </w:tcPr>
          <w:p>
            <w:pPr>
              <w:jc w:val="center"/>
            </w:pPr>
            <w:r>
              <w:rPr>
                <w:rFonts w:ascii="Arial" w:cs="Arial" w:eastAsia="Arial" w:hAnsi="Arial"/>
                <w:sz w:val="20"/>
                <w:szCs w:val="20"/>
              </w:rPr>
              <w:t xml:space="preserve">γ'_{k+1}^(i) = γ^(i)_{k+1} / σ^(i)_{k+1}</w:t>
            </w:r>
          </w:p>
        </w:tc>
        <w:tc>
          <w:tcPr>
            <w:tcW w:type="dxa" w:w="3000"/>
            <w:tcBorders>
              <w:top w:val="single" w:color="BBBBBB" w:sz="1"/>
              <w:left w:val="single" w:color="BBBBBB" w:sz="1"/>
              <w:bottom w:val="single" w:color="BBBBBB" w:sz="1"/>
              <w:right w:val="single" w:color="BBBBBB" w:sz="1"/>
            </w:tcBorders>
            <w:shd w:fill="F2F5FB" w:val="clear"/>
            <w:tcMar>
              <w:top w:type="dxa" w:w="70"/>
              <w:left w:type="dxa" w:w="120"/>
              <w:bottom w:type="dxa" w:w="70"/>
              <w:right w:type="dxa" w:w="120"/>
            </w:tcMar>
          </w:tcPr>
          <w:p>
            <w:pPr>
              <w:jc w:val="center"/>
            </w:pPr>
            <w:r>
              <w:rPr>
                <w:rFonts w:ascii="Arial" w:cs="Arial" w:eastAsia="Arial" w:hAnsi="Arial"/>
                <w:sz w:val="20"/>
                <w:szCs w:val="20"/>
              </w:rPr>
              <w:t xml:space="preserve">Statistique de test ~ N(0,1)</w:t>
            </w:r>
          </w:p>
        </w:tc>
      </w:tr>
    </w:tbl>
    <w:p>
      <w:r>
        <w:rPr>
          <w:rFonts w:ascii="Arial" w:cs="Arial" w:eastAsia="Arial" w:hAnsi="Arial"/>
          <w:sz w:val="22"/>
          <w:szCs w:val="22"/>
        </w:rPr>
        <w:t xml:space="preserve"/>
      </w:r>
    </w:p>
    <w:p>
      <w:pPr>
        <w:spacing w:after="80" w:before="60"/>
        <w:jc w:val="both"/>
      </w:pPr>
      <w:r>
        <w:rPr>
          <w:rFonts w:ascii="Arial" w:cs="Arial" w:eastAsia="Arial" w:hAnsi="Arial"/>
          <w:b/>
          <w:bCs/>
          <w:sz w:val="22"/>
          <w:szCs w:val="22"/>
        </w:rPr>
        <w:t xml:space="preserve">Seuil de décision commun aux deux approches : </w:t>
      </w:r>
      <w:r>
        <w:rPr>
          <w:rFonts w:ascii="Courier New" w:cs="Courier New" w:eastAsia="Courier New" w:hAnsi="Courier New"/>
          <w:sz w:val="22"/>
          <w:szCs w:val="22"/>
        </w:rPr>
        <w:t xml:space="preserve">|TCN| ou |γ'|  ≤  1,96  →  Normal    &gt;  1,96  →  Alerte    &gt;  3,0  →  Défaut franc</w:t>
      </w:r>
    </w:p>
    <w:p>
      <w:r>
        <w:rPr>
          <w:rFonts w:ascii="Arial" w:cs="Arial" w:eastAsia="Arial" w:hAnsi="Arial"/>
          <w:sz w:val="22"/>
          <w:szCs w:val="22"/>
        </w:rPr>
        <w:t xml:space="preserve"/>
      </w:r>
    </w:p>
    <w:p>
      <w:pPr>
        <w:pBdr>
          <w:bottom w:val="single" w:color="2E5FAD" w:sz="4" w:space="1"/>
        </w:pBdr>
        <w:spacing w:after="120" w:before="240"/>
      </w:pPr>
    </w:p>
    <w:p>
      <w:pPr>
        <w:spacing w:after="40" w:before="40"/>
        <w:jc w:val="center"/>
      </w:pPr>
      <w:r>
        <w:rPr>
          <w:rFonts w:ascii="Arial" w:cs="Arial" w:eastAsia="Arial" w:hAnsi="Arial"/>
          <w:i/>
          <w:iCs/>
          <w:color w:val="888888"/>
          <w:sz w:val="18"/>
          <w:szCs w:val="18"/>
        </w:rPr>
        <w:t xml:space="preserve">Résumé rédigé par Alternant Mountakha Ndiaye — Équipe Digital NPI — EC7</w:t>
      </w:r>
    </w:p>
    <w:p>
      <w:pPr>
        <w:spacing w:after="20" w:before="20"/>
        <w:jc w:val="center"/>
      </w:pPr>
      <w:r>
        <w:rPr>
          <w:rFonts w:ascii="Arial" w:cs="Arial" w:eastAsia="Arial" w:hAnsi="Arial"/>
          <w:i/>
          <w:iCs/>
          <w:color w:val="888888"/>
          <w:sz w:val="18"/>
          <w:szCs w:val="18"/>
        </w:rPr>
        <w:t xml:space="preserve">Source : Aitouche A., « Détection et localisation de défaillances de capteurs », Université Nancy 1, 1990, pp. 76-90.</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spacing w:after="60" w:before="60"/>
        <w:ind w:left="900" w:hanging="45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A6E"/>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E5FAD"/>
      <w:sz w:val="26"/>
      <w:szCs w:val="26"/>
    </w:rPr>
  </w:style>
  <w:style w:type="paragraph" w:styleId="Heading3">
    <w:name w:val="Heading 3"/>
    <w:basedOn w:val="Normal"/>
    <w:next w:val="Normal"/>
    <w:qFormat/>
    <w:pPr>
      <w:spacing w:after="80" w:before="180"/>
      <w:outlineLvl w:val="2"/>
    </w:pPr>
    <w:rPr>
      <w:rFonts w:ascii="Arial" w:cs="Arial" w:eastAsia="Arial" w:hAnsi="Arial"/>
      <w:b/>
      <w:bCs/>
      <w:color w:val="1A5FA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2026-04-16T06:53:22.538Z</dcterms:created>
  <dcterms:modified xsi:type="dcterms:W3CDTF">2026-04-16T06:53:22.540Z</dcterms:modified>
</cp:coreProperties>
</file>

<file path=docProps/custom.xml><?xml version="1.0" encoding="utf-8"?>
<Properties xmlns="http://schemas.openxmlformats.org/officeDocument/2006/custom-properties" xmlns:vt="http://schemas.openxmlformats.org/officeDocument/2006/docPropsVTypes"/>
</file>