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22"/>
          <w:szCs w:val="22"/>
        </w:rPr>
        <w:t xml:space="preserve">RIASSUNTO APPROFONDITO</w:t>
      </w:r>
    </w:p>
    <w:p>
      <w:pPr>
        <w:spacing w:after="100" w:before="100"/>
        <w:jc w:val="center"/>
      </w:pPr>
      <w:r>
        <w:rPr>
          <w:b/>
          <w:bCs/>
          <w:color w:val="1F1F1F"/>
          <w:sz w:val="44"/>
          <w:szCs w:val="44"/>
        </w:rPr>
        <w:t xml:space="preserve">Il Cervello Invisibile 2.0</w:t>
      </w:r>
    </w:p>
    <w:p>
      <w:pPr>
        <w:spacing w:after="300" w:before="0"/>
        <w:jc w:val="center"/>
      </w:pPr>
      <w:r>
        <w:rPr>
          <w:i/>
          <w:iCs/>
          <w:color w:val="555555"/>
          <w:sz w:val="24"/>
          <w:szCs w:val="24"/>
        </w:rPr>
        <w:t xml:space="preserve">Come dare un cervello alla tua attività: il Metodo C.O.R.E.</w:t>
      </w:r>
    </w:p>
    <w:p>
      <w:pPr>
        <w:spacing w:after="60"/>
        <w:jc w:val="center"/>
      </w:pPr>
      <w:r>
        <w:rPr>
          <w:color w:val="555555"/>
          <w:sz w:val="20"/>
          <w:szCs w:val="20"/>
        </w:rPr>
        <w:t xml:space="preserve">Documento originale: Michele Cotti — Imprenditore, Founder AI Builders Club</w:t>
      </w:r>
    </w:p>
    <w:p>
      <w:pPr>
        <w:spacing w:after="40"/>
        <w:jc w:val="center"/>
      </w:pPr>
      <w:r>
        <w:rPr>
          <w:color w:val="555555"/>
          <w:sz w:val="18"/>
          <w:szCs w:val="18"/>
        </w:rPr>
        <w:t xml:space="preserve">Fonte: "Il Cervello Invisibile 2.0 - Michele Cotti.pdf" (Guida aggiornata per liberi professionisti)</w:t>
      </w:r>
    </w:p>
    <w:p>
      <w:pPr>
        <w:spacing w:after="600"/>
        <w:jc w:val="center"/>
      </w:pPr>
      <w:r>
        <w:rPr>
          <w:color w:val="555555"/>
          <w:sz w:val="18"/>
          <w:szCs w:val="18"/>
        </w:rPr>
        <w:t xml:space="preserve">Riassunto preparato il 26 settembre 2026</w:t>
      </w:r>
    </w:p>
    <w:p>
      <w:r>
        <w:br w:type="page"/>
      </w:r>
    </w:p>
    <w:p>
      <w:pPr>
        <w:pStyle w:val="Heading1"/>
        <w:pBdr>
          <w:bottom w:val="single" w:color="8A6D3B" w:sz="6" w:space="4"/>
        </w:pBdr>
        <w:spacing w:after="160" w:before="360"/>
      </w:pPr>
      <w:r>
        <w:rPr>
          <w:b/>
          <w:bCs/>
          <w:color w:val="1F1F1F"/>
          <w:sz w:val="30"/>
          <w:szCs w:val="30"/>
        </w:rPr>
        <w:t xml:space="preserve">Panoramica</w:t>
      </w:r>
    </w:p>
    <w:p>
      <w:pPr>
        <w:spacing w:after="140" w:line="300"/>
      </w:pPr>
      <w:r>
        <w:rPr>
          <w:color w:val="1F1F1F"/>
          <w:sz w:val="22"/>
          <w:szCs w:val="22"/>
        </w:rPr>
        <w:t xml:space="preserve">Questa guida di Michele Cotti sostiene una tesi centrale: chi lavora in proprio (commercialisti, consulenti, architetti, piccole agenzie) non ha un problema di strumenti AI, ma di contesto. Un'intelligenza artificiale a cui non è stato spiegato chi sei, cosa vendi e come lavori è, nelle parole dell'autore, “un genio senza memoria”: potente ma costretto a ripartire da zero a ogni conversazione.</w:t>
      </w:r>
    </w:p>
    <w:p>
      <w:pPr>
        <w:spacing w:after="140" w:line="300"/>
      </w:pPr>
      <w:r>
        <w:rPr>
          <w:color w:val="1F1F1F"/>
          <w:sz w:val="22"/>
          <w:szCs w:val="22"/>
        </w:rPr>
        <w:t xml:space="preserve">La soluzione proposta è il Company Brain, un “cervello digitale” dell'attività costruito con il Metodo C.O.R.E. (Contesto, Organizzazione, Regole, Esecuzione). Il documento è organizzato in tre capitoli — i 4 punti di blocco, il metodo C.O.R.E., la diagnosi personale — e si chiude presentando un workshop di tre serate (28-30 settembre) e un'offerta VIP collegata.</w:t>
      </w:r>
    </w:p>
    <w:p>
      <w:pPr>
        <w:pBdr>
          <w:left w:val="single" w:color="8A6D3B" w:sz="18" w:space="8"/>
        </w:pBdr>
        <w:spacing w:after="160" w:before="160" w:line="300"/>
        <w:ind w:left="360"/>
      </w:pPr>
      <w:r>
        <w:rPr>
          <w:i/>
          <w:iCs/>
          <w:color w:val="555555"/>
          <w:sz w:val="22"/>
          <w:szCs w:val="22"/>
        </w:rPr>
        <w:t xml:space="preserve">“Non ti serve un'AI più potente. Ti serve un'AI che conosce il tuo lavoro.” — Michele Cotti</w:t>
      </w:r>
    </w:p>
    <w:p>
      <w:pPr>
        <w:pStyle w:val="Heading1"/>
        <w:pBdr>
          <w:bottom w:val="single" w:color="8A6D3B" w:sz="6" w:space="4"/>
        </w:pBdr>
        <w:spacing w:after="160" w:before="360"/>
      </w:pPr>
      <w:r>
        <w:rPr>
          <w:b/>
          <w:bCs/>
          <w:color w:val="1F1F1F"/>
          <w:sz w:val="30"/>
          <w:szCs w:val="30"/>
        </w:rPr>
        <w:t xml:space="preserve">1. Prefazione: il problema non è lo strumento</w:t>
      </w:r>
    </w:p>
    <w:p>
      <w:pPr>
        <w:spacing w:after="140" w:line="300"/>
      </w:pPr>
      <w:r>
        <w:rPr>
          <w:color w:val="1F1F1F"/>
          <w:sz w:val="22"/>
          <w:szCs w:val="22"/>
        </w:rPr>
        <w:t xml:space="preserve">L'autore parte da una domanda scomoda: se un professionista si ferma per una settimana, la sua attività va avanti da sola o si blocca perché metà del lavoro e delle informazioni vivono solo nella sua testa? La tesi è che il problema non sia mai stato lo strumento (il tool del mese, il prompt perfetto), ma il fatto che l'AI non conosce il lavoro specifico della persona. Qualsiasi automazione costruita senza questo contesto resta un pezzo isolato che invecchia in fretta.</w:t>
      </w:r>
    </w:p>
    <w:p>
      <w:pPr>
        <w:spacing w:after="140" w:line="300"/>
      </w:pPr>
      <w:r>
        <w:rPr>
          <w:color w:val="1F1F1F"/>
          <w:sz w:val="22"/>
          <w:szCs w:val="22"/>
        </w:rPr>
        <w:t xml:space="preserve">Michele Cotti si presenta come imprenditore (non programmatore) che gestisce due aziende online automatizzate per oltre il 70% tramite AI, dedicandovi circa 4 ore al giorno, con oltre 3 milioni di euro generati online negli ultimi cinque anni. Il messaggio è che chi usa l'AI solo come “un motore di ricerca un po' più sveglio” parte dal pezzo sbagliato e si blocca, mentre chi la usa bene accumula un vantaggio crescente.</w:t>
      </w:r>
    </w:p>
    <w:p>
      <w:pPr>
        <w:spacing w:after="140" w:line="300"/>
      </w:pPr>
      <w:r>
        <w:rPr>
          <w:color w:val="1F1F1F"/>
          <w:sz w:val="22"/>
          <w:szCs w:val="22"/>
        </w:rPr>
        <w:t xml:space="preserve">La guida viene presentata come una mappa in tre parti: (1) dove si trova oggi il lettore tra i 4 punti di blocco, (2) come è fatto il cervello di un'attività secondo il Metodo C.O.R.E., (3) una diagnosi concreta per individuare la prima cosa da automatizzare.</w:t>
      </w:r>
    </w:p>
    <w:p>
      <w:pPr>
        <w:pStyle w:val="Heading1"/>
        <w:pBdr>
          <w:bottom w:val="single" w:color="8A6D3B" w:sz="6" w:space="4"/>
        </w:pBdr>
        <w:spacing w:after="160" w:before="360"/>
      </w:pPr>
      <w:r>
        <w:rPr>
          <w:b/>
          <w:bCs/>
          <w:color w:val="1F1F1F"/>
          <w:sz w:val="30"/>
          <w:szCs w:val="30"/>
        </w:rPr>
        <w:t xml:space="preserve">2. Capitolo 1 — I 4 punti in cui ci si blocca</w:t>
      </w:r>
    </w:p>
    <w:p>
      <w:pPr>
        <w:spacing w:after="140" w:line="300"/>
      </w:pPr>
      <w:r>
        <w:rPr>
          <w:color w:val="1F1F1F"/>
          <w:sz w:val="22"/>
          <w:szCs w:val="22"/>
        </w:rPr>
        <w:t xml:space="preserve">L'autore descrive quattro stadi ricorrenti in cui chi porta l'AI nel proprio lavoro resta bloccato:</w:t>
      </w:r>
    </w:p>
    <w:p>
      <w:pPr>
        <w:pStyle w:val="ListParagraph"/>
        <w:numPr>
          <w:ilvl w:val="0"/>
          <w:numId w:val="2"/>
        </w:numPr>
        <w:spacing w:after="80" w:line="280"/>
      </w:pPr>
      <w:r>
        <w:rPr>
          <w:color w:val="1F1F1F"/>
          <w:sz w:val="22"/>
          <w:szCs w:val="22"/>
        </w:rPr>
        <w:t xml:space="preserve">Punto 1 — La vedi ovunque, ma non parti: sovraccarico di informazioni (video, corsi, colleghi che ne parlano) che impedisce di iniziare concretamente. Sintomo tipico: dieci video salvati “da guardare dopo”, zero applicati.</w:t>
      </w:r>
    </w:p>
    <w:p>
      <w:pPr>
        <w:pStyle w:val="ListParagraph"/>
        <w:numPr>
          <w:ilvl w:val="0"/>
          <w:numId w:val="2"/>
        </w:numPr>
        <w:spacing w:after="80" w:line="280"/>
      </w:pPr>
      <w:r>
        <w:rPr>
          <w:color w:val="1F1F1F"/>
          <w:sz w:val="22"/>
          <w:szCs w:val="22"/>
        </w:rPr>
        <w:t xml:space="preserve">Punto 2 — La usi, ma ti risponde da estranea: si usano ChatGPT o Claude in modo generico, ogni risposta va corretta a mano e il contesto va rispiegato ogni volta. Sintomo tipico: si chiede una mail per un cliente e va riscritta a metà perché non rispecchia il proprio tono.</w:t>
      </w:r>
    </w:p>
    <w:p>
      <w:pPr>
        <w:pStyle w:val="ListParagraph"/>
        <w:numPr>
          <w:ilvl w:val="0"/>
          <w:numId w:val="2"/>
        </w:numPr>
        <w:spacing w:after="80" w:line="280"/>
      </w:pPr>
      <w:r>
        <w:rPr>
          <w:color w:val="1F1F1F"/>
          <w:sz w:val="22"/>
          <w:szCs w:val="22"/>
        </w:rPr>
        <w:t xml:space="preserve">Punto 3 — Hai messo i file in una cartella: si è creato un progetto con i propri documenti, ma mancano pezzi — non ricorda da una chat all'altra, pesca male con molti file, torna generica fuori dal perimetro della cartella. Sintomo tipico: la stessa domanda in due chat diverse produce due risposte diverse.</w:t>
      </w:r>
    </w:p>
    <w:p>
      <w:pPr>
        <w:pStyle w:val="ListParagraph"/>
        <w:numPr>
          <w:ilvl w:val="0"/>
          <w:numId w:val="2"/>
        </w:numPr>
        <w:spacing w:after="80" w:line="280"/>
      </w:pPr>
      <w:r>
        <w:rPr>
          <w:color w:val="1F1F1F"/>
          <w:sz w:val="22"/>
          <w:szCs w:val="22"/>
        </w:rPr>
        <w:t xml:space="preserve">Punto 4 — Hai automazioni e agenti, ma scollegati: esistono automazioni o agenti funzionanti, ma isolati tra loro; ogni modifica va ripetuta manualmente ovunque. Sintomo tipico: cambiare una tariffa richiede di aggiornare a mano più automazioni e documenti.</w:t>
      </w:r>
    </w:p>
    <w:p>
      <w:pPr>
        <w:spacing w:after="140" w:line="300"/>
      </w:pPr>
      <w:r>
        <w:rPr>
          <w:color w:val="1F1F1F"/>
          <w:sz w:val="22"/>
          <w:szCs w:val="22"/>
        </w:rPr>
        <w:t xml:space="preserve">Il punto centrale del capitolo è che questi quattro stadi non vanno percorsi in sequenza per tentativi: condividono tutti la stessa causa, cioè l'assenza di un “cervello” — un luogo unico dove il lavoro è scritto, ordinato e collegato, così che l'AI possa conoscerlo davvero. Costruire quel singolo pezzo mancante permette di saltare mesi di tentativi, indipendentemente dal punto di partenza.</w:t>
      </w:r>
    </w:p>
    <w:p>
      <w:pPr>
        <w:pStyle w:val="Heading1"/>
        <w:pBdr>
          <w:bottom w:val="single" w:color="8A6D3B" w:sz="6" w:space="4"/>
        </w:pBdr>
        <w:spacing w:after="160" w:before="360"/>
      </w:pPr>
      <w:r>
        <w:rPr>
          <w:b/>
          <w:bCs/>
          <w:color w:val="1F1F1F"/>
          <w:sz w:val="30"/>
          <w:szCs w:val="30"/>
        </w:rPr>
        <w:t xml:space="preserve">3. Il Manifesto: 4 idee di fondo</w:t>
      </w:r>
    </w:p>
    <w:p>
      <w:pPr>
        <w:pStyle w:val="ListParagraph"/>
        <w:numPr>
          <w:ilvl w:val="0"/>
          <w:numId w:val="2"/>
        </w:numPr>
        <w:spacing w:after="80" w:line="280"/>
      </w:pPr>
      <w:r>
        <w:rPr>
          <w:color w:val="1F1F1F"/>
          <w:sz w:val="22"/>
          <w:szCs w:val="22"/>
        </w:rPr>
        <w:t xml:space="preserve">Un'AI senza contesto è un genio senza memoria: il modello è potente, ma non sa nulla del lavoro specifico; ogni risposta va sistemata a mano.</w:t>
      </w:r>
    </w:p>
    <w:p>
      <w:pPr>
        <w:pStyle w:val="ListParagraph"/>
        <w:numPr>
          <w:ilvl w:val="0"/>
          <w:numId w:val="2"/>
        </w:numPr>
        <w:spacing w:after="80" w:line="280"/>
      </w:pPr>
      <w:r>
        <w:rPr>
          <w:color w:val="1F1F1F"/>
          <w:sz w:val="22"/>
          <w:szCs w:val="22"/>
        </w:rPr>
        <w:t xml:space="preserve">Prima il cervello, poi le automazioni: chi parte dagli strumenti costruisce pezzi isolati che invecchiano rapidamente; senza un cervello centrale, comprare più strumenti equivale a riempire più in fretta un secchio bucato.</w:t>
      </w:r>
    </w:p>
    <w:p>
      <w:pPr>
        <w:pStyle w:val="ListParagraph"/>
        <w:numPr>
          <w:ilvl w:val="0"/>
          <w:numId w:val="2"/>
        </w:numPr>
        <w:spacing w:after="80" w:line="280"/>
      </w:pPr>
      <w:r>
        <w:rPr>
          <w:color w:val="1F1F1F"/>
          <w:sz w:val="22"/>
          <w:szCs w:val="22"/>
        </w:rPr>
        <w:t xml:space="preserve">L'infrastruttura dura, il modello cambia: il cervello dell'attività è fatto di file e documenti propri, ordinati e collegati; quando esce un'AI più forte si cambia solo il “motore”, mentre la base resta e i dati restano di proprietà dell'utente.</w:t>
      </w:r>
    </w:p>
    <w:p>
      <w:pPr>
        <w:pStyle w:val="ListParagraph"/>
        <w:numPr>
          <w:ilvl w:val="0"/>
          <w:numId w:val="2"/>
        </w:numPr>
        <w:spacing w:after="80" w:line="280"/>
      </w:pPr>
      <w:r>
        <w:rPr>
          <w:color w:val="1F1F1F"/>
          <w:sz w:val="22"/>
          <w:szCs w:val="22"/>
        </w:rPr>
        <w:t xml:space="preserve">Diagnosi prima di azione, sempre: invece di procedere a sentimento con esperimenti isolati, occorre un vero e proprio cruscotto che indichi a che punto si è e da dove conviene partire.</w:t>
      </w:r>
    </w:p>
    <w:p>
      <w:pPr>
        <w:pStyle w:val="Heading1"/>
        <w:pBdr>
          <w:bottom w:val="single" w:color="8A6D3B" w:sz="6" w:space="4"/>
        </w:pBdr>
        <w:spacing w:after="160" w:before="360"/>
      </w:pPr>
      <w:r>
        <w:rPr>
          <w:b/>
          <w:bCs/>
          <w:color w:val="1F1F1F"/>
          <w:sz w:val="30"/>
          <w:szCs w:val="30"/>
        </w:rPr>
        <w:t xml:space="preserve">4. Capitolo 2 — Il Metodo C.O.R.E.</w:t>
      </w:r>
    </w:p>
    <w:p>
      <w:pPr>
        <w:spacing w:after="140" w:line="300"/>
      </w:pPr>
      <w:r>
        <w:rPr>
          <w:color w:val="1F1F1F"/>
          <w:sz w:val="22"/>
          <w:szCs w:val="22"/>
        </w:rPr>
        <w:t xml:space="preserve">Il “pezzo mancante” individuato nel capitolo 1 si chiama Company Brain: un luogo unico, fatto interamente di testo (file, documenti, contenuti collegati tra loro), dove risiede tutto ciò che l'attività sa — chi si è, i clienti, il modo di lavorare, cosa si vende, come si comunica. Non richiede l'installazione di alcuna applicazione.</w:t>
      </w:r>
    </w:p>
    <w:p>
      <w:pPr>
        <w:spacing w:after="140" w:line="300"/>
      </w:pPr>
      <w:r>
        <w:rPr>
          <w:color w:val="1F1F1F"/>
          <w:sz w:val="22"/>
          <w:szCs w:val="22"/>
        </w:rPr>
        <w:t xml:space="preserve">Il Company Brain, secondo l'autore, offre quattro capacità che nessuno strumento tradizionale possiede: si ricorda tutto (clienti, pratiche, offerte, modo di lavorare, senza doverlo rispiegare); si migliora da solo (si riordina e aggiorna la propria memoria ogni notte, diventando più preciso con l'uso); non invecchia e mantiene i dati di proprietà dell'utente (cambiando modello AI, la base informativa resta); e permette di collegarci sopra un agente che lavora davvero (smistando mail, preparando preventivi nel tono dell'utente, rispondendo in pochi secondi).</w:t>
      </w:r>
    </w:p>
    <w:p>
      <w:pPr>
        <w:spacing w:after="140" w:line="300"/>
      </w:pPr>
      <w:r>
        <w:rPr>
          <w:color w:val="1F1F1F"/>
          <w:sz w:val="22"/>
          <w:szCs w:val="22"/>
        </w:rPr>
        <w:t xml:space="preserve">Il metodo per costruirlo si chiama C.O.R.E., acronimo delle quattro fasi da seguire in ordine fisso: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shd w:fill="F2EEE6" w:val="clear"/>
            <w:tcMar>
              <w:top w:type="dxa" w:w="100"/>
              <w:left w:type="dxa" w:w="120"/>
              <w:bottom w:type="dxa" w:w="100"/>
              <w:right w:type="dxa" w:w="120"/>
            </w:tcMar>
            <w:vAlign w:val="center"/>
          </w:tcPr>
          <w:p>
            <w:r>
              <w:rPr>
                <w:b/>
                <w:bCs/>
                <w:color w:val="1F1F1F"/>
                <w:sz w:val="20"/>
                <w:szCs w:val="20"/>
              </w:rPr>
              <w:t xml:space="preserve">Lettera</w:t>
            </w:r>
          </w:p>
        </w:tc>
        <w:tc>
          <w:tcPr>
            <w:tcW w:type="dxa" w:w="8438"/>
            <w:shd w:fill="F2EEE6" w:val="clear"/>
            <w:tcMar>
              <w:top w:type="dxa" w:w="100"/>
              <w:left w:type="dxa" w:w="120"/>
              <w:bottom w:type="dxa" w:w="100"/>
              <w:right w:type="dxa" w:w="120"/>
            </w:tcMar>
            <w:vAlign w:val="center"/>
          </w:tcPr>
          <w:p>
            <w:r>
              <w:rPr>
                <w:b/>
                <w:bCs/>
                <w:color w:val="1F1F1F"/>
                <w:sz w:val="20"/>
                <w:szCs w:val="20"/>
              </w:rPr>
              <w:t xml:space="preserve">Fase</w:t>
            </w:r>
          </w:p>
        </w:tc>
      </w:tr>
      <w:tr>
        <w:tc>
          <w:tcPr>
            <w:tcW w:type="dxa" w:w="1200"/>
            <w:tcMar>
              <w:top w:type="dxa" w:w="100"/>
              <w:left w:type="dxa" w:w="120"/>
              <w:bottom w:type="dxa" w:w="100"/>
              <w:right w:type="dxa" w:w="120"/>
            </w:tcMar>
            <w:vAlign w:val="center"/>
          </w:tcPr>
          <w:p>
            <w:r>
              <w:rPr>
                <w:b w:val="false"/>
                <w:bCs w:val="false"/>
                <w:color w:val="1F1F1F"/>
                <w:sz w:val="20"/>
                <w:szCs w:val="20"/>
              </w:rPr>
              <w:t xml:space="preserve">C</w:t>
            </w:r>
          </w:p>
        </w:tc>
        <w:tc>
          <w:tcPr>
            <w:tcW w:type="dxa" w:w="8438"/>
            <w:tcMar>
              <w:top w:type="dxa" w:w="100"/>
              <w:left w:type="dxa" w:w="120"/>
              <w:bottom w:type="dxa" w:w="100"/>
              <w:right w:type="dxa" w:w="120"/>
            </w:tcMar>
            <w:vAlign w:val="center"/>
          </w:tcPr>
          <w:p>
            <w:r>
              <w:rPr>
                <w:b w:val="false"/>
                <w:bCs w:val="false"/>
                <w:color w:val="1F1F1F"/>
                <w:sz w:val="20"/>
                <w:szCs w:val="20"/>
              </w:rPr>
              <w:t xml:space="preserve">Contesto — chi sei, cosa vendi, a chi, come parli, come ragioni sui prezzi, cosa non accetti.</w:t>
            </w:r>
          </w:p>
        </w:tc>
      </w:tr>
      <w:tr>
        <w:tc>
          <w:tcPr>
            <w:tcW w:type="dxa" w:w="1200"/>
            <w:tcMar>
              <w:top w:type="dxa" w:w="100"/>
              <w:left w:type="dxa" w:w="120"/>
              <w:bottom w:type="dxa" w:w="100"/>
              <w:right w:type="dxa" w:w="120"/>
            </w:tcMar>
            <w:vAlign w:val="center"/>
          </w:tcPr>
          <w:p>
            <w:r>
              <w:rPr>
                <w:b w:val="false"/>
                <w:bCs w:val="false"/>
                <w:color w:val="1F1F1F"/>
                <w:sz w:val="20"/>
                <w:szCs w:val="20"/>
              </w:rPr>
              <w:t xml:space="preserve">O</w:t>
            </w:r>
          </w:p>
        </w:tc>
        <w:tc>
          <w:tcPr>
            <w:tcW w:type="dxa" w:w="8438"/>
            <w:tcMar>
              <w:top w:type="dxa" w:w="100"/>
              <w:left w:type="dxa" w:w="120"/>
              <w:bottom w:type="dxa" w:w="100"/>
              <w:right w:type="dxa" w:w="120"/>
            </w:tcMar>
            <w:vAlign w:val="center"/>
          </w:tcPr>
          <w:p>
            <w:r>
              <w:rPr>
                <w:b w:val="false"/>
                <w:bCs w:val="false"/>
                <w:color w:val="1F1F1F"/>
                <w:sz w:val="20"/>
                <w:szCs w:val="20"/>
              </w:rPr>
              <w:t xml:space="preserve">Organizzazione — documenti, preventivi, contratti e modelli sparsi vengono riuniti e ordinati in un solo posto.</w:t>
            </w:r>
          </w:p>
        </w:tc>
      </w:tr>
      <w:tr>
        <w:tc>
          <w:tcPr>
            <w:tcW w:type="dxa" w:w="1200"/>
            <w:tcMar>
              <w:top w:type="dxa" w:w="100"/>
              <w:left w:type="dxa" w:w="120"/>
              <w:bottom w:type="dxa" w:w="100"/>
              <w:right w:type="dxa" w:w="120"/>
            </w:tcMar>
            <w:vAlign w:val="center"/>
          </w:tcPr>
          <w:p>
            <w:r>
              <w:rPr>
                <w:b w:val="false"/>
                <w:bCs w:val="false"/>
                <w:color w:val="1F1F1F"/>
                <w:sz w:val="20"/>
                <w:szCs w:val="20"/>
              </w:rPr>
              <w:t xml:space="preserve">R</w:t>
            </w:r>
          </w:p>
        </w:tc>
        <w:tc>
          <w:tcPr>
            <w:tcW w:type="dxa" w:w="8438"/>
            <w:tcMar>
              <w:top w:type="dxa" w:w="100"/>
              <w:left w:type="dxa" w:w="120"/>
              <w:bottom w:type="dxa" w:w="100"/>
              <w:right w:type="dxa" w:w="120"/>
            </w:tcMar>
            <w:vAlign w:val="center"/>
          </w:tcPr>
          <w:p>
            <w:r>
              <w:rPr>
                <w:b w:val="false"/>
                <w:bCs w:val="false"/>
                <w:color w:val="1F1F1F"/>
                <w:sz w:val="20"/>
                <w:szCs w:val="20"/>
              </w:rPr>
              <w:t xml:space="preserve">Regole — le procedure di lavoro (preventivi, gestione pratiche, follow-up, consegne) scritte una volta per tutte.</w:t>
            </w:r>
          </w:p>
        </w:tc>
      </w:tr>
      <w:tr>
        <w:tc>
          <w:tcPr>
            <w:tcW w:type="dxa" w:w="1200"/>
            <w:tcMar>
              <w:top w:type="dxa" w:w="100"/>
              <w:left w:type="dxa" w:w="120"/>
              <w:bottom w:type="dxa" w:w="100"/>
              <w:right w:type="dxa" w:w="120"/>
            </w:tcMar>
            <w:vAlign w:val="center"/>
          </w:tcPr>
          <w:p>
            <w:r>
              <w:rPr>
                <w:b w:val="false"/>
                <w:bCs w:val="false"/>
                <w:color w:val="1F1F1F"/>
                <w:sz w:val="20"/>
                <w:szCs w:val="20"/>
              </w:rPr>
              <w:t xml:space="preserve">E</w:t>
            </w:r>
          </w:p>
        </w:tc>
        <w:tc>
          <w:tcPr>
            <w:tcW w:type="dxa" w:w="8438"/>
            <w:tcMar>
              <w:top w:type="dxa" w:w="100"/>
              <w:left w:type="dxa" w:w="120"/>
              <w:bottom w:type="dxa" w:w="100"/>
              <w:right w:type="dxa" w:w="120"/>
            </w:tcMar>
            <w:vAlign w:val="center"/>
          </w:tcPr>
          <w:p>
            <w:r>
              <w:rPr>
                <w:b w:val="false"/>
                <w:bCs w:val="false"/>
                <w:color w:val="1F1F1F"/>
                <w:sz w:val="20"/>
                <w:szCs w:val="20"/>
              </w:rPr>
              <w:t xml:space="preserve">Esecuzione — collegamento del cervello agli strumenti quotidiani e messa in calendario delle attività ricorrenti.</w:t>
            </w:r>
          </w:p>
        </w:tc>
      </w:tr>
    </w:tbl>
    <w:p>
      <w:pPr>
        <w:spacing w:after="200"/>
      </w:pPr>
    </w:p>
    <w:p>
      <w:pPr>
        <w:pStyle w:val="Heading2"/>
        <w:spacing w:after="120" w:before="280"/>
      </w:pPr>
      <w:r>
        <w:rPr>
          <w:b/>
          <w:bCs/>
          <w:color w:val="8A6D3B"/>
          <w:sz w:val="24"/>
          <w:szCs w:val="24"/>
        </w:rPr>
        <w:t xml:space="preserve">C.O.R.: il cervello vero e proprio</w:t>
      </w:r>
    </w:p>
    <w:p>
      <w:pPr>
        <w:spacing w:after="140" w:line="300"/>
      </w:pPr>
      <w:r>
        <w:rPr>
          <w:color w:val="1F1F1F"/>
          <w:sz w:val="22"/>
          <w:szCs w:val="22"/>
        </w:rPr>
        <w:t xml:space="preserve">Le prime tre fasi sono descritte come le fondamenta del sistema, e sono tutte fatte di testo: si scrive e si carica, mentre il grosso del lavoro di elaborazione è svolto dall'AI sui file già esistenti. Non richiedono competenze tecniche né tempi lunghi.</w:t>
      </w:r>
    </w:p>
    <w:p>
      <w:pPr>
        <w:pStyle w:val="ListParagraph"/>
        <w:numPr>
          <w:ilvl w:val="0"/>
          <w:numId w:val="2"/>
        </w:numPr>
        <w:spacing w:after="80" w:line="280"/>
      </w:pPr>
      <w:r>
        <w:rPr>
          <w:color w:val="1F1F1F"/>
          <w:sz w:val="22"/>
          <w:szCs w:val="22"/>
        </w:rPr>
        <w:t xml:space="preserve">Contesto — traguardo: i file di contesto scritti. Effetto: preventivi e risposte escono già nel tono dell'utente, pronti da rivedere invece che da riscrivere.</w:t>
      </w:r>
    </w:p>
    <w:p>
      <w:pPr>
        <w:pStyle w:val="ListParagraph"/>
        <w:numPr>
          <w:ilvl w:val="0"/>
          <w:numId w:val="2"/>
        </w:numPr>
        <w:spacing w:after="80" w:line="280"/>
      </w:pPr>
      <w:r>
        <w:rPr>
          <w:color w:val="1F1F1F"/>
          <w:sz w:val="22"/>
          <w:szCs w:val="22"/>
        </w:rPr>
        <w:t xml:space="preserve">Organizzazione — traguardo: documenti caricati e interrogabili. Effetto: si smette di cercare manualmente informazioni sparse tra Drive, mail e cartelle.</w:t>
      </w:r>
    </w:p>
    <w:p>
      <w:pPr>
        <w:pStyle w:val="ListParagraph"/>
        <w:numPr>
          <w:ilvl w:val="0"/>
          <w:numId w:val="2"/>
        </w:numPr>
        <w:spacing w:after="80" w:line="280"/>
      </w:pPr>
      <w:r>
        <w:rPr>
          <w:color w:val="1F1F1F"/>
          <w:sz w:val="22"/>
          <w:szCs w:val="22"/>
        </w:rPr>
        <w:t xml:space="preserve">Regole — traguardo: procedure scritte (ad esempio tre procedure chiave). Effetto: il modo di lavorare esce dalla testa della persona e resta disponibile anche quando questa è assente.</w:t>
      </w:r>
    </w:p>
    <w:p>
      <w:pPr>
        <w:pStyle w:val="Heading2"/>
        <w:spacing w:after="120" w:before="280"/>
      </w:pPr>
      <w:r>
        <w:rPr>
          <w:b/>
          <w:bCs/>
          <w:color w:val="8A6D3B"/>
          <w:sz w:val="24"/>
          <w:szCs w:val="24"/>
        </w:rPr>
        <w:t xml:space="preserve">E: dove il cervello inizia a lavorare</w:t>
      </w:r>
    </w:p>
    <w:p>
      <w:pPr>
        <w:spacing w:after="140" w:line="300"/>
      </w:pPr>
      <w:r>
        <w:rPr>
          <w:color w:val="1F1F1F"/>
          <w:sz w:val="22"/>
          <w:szCs w:val="22"/>
        </w:rPr>
        <w:t xml:space="preserve">Nella fase di Esecuzione il cervello viene collegato agli strumenti quotidiani (mail, calendario, Drive, gestionale) e si automatizzano le attività ricorrenti (riepilogo del lunedì, follow-up, preparazione appuntamenti), che iniziano a funzionare autonomamente, anche di notte.</w:t>
      </w:r>
    </w:p>
    <w:p>
      <w:pPr>
        <w:spacing w:after="140" w:line="300"/>
      </w:pPr>
      <w:r>
        <w:rPr>
          <w:color w:val="1F1F1F"/>
          <w:sz w:val="22"/>
          <w:szCs w:val="22"/>
        </w:rPr>
        <w:t xml:space="preserve">Il punto chiave del capitolo è che la E è l'ultima lettera del metodo, ma è quella da cui quasi tutti partono per errore, perché è l'unica fase visibile e immediata. Costruire l'esecuzione senza prima Contesto, Organizzazione e Regole produce risultati generici che si rompono al primo cambiamento, oppure un agente “volenteroso” ma privo di conoscenza reale. Una volta completato il C.O.R., invece, la fase E diventa questione di ore anziché di mesi.</w:t>
      </w:r>
    </w:p>
    <w:p>
      <w:pPr>
        <w:pStyle w:val="Heading1"/>
        <w:pBdr>
          <w:bottom w:val="single" w:color="8A6D3B" w:sz="6" w:space="4"/>
        </w:pBdr>
        <w:spacing w:after="160" w:before="360"/>
      </w:pPr>
      <w:r>
        <w:rPr>
          <w:b/>
          <w:bCs/>
          <w:color w:val="1F1F1F"/>
          <w:sz w:val="30"/>
          <w:szCs w:val="30"/>
        </w:rPr>
        <w:t xml:space="preserve">5. Company Brain contro l'ennesimo strumento</w:t>
      </w:r>
    </w:p>
    <w:p>
      <w:pPr>
        <w:spacing w:after="140" w:line="300"/>
      </w:pPr>
      <w:r>
        <w:rPr>
          <w:color w:val="1F1F1F"/>
          <w:sz w:val="22"/>
          <w:szCs w:val="22"/>
        </w:rPr>
        <w:t xml:space="preserve">Il documento propone un confronto diretto tra l'acquisto di strumenti generici e la costruzione di un Company Brain proprio: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F2EEE6" w:val="clear"/>
            <w:tcMar>
              <w:top w:type="dxa" w:w="100"/>
              <w:left w:type="dxa" w:w="120"/>
              <w:bottom w:type="dxa" w:w="100"/>
              <w:right w:type="dxa" w:w="120"/>
            </w:tcMar>
            <w:vAlign w:val="center"/>
          </w:tcPr>
          <w:p>
            <w:r>
              <w:rPr>
                <w:b/>
                <w:bCs/>
                <w:color w:val="1F1F1F"/>
                <w:sz w:val="20"/>
                <w:szCs w:val="20"/>
              </w:rPr>
              <w:t xml:space="preserve">L'ennesimo strumento</w:t>
            </w:r>
          </w:p>
        </w:tc>
        <w:tc>
          <w:tcPr>
            <w:tcW w:type="dxa" w:w="4819"/>
            <w:shd w:fill="F2EEE6" w:val="clear"/>
            <w:tcMar>
              <w:top w:type="dxa" w:w="100"/>
              <w:left w:type="dxa" w:w="120"/>
              <w:bottom w:type="dxa" w:w="100"/>
              <w:right w:type="dxa" w:w="120"/>
            </w:tcMar>
            <w:vAlign w:val="center"/>
          </w:tcPr>
          <w:p>
            <w:r>
              <w:rPr>
                <w:b/>
                <w:bCs/>
                <w:color w:val="1F1F1F"/>
                <w:sz w:val="20"/>
                <w:szCs w:val="20"/>
              </w:rPr>
              <w:t xml:space="preserve">Il Company Brain</w:t>
            </w:r>
          </w:p>
        </w:tc>
      </w:tr>
      <w:tr>
        <w:tc>
          <w:tcPr>
            <w:tcW w:type="dxa" w:w="4819"/>
            <w:tcMar>
              <w:top w:type="dxa" w:w="100"/>
              <w:left w:type="dxa" w:w="120"/>
              <w:bottom w:type="dxa" w:w="100"/>
              <w:right w:type="dxa" w:w="120"/>
            </w:tcMar>
            <w:vAlign w:val="center"/>
          </w:tcPr>
          <w:p>
            <w:r>
              <w:rPr>
                <w:b w:val="false"/>
                <w:bCs w:val="false"/>
                <w:color w:val="1F1F1F"/>
                <w:sz w:val="20"/>
                <w:szCs w:val="20"/>
              </w:rPr>
              <w:t xml:space="preserve">Lo paghi ogni mese, e resta di chi te lo affitta</w:t>
            </w:r>
          </w:p>
        </w:tc>
        <w:tc>
          <w:tcPr>
            <w:tcW w:type="dxa" w:w="4819"/>
            <w:tcMar>
              <w:top w:type="dxa" w:w="100"/>
              <w:left w:type="dxa" w:w="120"/>
              <w:bottom w:type="dxa" w:w="100"/>
              <w:right w:type="dxa" w:w="120"/>
            </w:tcMar>
            <w:vAlign w:val="center"/>
          </w:tcPr>
          <w:p>
            <w:r>
              <w:rPr>
                <w:b w:val="false"/>
                <w:bCs w:val="false"/>
                <w:color w:val="1F1F1F"/>
                <w:sz w:val="20"/>
                <w:szCs w:val="20"/>
              </w:rPr>
              <w:t xml:space="preserve">Lo costruisci una volta, ed è tuo</w:t>
            </w:r>
          </w:p>
        </w:tc>
      </w:tr>
      <w:tr>
        <w:tc>
          <w:tcPr>
            <w:tcW w:type="dxa" w:w="4819"/>
            <w:tcMar>
              <w:top w:type="dxa" w:w="100"/>
              <w:left w:type="dxa" w:w="120"/>
              <w:bottom w:type="dxa" w:w="100"/>
              <w:right w:type="dxa" w:w="120"/>
            </w:tcMar>
            <w:vAlign w:val="center"/>
          </w:tcPr>
          <w:p>
            <w:r>
              <w:rPr>
                <w:b w:val="false"/>
                <w:bCs w:val="false"/>
                <w:color w:val="1F1F1F"/>
                <w:sz w:val="20"/>
                <w:szCs w:val="20"/>
              </w:rPr>
              <w:t xml:space="preserve">Non sa niente di te: riparti da zero a ogni uso</w:t>
            </w:r>
          </w:p>
        </w:tc>
        <w:tc>
          <w:tcPr>
            <w:tcW w:type="dxa" w:w="4819"/>
            <w:tcMar>
              <w:top w:type="dxa" w:w="100"/>
              <w:left w:type="dxa" w:w="120"/>
              <w:bottom w:type="dxa" w:w="100"/>
              <w:right w:type="dxa" w:w="120"/>
            </w:tcMar>
            <w:vAlign w:val="center"/>
          </w:tcPr>
          <w:p>
            <w:r>
              <w:rPr>
                <w:b w:val="false"/>
                <w:bCs w:val="false"/>
                <w:color w:val="1F1F1F"/>
                <w:sz w:val="20"/>
                <w:szCs w:val="20"/>
              </w:rPr>
              <w:t xml:space="preserve">Conosce clienti, pratiche, tono e storico</w:t>
            </w:r>
          </w:p>
        </w:tc>
      </w:tr>
      <w:tr>
        <w:tc>
          <w:tcPr>
            <w:tcW w:type="dxa" w:w="4819"/>
            <w:tcMar>
              <w:top w:type="dxa" w:w="100"/>
              <w:left w:type="dxa" w:w="120"/>
              <w:bottom w:type="dxa" w:w="100"/>
              <w:right w:type="dxa" w:w="120"/>
            </w:tcMar>
            <w:vAlign w:val="center"/>
          </w:tcPr>
          <w:p>
            <w:r>
              <w:rPr>
                <w:b w:val="false"/>
                <w:bCs w:val="false"/>
                <w:color w:val="1F1F1F"/>
                <w:sz w:val="20"/>
                <w:szCs w:val="20"/>
              </w:rPr>
              <w:t xml:space="preserve">Invecchia a ogni cambiamento, e lo rifai</w:t>
            </w:r>
          </w:p>
        </w:tc>
        <w:tc>
          <w:tcPr>
            <w:tcW w:type="dxa" w:w="4819"/>
            <w:tcMar>
              <w:top w:type="dxa" w:w="100"/>
              <w:left w:type="dxa" w:w="120"/>
              <w:bottom w:type="dxa" w:w="100"/>
              <w:right w:type="dxa" w:w="120"/>
            </w:tcMar>
            <w:vAlign w:val="center"/>
          </w:tcPr>
          <w:p>
            <w:r>
              <w:rPr>
                <w:b w:val="false"/>
                <w:bCs w:val="false"/>
                <w:color w:val="1F1F1F"/>
                <w:sz w:val="20"/>
                <w:szCs w:val="20"/>
              </w:rPr>
              <w:t xml:space="preserve">Cresce con te: ogni mese più preciso</w:t>
            </w:r>
          </w:p>
        </w:tc>
      </w:tr>
      <w:tr>
        <w:tc>
          <w:tcPr>
            <w:tcW w:type="dxa" w:w="4819"/>
            <w:tcMar>
              <w:top w:type="dxa" w:w="100"/>
              <w:left w:type="dxa" w:w="120"/>
              <w:bottom w:type="dxa" w:w="100"/>
              <w:right w:type="dxa" w:w="120"/>
            </w:tcMar>
            <w:vAlign w:val="center"/>
          </w:tcPr>
          <w:p>
            <w:r>
              <w:rPr>
                <w:b w:val="false"/>
                <w:bCs w:val="false"/>
                <w:color w:val="1F1F1F"/>
                <w:sz w:val="20"/>
                <w:szCs w:val="20"/>
              </w:rPr>
              <w:t xml:space="preserve">Se cambi strumento perdi tutto</w:t>
            </w:r>
          </w:p>
        </w:tc>
        <w:tc>
          <w:tcPr>
            <w:tcW w:type="dxa" w:w="4819"/>
            <w:tcMar>
              <w:top w:type="dxa" w:w="100"/>
              <w:left w:type="dxa" w:w="120"/>
              <w:bottom w:type="dxa" w:w="100"/>
              <w:right w:type="dxa" w:w="120"/>
            </w:tcMar>
            <w:vAlign w:val="center"/>
          </w:tcPr>
          <w:p>
            <w:r>
              <w:rPr>
                <w:b w:val="false"/>
                <w:bCs w:val="false"/>
                <w:color w:val="1F1F1F"/>
                <w:sz w:val="20"/>
                <w:szCs w:val="20"/>
              </w:rPr>
              <w:t xml:space="preserve">Cambi il motore AI, la base resta</w:t>
            </w:r>
          </w:p>
        </w:tc>
      </w:tr>
    </w:tbl>
    <w:p>
      <w:pPr>
        <w:spacing w:after="200"/>
      </w:pPr>
    </w:p>
    <w:p>
      <w:pPr>
        <w:spacing w:after="140" w:line="300"/>
      </w:pPr>
      <w:r>
        <w:rPr>
          <w:color w:val="1F1F1F"/>
          <w:sz w:val="22"/>
          <w:szCs w:val="22"/>
        </w:rPr>
        <w:t xml:space="preserve">A supporto viene portato il caso di un consulente per la sicurezza sul lavoro, con circa cento aziende clienti, che prima costruiva ogni pratica a mano (un pomeriggio intero per cliente). Dopo aver costruito il cervello della propria attività (con i propri modelli, il proprio modo di lavorare e lo storico dei clienti), un'automazione notturna prepara le bozze sui suoi schemi: il tempo per pratica è sceso a circa un'ora e mezza e le scadenze hanno smesso di accumularsi.</w:t>
      </w:r>
    </w:p>
    <w:p>
      <w:pPr>
        <w:pStyle w:val="Heading1"/>
        <w:pBdr>
          <w:bottom w:val="single" w:color="8A6D3B" w:sz="6" w:space="4"/>
        </w:pBdr>
        <w:spacing w:after="160" w:before="360"/>
      </w:pPr>
      <w:r>
        <w:rPr>
          <w:b/>
          <w:bCs/>
          <w:color w:val="1F1F1F"/>
          <w:sz w:val="30"/>
          <w:szCs w:val="30"/>
        </w:rPr>
        <w:t xml:space="preserve">6. Capitolo 3 — La diagnosi personale</w:t>
      </w:r>
    </w:p>
    <w:p>
      <w:pPr>
        <w:pStyle w:val="Heading2"/>
        <w:spacing w:after="120" w:before="280"/>
      </w:pPr>
      <w:r>
        <w:rPr>
          <w:b/>
          <w:bCs/>
          <w:color w:val="8A6D3B"/>
          <w:sz w:val="24"/>
          <w:szCs w:val="24"/>
        </w:rPr>
        <w:t xml:space="preserve">Mossa 1 — L'inventario della settimana</w:t>
      </w:r>
    </w:p>
    <w:p>
      <w:pPr>
        <w:spacing w:after="140" w:line="300"/>
      </w:pPr>
      <w:r>
        <w:rPr>
          <w:color w:val="1F1F1F"/>
          <w:sz w:val="22"/>
          <w:szCs w:val="22"/>
        </w:rPr>
        <w:t xml:space="preserve">Il documento propone una tabella di attività ricorrenti (email, preventivi, ricerca informazioni, risposte ripetute, organizzazione dell'agenda, spostamento dati tra strumenti, report periodici, follow-up, preparazione di appuntamenti, amministrazione) da valutare con due criteri: le ore settimanali dedicate e un codice colore — rosso (fatta manualmente da zero ogni volta), giallo (fatta con proprie scorciatoie ma comunque a carico della persona), verde (già automatizzata, con solo supervisione).</w:t>
      </w:r>
    </w:p>
    <w:p>
      <w:pPr>
        <w:pStyle w:val="Heading2"/>
        <w:spacing w:after="120" w:before="280"/>
      </w:pPr>
      <w:r>
        <w:rPr>
          <w:b/>
          <w:bCs/>
          <w:color w:val="8A6D3B"/>
          <w:sz w:val="24"/>
          <w:szCs w:val="24"/>
        </w:rPr>
        <w:t xml:space="preserve">Mossa 2 — Somma delle ore rosse</w:t>
      </w:r>
    </w:p>
    <w:p>
      <w:pPr>
        <w:spacing w:after="140" w:line="300"/>
      </w:pPr>
      <w:r>
        <w:rPr>
          <w:color w:val="1F1F1F"/>
          <w:sz w:val="22"/>
          <w:szCs w:val="22"/>
        </w:rPr>
        <w:t xml:space="preserve">Sommando le ore delle attività rosse si ottiene il tempo settimanale che un cervello digitale potrebbe svolgere al posto della persona. Il documento fornisce un esempio di calcolo: due ore al giorno equivalgono a circa 400 ore l'anno, da moltiplicare per il valore economico della propria ora per stimare il costo annuo del pezzo mancante.</w:t>
      </w:r>
    </w:p>
    <w:p>
      <w:pPr>
        <w:pStyle w:val="Heading2"/>
        <w:spacing w:after="120" w:before="280"/>
      </w:pPr>
      <w:r>
        <w:rPr>
          <w:b/>
          <w:bCs/>
          <w:color w:val="8A6D3B"/>
          <w:sz w:val="24"/>
          <w:szCs w:val="24"/>
        </w:rPr>
        <w:t xml:space="preserve">Mossa 3 — Il prompt-analista</w:t>
      </w:r>
    </w:p>
    <w:p>
      <w:pPr>
        <w:spacing w:after="140" w:line="300"/>
      </w:pPr>
      <w:r>
        <w:rPr>
          <w:color w:val="1F1F1F"/>
          <w:sz w:val="22"/>
          <w:szCs w:val="22"/>
        </w:rPr>
        <w:t xml:space="preserve">Viene fornito un prompt completo da incollare in Claude o ChatGPT, che chiede all'AI di porre 4-5 domande sulla giornata lavorativa (dove si perde più tempo, cosa si rifà sempre uguale, cosa va rispiegato ogni volta, quali informazioni esistono solo nella testa della persona) e poi di restituire una diagnosi con: i 3 punti in cui il lavoro si blocca davvero, ordinati per ore consumate; per ciascuno, la causa (manca il contesto, manca la regola scritta, o manca il collegamento con gli strumenti — cioè le lettere C, R ed E del metodo C.O.R.E.); una stima delle ore settimanali recuperabili rimuovendo quella causa; infine il filo comune tra i blocchi e il primo da risolvere.</w:t>
      </w:r>
    </w:p>
    <w:p>
      <w:pPr>
        <w:spacing w:after="140" w:line="300"/>
      </w:pPr>
      <w:r>
        <w:rPr>
          <w:color w:val="1F1F1F"/>
          <w:sz w:val="22"/>
          <w:szCs w:val="22"/>
        </w:rPr>
        <w:t xml:space="preserve">Il documento nota esplicitamente che le cause individuate dalla diagnosi non riguardano mai lo strumento sbagliato, ma sempre le stesse tre: contesto, regola scritta, collegamento — cioè le fasi C, R ed E del metodo.</w:t>
      </w:r>
    </w:p>
    <w:p>
      <w:pPr>
        <w:pStyle w:val="Heading1"/>
        <w:pBdr>
          <w:bottom w:val="single" w:color="8A6D3B" w:sz="6" w:space="4"/>
        </w:pBdr>
        <w:spacing w:after="160" w:before="360"/>
      </w:pPr>
      <w:r>
        <w:rPr>
          <w:b/>
          <w:bCs/>
          <w:color w:val="1F1F1F"/>
          <w:sz w:val="30"/>
          <w:szCs w:val="30"/>
        </w:rPr>
        <w:t xml:space="preserve">7. I 5 miti da smontare</w:t>
      </w:r>
    </w:p>
    <w:p>
      <w:pPr>
        <w:pStyle w:val="ListParagraph"/>
        <w:numPr>
          <w:ilvl w:val="0"/>
          <w:numId w:val="2"/>
        </w:numPr>
        <w:spacing w:after="80" w:line="280"/>
      </w:pPr>
      <w:r>
        <w:rPr>
          <w:color w:val="1F1F1F"/>
          <w:sz w:val="22"/>
          <w:szCs w:val="22"/>
        </w:rPr>
        <w:t xml:space="preserve">Mito 1 — “Devi saper programmare”: oggi il codice lo scrive l'AI per circa il 95%; il lavoro reale è mettere per iscritto il proprio modo di lavorare, cosa che nessun altro conosce meglio della persona stessa.</w:t>
      </w:r>
    </w:p>
    <w:p>
      <w:pPr>
        <w:pStyle w:val="ListParagraph"/>
        <w:numPr>
          <w:ilvl w:val="0"/>
          <w:numId w:val="2"/>
        </w:numPr>
        <w:spacing w:after="80" w:line="280"/>
      </w:pPr>
      <w:r>
        <w:rPr>
          <w:color w:val="1F1F1F"/>
          <w:sz w:val="22"/>
          <w:szCs w:val="22"/>
        </w:rPr>
        <w:t xml:space="preserve">Mito 2 — “Sono troppo piccolo o troppo particolare”: al contrario, le piccole attività si muovono più velocemente delle grandi aziende, e un lavoro molto specifico trae maggior beneficio da un cervello costruito su misura rispetto a un'AI generica.</w:t>
      </w:r>
    </w:p>
    <w:p>
      <w:pPr>
        <w:pStyle w:val="ListParagraph"/>
        <w:numPr>
          <w:ilvl w:val="0"/>
          <w:numId w:val="2"/>
        </w:numPr>
        <w:spacing w:after="80" w:line="280"/>
      </w:pPr>
      <w:r>
        <w:rPr>
          <w:color w:val="1F1F1F"/>
          <w:sz w:val="22"/>
          <w:szCs w:val="22"/>
        </w:rPr>
        <w:t xml:space="preserve">Mito 3 — “Meglio aspettare, tra sei mesi cambia tutto”: ciò che cambia periodicamente è il modello AI (il “motore”), non l'infrastruttura basata su file e documenti propri, che resta valida e si arricchisce nel tempo; aspettare significa solo arrivare in ritardo con lo stesso lavoro da fare.</w:t>
      </w:r>
    </w:p>
    <w:p>
      <w:pPr>
        <w:pStyle w:val="ListParagraph"/>
        <w:numPr>
          <w:ilvl w:val="0"/>
          <w:numId w:val="2"/>
        </w:numPr>
        <w:spacing w:after="80" w:line="280"/>
      </w:pPr>
      <w:r>
        <w:rPr>
          <w:color w:val="1F1F1F"/>
          <w:sz w:val="22"/>
          <w:szCs w:val="22"/>
        </w:rPr>
        <w:t xml:space="preserve">Mito 4 — “L'AI seria costa un patrimonio”: il costo del motore di un cervello di questo tipo è paragonabile a un abbonamento mensile a costo fisso, mentre non fare nulla, calcolato sulle ore di lavoro ripetitivo risparmiabili, risulta l'opzione più costosa.</w:t>
      </w:r>
    </w:p>
    <w:p>
      <w:pPr>
        <w:pStyle w:val="ListParagraph"/>
        <w:numPr>
          <w:ilvl w:val="0"/>
          <w:numId w:val="2"/>
        </w:numPr>
        <w:spacing w:after="80" w:line="280"/>
      </w:pPr>
      <w:r>
        <w:rPr>
          <w:color w:val="1F1F1F"/>
          <w:sz w:val="22"/>
          <w:szCs w:val="22"/>
        </w:rPr>
        <w:t xml:space="preserve">Mito 5 — “Me lo faccio fare da qualcuno e non ci penso più”: la delega totale funziona solo finché nulla cambia; un cervello funziona davvero solo se la persona lo comprende e lo possiede, perché nessuno conosce il proprio lavoro meglio di sé stessa.</w:t>
      </w:r>
    </w:p>
    <w:p>
      <w:pPr>
        <w:pStyle w:val="Heading1"/>
        <w:pBdr>
          <w:bottom w:val="single" w:color="8A6D3B" w:sz="6" w:space="4"/>
        </w:pBdr>
        <w:spacing w:after="160" w:before="360"/>
      </w:pPr>
      <w:r>
        <w:rPr>
          <w:b/>
          <w:bCs/>
          <w:color w:val="1F1F1F"/>
          <w:sz w:val="30"/>
          <w:szCs w:val="30"/>
        </w:rPr>
        <w:t xml:space="preserve">8. La verità scomoda e i prossimi passi</w:t>
      </w:r>
    </w:p>
    <w:p>
      <w:pPr>
        <w:spacing w:after="140" w:line="300"/>
      </w:pPr>
      <w:r>
        <w:rPr>
          <w:color w:val="1F1F1F"/>
          <w:sz w:val="22"/>
          <w:szCs w:val="22"/>
        </w:rPr>
        <w:t xml:space="preserve">L'autore sostiene che il 95% di chi legge la guida non agirà, non per mancanza di capacità o informazioni, ma perché rimanderà: salverà la guida “per quando avrà tempo”, guarderà altri video e si bloccherà al primo ostacolo. La regola proposta per chi vuole invece agire è: per ogni ora passata a guardare contenuti sull'AI, dedicarne una a metterci mano concretamente sul proprio lavoro.</w:t>
      </w:r>
    </w:p>
    <w:p>
      <w:pPr>
        <w:spacing w:after="140" w:line="300"/>
      </w:pPr>
      <w:r>
        <w:rPr>
          <w:color w:val="1F1F1F"/>
          <w:sz w:val="22"/>
          <w:szCs w:val="22"/>
        </w:rPr>
        <w:t xml:space="preserve">Le tre mosse concrete suggerite prima di procedere oltre sono: completare l'inventario delle ore (segnando il proprio punto da 1 a 4 e sommando le righe rosse); lanciare il prompt-analista e individuare il primo blocco da risolvere; arrivare all'incontro successivo con queste informazioni già scritte su un foglio.</w:t>
      </w:r>
    </w:p>
    <w:p>
      <w:pPr>
        <w:pStyle w:val="Heading1"/>
        <w:pBdr>
          <w:bottom w:val="single" w:color="8A6D3B" w:sz="6" w:space="4"/>
        </w:pBdr>
        <w:spacing w:after="160" w:before="360"/>
      </w:pPr>
      <w:r>
        <w:rPr>
          <w:b/>
          <w:bCs/>
          <w:color w:val="1F1F1F"/>
          <w:sz w:val="30"/>
          <w:szCs w:val="30"/>
        </w:rPr>
        <w:t xml:space="preserve">9. Il workshop collegato e il bonus VIP</w:t>
      </w:r>
    </w:p>
    <w:p>
      <w:pPr>
        <w:spacing w:after="140" w:line="300"/>
      </w:pPr>
      <w:r>
        <w:rPr>
          <w:color w:val="1F1F1F"/>
          <w:sz w:val="22"/>
          <w:szCs w:val="22"/>
        </w:rPr>
        <w:t xml:space="preserve">La guida si chiude presentando un workshop live di tre serate (28, 29 e 30 settembre, ore 20:30), strutturato come segue: la prima serata è dedicata alla diagnosi e a un confronto dal vivo tra una risposta di un'AI generica e quella di un vero Company Brain; la seconda serata mostra nel dettaglio le quattro fasi del Metodo C.O.R.E. e il cervello dell'autore al lavoro; la terza serata presenta scenari avanzati (report automatici, solleciti, posta smistata di notte) e un pacchetto di domande/risposte pratiche su tempi, dati, strumenti e costi.</w:t>
      </w:r>
    </w:p>
    <w:p>
      <w:pPr>
        <w:spacing w:after="140" w:line="300"/>
      </w:pPr>
      <w:r>
        <w:rPr>
          <w:color w:val="1F1F1F"/>
          <w:sz w:val="22"/>
          <w:szCs w:val="22"/>
        </w:rPr>
        <w:t xml:space="preserve">Viene inoltre descritto un upgrade VIP opzionale (proposto a 37€ anziché 197€, una tantum), che includerebbe: il replay a vita delle tre serate, tre workbook operativi con schede ed esercizi, skill e template pronti all'uso, il framework O.R.B.I.T. in PDF e video (la fase di Esecuzione del metodo C.O.R.E.), la guida “Il nuovo modo di usare l'AI nel 2026” e un glossario dei termini AI.</w:t>
      </w:r>
    </w:p>
    <w:p>
      <w:pPr>
        <w:pStyle w:val="Heading1"/>
        <w:pBdr>
          <w:bottom w:val="single" w:color="8A6D3B" w:sz="6" w:space="4"/>
        </w:pBdr>
        <w:spacing w:after="160" w:before="360"/>
      </w:pPr>
      <w:r>
        <w:rPr>
          <w:b/>
          <w:bCs/>
          <w:color w:val="1F1F1F"/>
          <w:sz w:val="30"/>
          <w:szCs w:val="30"/>
        </w:rPr>
        <w:t xml:space="preserve">10. Conclusione</w:t>
      </w:r>
    </w:p>
    <w:p>
      <w:pPr>
        <w:spacing w:after="140" w:line="300"/>
      </w:pPr>
      <w:r>
        <w:rPr>
          <w:color w:val="1F1F1F"/>
          <w:sz w:val="22"/>
          <w:szCs w:val="22"/>
        </w:rPr>
        <w:t xml:space="preserve">Il filo conduttore dell'intera guida è che la tecnologia AI, per quanto potente, resta inefficace senza un contesto strutturato del lavoro specifico della persona. Il Metodo C.O.R.E. propone un ordine di costruzione preciso — prima il cervello (Contesto, Organizzazione, Regole), poi l'automazione vera e propria (Esecuzione) — sostenendo che invertire questo ordine sia la causa principale per cui la maggior parte dei tentativi di automazione con l'AI fallisce o produce risultati generici e fragili.</w:t>
      </w:r>
    </w:p>
    <w:p>
      <w:pPr>
        <w:spacing w:before="400"/>
      </w:pPr>
    </w:p>
    <w:p>
      <w:pPr>
        <w:pBdr>
          <w:top w:val="single" w:color="CCCCCC" w:sz="4" w:space="8"/>
        </w:pBdr>
        <w:spacing w:before="200"/>
      </w:pPr>
      <w:r>
        <w:rPr>
          <w:i/>
          <w:iCs/>
          <w:color w:val="555555"/>
          <w:sz w:val="18"/>
          <w:szCs w:val="18"/>
        </w:rPr>
        <w:t xml:space="preserve">Nota: questo documento è un riassunto redatto a partire dal PDF originale “Il Cervello Invisibile 2.0 - Michele Cotti.pdf”, a uso personale di sintesi e consultazione.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2026-09-26T07:53:05.299Z</dcterms:created>
  <dcterms:modified xsi:type="dcterms:W3CDTF">2026-09-26T07:53:05.310Z</dcterms:modified>
</cp:coreProperties>
</file>

<file path=docProps/custom.xml><?xml version="1.0" encoding="utf-8"?>
<Properties xmlns="http://schemas.openxmlformats.org/officeDocument/2006/custom-properties" xmlns:vt="http://schemas.openxmlformats.org/officeDocument/2006/docPropsVTypes"/>
</file>