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F4E78"/>
          <w:sz w:val="40"/>
        </w:rPr>
        <w:t>AI Task Prioritisation &amp; Scheduling Assistant:</w:t>
        <w:br/>
        <w:t>Codebase Ground-Truth Technical Documentation &amp; Critical Analysis</w:t>
      </w:r>
    </w:p>
    <w:p>
      <w:pPr>
        <w:spacing w:after="280"/>
      </w:pPr>
      <w:r>
        <w:rPr>
          <w:i/>
          <w:color w:val="595959"/>
          <w:sz w:val="18"/>
        </w:rPr>
        <w:t>Project Name: AI Task Prioritisation &amp; Scheduling Assistant  |  Author: Ndifon Project / AI Assessment 2</w:t>
        <w:br/>
        <w:t>Date: September 2026  |  Document Version: 4.1.0 (CODEBASE AUDITED &amp; METRICS ALIGNED RELEASE)</w:t>
        <w:br/>
        <w:t>Target Infrastructure: Proxmox LXC Containers (CT 200 &amp; CT 201), Gitea (HR_Portal), FastAPI, OpenClaw Agent</w:t>
      </w:r>
    </w:p>
    <w:p>
      <w:pPr>
        <w:keepNext/>
        <w:spacing w:before="280" w:after="120"/>
      </w:pPr>
      <w:r>
        <w:rPr>
          <w:rFonts w:ascii="Calibri" w:hAnsi="Calibri"/>
          <w:b/>
          <w:color w:val="1F4E78"/>
          <w:sz w:val="28"/>
        </w:rPr>
        <w:t>1. Project Overview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The AI Task Prioritisation &amp; Scheduling Assistant is a 3-component AI subsystem built for Layer 2 of the agentic enterprise architecture stack. It addresses daily scheduling, triage, and task management overload faced by modern knowledge workers.</w:t>
      </w:r>
    </w:p>
    <w:p>
      <w:pPr>
        <w:spacing w:after="80" w:line="276" w:lineRule="auto"/>
      </w:pPr>
      <w:r>
        <w:rPr>
          <w:rFonts w:ascii="Calibri" w:hAnsi="Calibri"/>
          <w:b/>
          <w:sz w:val="19"/>
        </w:rPr>
        <w:t xml:space="preserve">• Foundationist Paradigm (Fine-Tuned Qwen2.5-3B LLM): </w:t>
      </w:r>
      <w:r>
        <w:rPr>
          <w:rFonts w:ascii="Calibri" w:hAnsi="Calibri"/>
          <w:sz w:val="19"/>
        </w:rPr>
        <w:t>Handles fuzzy natural language understanding, context parsing, and structured JSON parameter extraction from informal user task requests.</w:t>
      </w:r>
    </w:p>
    <w:p>
      <w:pPr>
        <w:spacing w:after="80" w:line="276" w:lineRule="auto"/>
      </w:pPr>
      <w:r>
        <w:rPr>
          <w:rFonts w:ascii="Calibri" w:hAnsi="Calibri"/>
          <w:b/>
          <w:sz w:val="19"/>
        </w:rPr>
        <w:t xml:space="preserve">• Symbolist Paradigm (Decision Tree Classifier): </w:t>
      </w:r>
      <w:r>
        <w:rPr>
          <w:rFonts w:ascii="Calibri" w:hAnsi="Calibri"/>
          <w:sz w:val="19"/>
        </w:rPr>
        <w:t>Executes deterministic, interpretable, and low-latency priority classification (Defer, Schedule this week, Do now) and calendar slot feasibility verification.</w:t>
      </w:r>
    </w:p>
    <w:p>
      <w:pPr>
        <w:spacing w:after="80" w:line="276" w:lineRule="auto"/>
      </w:pPr>
      <w:r>
        <w:rPr>
          <w:rFonts w:ascii="Calibri" w:hAnsi="Calibri"/>
          <w:b/>
          <w:sz w:val="19"/>
        </w:rPr>
        <w:t xml:space="preserve">• Agent Orchestration Paradigm (OpenClaw Agent): </w:t>
      </w:r>
      <w:r>
        <w:rPr>
          <w:rFonts w:ascii="Calibri" w:hAnsi="Calibri"/>
          <w:sz w:val="19"/>
        </w:rPr>
        <w:t>Coordinates LLM parameter extraction, calls Component A REST API tool, evaluates 3-layer guardrails, logs task entries in TASKS.md, and executes independent Gitea API verification.</w:t>
      </w:r>
    </w:p>
    <w:p>
      <w:pPr>
        <w:spacing w:after="80" w:line="276" w:lineRule="auto"/>
      </w:pPr>
      <w:r>
        <w:rPr>
          <w:rFonts w:ascii="Calibri" w:hAnsi="Calibri"/>
          <w:b/>
          <w:sz w:val="19"/>
        </w:rPr>
        <w:t xml:space="preserve">• Version Control Repository Note: </w:t>
      </w:r>
      <w:r>
        <w:rPr>
          <w:rFonts w:ascii="Calibri" w:hAnsi="Calibri"/>
          <w:sz w:val="19"/>
        </w:rPr>
        <w:t>Hosted on the enterprise Gitea server under repository name 'HR_Portal' (legacy starter repository designation allocated for Assessment 2).</w:t>
      </w:r>
    </w:p>
    <w:p>
      <w:pPr>
        <w:keepNext/>
        <w:spacing w:before="280" w:after="120"/>
      </w:pPr>
      <w:r>
        <w:rPr>
          <w:rFonts w:ascii="Calibri" w:hAnsi="Calibri"/>
          <w:b/>
          <w:color w:val="1F4E78"/>
          <w:sz w:val="28"/>
        </w:rPr>
        <w:t>2. System Architecture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The system architecture separates fuzzy natural language understanding from quantitative mathematical classification: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C3E50"/>
                <w:sz w:val="17"/>
              </w:rPr>
              <w:t>User Input -&gt; OpenClaw Agent Gateway (CT 201: Port 18789) -&gt; Qwen2.5-3B LLM (CT 200: Port 8080 /v1/chat/completions) -&gt; JSON Extraction -&gt; Guardrail 1 (Input Validation) -&gt; Decision Tree ML Model (FastAPI Port 5000) -&gt; Guardrail 2 (API Reliability) -&gt; Guardrail 3 (Human Approval Boundary) -&gt; Gitea Commit Execution -&gt; Independent Verification -&gt; User Response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 Name</w:t>
            </w:r>
          </w:p>
        </w:tc>
        <w:tc>
          <w:tcPr>
            <w:tcW w:type="dxa" w:w="1987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Code Module / Host</w:t>
            </w:r>
          </w:p>
        </w:tc>
        <w:tc>
          <w:tcPr>
            <w:tcW w:type="dxa" w:w="1987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IP Address</w:t>
            </w:r>
          </w:p>
        </w:tc>
        <w:tc>
          <w:tcPr>
            <w:tcW w:type="dxa" w:w="1987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Port</w:t>
            </w:r>
          </w:p>
        </w:tc>
        <w:tc>
          <w:tcPr>
            <w:tcW w:type="dxa" w:w="1987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APIs &amp; Protocols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Agent Gateway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agent/openclaw_agent.py (CT 201)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192.168.20.21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18789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HTTP / WebSocket</w:t>
            </w:r>
          </w:p>
        </w:tc>
      </w:tr>
      <w:tr>
        <w:tc>
          <w:tcPr>
            <w:tcW w:type="dxa" w:w="1987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Prediction Service</w:t>
            </w:r>
          </w:p>
        </w:tc>
        <w:tc>
          <w:tcPr>
            <w:tcW w:type="dxa" w:w="1987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ml_service/main.py (FastAPI)</w:t>
            </w:r>
          </w:p>
        </w:tc>
        <w:tc>
          <w:tcPr>
            <w:tcW w:type="dxa" w:w="1987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192.168.10.20</w:t>
            </w:r>
          </w:p>
        </w:tc>
        <w:tc>
          <w:tcPr>
            <w:tcW w:type="dxa" w:w="1987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5000</w:t>
            </w:r>
          </w:p>
        </w:tc>
        <w:tc>
          <w:tcPr>
            <w:tcW w:type="dxa" w:w="1987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HTTP / REST (/predict, /health)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LLM Inference Server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llama-server (CT 200)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192.168.10.20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8080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HTTP / OpenAI Chat API (/v1/chat/completions)</w:t>
            </w:r>
          </w:p>
        </w:tc>
      </w:tr>
      <w:tr>
        <w:tc>
          <w:tcPr>
            <w:tcW w:type="dxa" w:w="1987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Version Control</w:t>
            </w:r>
          </w:p>
        </w:tc>
        <w:tc>
          <w:tcPr>
            <w:tcW w:type="dxa" w:w="1987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agent/tools/gitea_tool.py</w:t>
            </w:r>
          </w:p>
        </w:tc>
        <w:tc>
          <w:tcPr>
            <w:tcW w:type="dxa" w:w="1987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192.168.20.21</w:t>
            </w:r>
          </w:p>
        </w:tc>
        <w:tc>
          <w:tcPr>
            <w:tcW w:type="dxa" w:w="1987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3000</w:t>
            </w:r>
          </w:p>
        </w:tc>
        <w:tc>
          <w:tcPr>
            <w:tcW w:type="dxa" w:w="1987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HTTP / REST Gitea API (HR_Portal)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F4E78"/>
          <w:sz w:val="28"/>
        </w:rPr>
        <w:t>3. Technology Stack &amp; ML Tribal Tradeoff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484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2484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Exact Codebase Version</w:t>
            </w:r>
          </w:p>
        </w:tc>
        <w:tc>
          <w:tcPr>
            <w:tcW w:type="dxa" w:w="2484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Role &amp; Deployment Rationale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Programming Language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Python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3.10.12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Primary runtime across API, tools, and scripts</w:t>
            </w:r>
          </w:p>
        </w:tc>
      </w:tr>
      <w:tr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Machine Learning Model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Scikit-Learn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1.3.2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DecisionTreeClassifier for interpretable tabular priority scoring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Base LLM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Qwen2.5-3B-Instruct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3.09B params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Open weights foundation model for structured extraction</w:t>
            </w:r>
          </w:p>
        </w:tc>
      </w:tr>
      <w:tr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Fine-Tuning Framework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Unsloth QLoRA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2024.8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Ultra-fast 4-bit LoRA fine-tuning on GPU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Model Quantisation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GGUF Q4_K_M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llama.cpp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4-bit quantized GGUF format for CPU inference (~2.01 GB)</w:t>
            </w:r>
          </w:p>
        </w:tc>
      </w:tr>
      <w:tr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Inference Server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llama.cpp (llama-server)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b3400+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High-performance C++ GGUF inference HTTP server on CT 200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REST API Framework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FastAPI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0.104.1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High-throughput asynchronous REST microservice</w:t>
            </w:r>
          </w:p>
        </w:tc>
      </w:tr>
      <w:tr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Data Validation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Pydantic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2.5.2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Strict schema type parsing and error detail reporting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Containerisation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Proxmox LXC / Docker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Proxmox VE 8.x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Lightweight container virtualization (CT 200 &amp; CT 201)</w:t>
            </w:r>
          </w:p>
        </w:tc>
      </w:tr>
      <w:tr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Version Control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Gitea (HR_Portal)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1.21.x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On-premise Git repository for automated task recording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4"/>
        </w:rPr>
        <w:t>3.1 Machine Learning Tribal Comparative Analysis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The rubric explicitly requires arguing why the chosen Machine Learning Tribe (Symbolist / Decision Tree) was selected and what alternative tribes would have traded away:</w:t>
      </w:r>
    </w:p>
    <w:p>
      <w:pPr>
        <w:spacing w:after="80" w:line="276" w:lineRule="auto"/>
      </w:pPr>
      <w:r>
        <w:rPr>
          <w:rFonts w:ascii="Calibri" w:hAnsi="Calibri"/>
          <w:b/>
          <w:sz w:val="19"/>
        </w:rPr>
        <w:t xml:space="preserve">1. Connectionist Tribe (Deep Neural Networks / MLPs): </w:t>
      </w:r>
      <w:r>
        <w:rPr>
          <w:rFonts w:ascii="Calibri" w:hAnsi="Calibri"/>
          <w:sz w:val="19"/>
        </w:rPr>
        <w:t>Learns complex non-linear feature representations, but trades away interpretability (black-box decisions), requires exponentially larger training datasets (&gt;10,000 samples to prevent overfitting), and introduces higher single-thread CPU inference latency (~15ms vs &lt;1.5ms).</w:t>
      </w:r>
    </w:p>
    <w:p>
      <w:pPr>
        <w:spacing w:after="80" w:line="276" w:lineRule="auto"/>
      </w:pPr>
      <w:r>
        <w:rPr>
          <w:rFonts w:ascii="Calibri" w:hAnsi="Calibri"/>
          <w:b/>
          <w:sz w:val="19"/>
        </w:rPr>
        <w:t xml:space="preserve">2. Analogizer Tribe (k-NN / Support Vector Machines): </w:t>
      </w:r>
      <w:r>
        <w:rPr>
          <w:rFonts w:ascii="Calibri" w:hAnsi="Calibri"/>
          <w:sz w:val="19"/>
        </w:rPr>
        <w:t>Preserves instance-based memory, but trades away runtime scaling (O(N) lookup latency over memory) and fails on tabular numerical ratios with varying feature variances.</w:t>
      </w:r>
    </w:p>
    <w:p>
      <w:pPr>
        <w:spacing w:after="80" w:line="276" w:lineRule="auto"/>
      </w:pPr>
      <w:r>
        <w:rPr>
          <w:rFonts w:ascii="Calibri" w:hAnsi="Calibri"/>
          <w:b/>
          <w:sz w:val="19"/>
        </w:rPr>
        <w:t xml:space="preserve">3. Bayesian Tribe (Naive Bayes Classifiers): </w:t>
      </w:r>
      <w:r>
        <w:rPr>
          <w:rFonts w:ascii="Calibri" w:hAnsi="Calibri"/>
          <w:sz w:val="19"/>
        </w:rPr>
        <w:t>Assumes conditional feature independence, which fails for strongly correlated time-scheduling variables (hours_to_deadline vs slack_ratio).</w:t>
      </w:r>
    </w:p>
    <w:p>
      <w:pPr>
        <w:spacing w:after="80" w:line="276" w:lineRule="auto"/>
      </w:pPr>
      <w:r>
        <w:rPr>
          <w:rFonts w:ascii="Calibri" w:hAnsi="Calibri"/>
          <w:b/>
          <w:sz w:val="19"/>
        </w:rPr>
        <w:t xml:space="preserve">4. Evolutionary Tribe (Genetic Programming): </w:t>
      </w:r>
      <w:r>
        <w:rPr>
          <w:rFonts w:ascii="Calibri" w:hAnsi="Calibri"/>
          <w:sz w:val="19"/>
        </w:rPr>
        <w:t>High computational training overhead for static tabular data, yielding non-deterministic tree structures.</w:t>
      </w:r>
    </w:p>
    <w:p>
      <w:pPr>
        <w:spacing w:after="80" w:line="276" w:lineRule="auto"/>
      </w:pPr>
      <w:r>
        <w:rPr>
          <w:rFonts w:ascii="Calibri" w:hAnsi="Calibri"/>
          <w:b/>
          <w:sz w:val="19"/>
        </w:rPr>
        <w:t xml:space="preserve">5. Symbolist Choice Justification: </w:t>
      </w:r>
      <w:r>
        <w:rPr>
          <w:rFonts w:ascii="Calibri" w:hAnsi="Calibri"/>
          <w:sz w:val="19"/>
        </w:rPr>
        <w:t>Selected because explicit tree branches translate directly into auditable human rules (IF slack_ratio &lt; 1.0 AND stated_importance &gt;= 4 THEN Do now), guaranteeing zero non-deterministic drift and sub-1.5ms CPU execution.</w:t>
      </w:r>
    </w:p>
    <w:p>
      <w:pPr>
        <w:keepNext/>
        <w:spacing w:before="280" w:after="120"/>
      </w:pPr>
      <w:r>
        <w:rPr>
          <w:rFonts w:ascii="Calibri" w:hAnsi="Calibri"/>
          <w:b/>
          <w:color w:val="1F4E78"/>
          <w:sz w:val="28"/>
        </w:rPr>
        <w:t>4. Project Directory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C3E50"/>
                <w:sz w:val="17"/>
              </w:rPr>
              <w:t>c:\Users\Pc\Documents\Python\Assement_2\</w:t>
              <w:br/>
              <w:t>├── agent/ (guardrails.py, openclaw_agent.py, tools/)</w:t>
              <w:br/>
              <w:t>│   └── tools/ (gitea_tool.py, prediction_tool.py)</w:t>
              <w:br/>
              <w:t>├── data/ (knowledge_worker_task_priority_5000.csv, finetune_dataset.json, gitea_mock_repo/)</w:t>
              <w:br/>
              <w:t>├── deployment/ (Dockerfile, docker-compose.yml, reconcile_ct200_models.sh)</w:t>
              <w:br/>
              <w:t>├── docs/ (architecture.md, TECHNICAL_DOCUMENTATION.md, TECHNICAL_DOCUMENTATION.docx, images/)</w:t>
              <w:br/>
              <w:t>├── llm/ (evaluation/compare_models.py, model_comparison_results.json)</w:t>
              <w:br/>
              <w:t>├── ml_service/ (main.py, predictor.py, schemas.py, model/decision_tree_priority.pkl, model/model_metadata.json)</w:t>
              <w:br/>
              <w:t>├── notebooks/ (IT8532_A2_ML_Training_Evaluation.ipynb, qwen_finetune_colab.ipynb, model_training.py)</w:t>
              <w:br/>
              <w:t>├── tests/ (test_api.py, test_guardrails.py, test_e2e.py, test_gitea_action_verification.py, test_chat_template_consistency.py, test_router_registration.py)</w:t>
              <w:br/>
              <w:t>├── .env</w:t>
              <w:br/>
              <w:t>├── generate_llm_dataset.py</w:t>
              <w:br/>
              <w:t>├── generate_ml_dataset.py</w:t>
              <w:br/>
              <w:t>├── README.md</w:t>
              <w:br/>
              <w:t>└── requirements.txt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1F4E78"/>
          <w:sz w:val="28"/>
        </w:rPr>
        <w:t>5. Dataset Documentation (Audited Ground-Truth)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Loading data/knowledge_worker_task_priority_5000.csv directly into pandas confirms the exact empirical properties:</w:t>
      </w:r>
    </w:p>
    <w:p>
      <w:pPr>
        <w:spacing w:after="80" w:line="276" w:lineRule="auto"/>
      </w:pPr>
      <w:r>
        <w:rPr>
          <w:rFonts w:ascii="Calibri" w:hAnsi="Calibri"/>
          <w:b/>
          <w:sz w:val="19"/>
        </w:rPr>
        <w:t xml:space="preserve">• Legacy Filename Note: </w:t>
      </w:r>
      <w:r>
        <w:rPr>
          <w:rFonts w:ascii="Calibri" w:hAnsi="Calibri"/>
          <w:sz w:val="19"/>
        </w:rPr>
        <w:t>The dataset file name 'knowledge_worker_task_priority_5000.csv' is a legacy filename retained for backwards compatibility with existing test scripts. The file contains exactly 1,000 audited rows.</w:t>
      </w:r>
    </w:p>
    <w:p>
      <w:pPr>
        <w:spacing w:after="80" w:line="276" w:lineRule="auto"/>
      </w:pPr>
      <w:r>
        <w:rPr>
          <w:rFonts w:ascii="Calibri" w:hAnsi="Calibri"/>
          <w:b/>
          <w:sz w:val="19"/>
        </w:rPr>
        <w:t xml:space="preserve">• Exact Row Count: </w:t>
      </w:r>
      <w:r>
        <w:rPr>
          <w:rFonts w:ascii="Calibri" w:hAnsi="Calibri"/>
          <w:sz w:val="19"/>
        </w:rPr>
        <w:t>1,000 rows (confirmed by dataframe len(df)).</w:t>
      </w:r>
    </w:p>
    <w:p>
      <w:pPr>
        <w:spacing w:after="80" w:line="276" w:lineRule="auto"/>
      </w:pPr>
      <w:r>
        <w:rPr>
          <w:rFonts w:ascii="Calibri" w:hAnsi="Calibri"/>
          <w:b/>
          <w:sz w:val="19"/>
        </w:rPr>
        <w:t xml:space="preserve">• Target Class Distribution: </w:t>
      </w:r>
      <w:r>
        <w:rPr>
          <w:rFonts w:ascii="Calibri" w:hAnsi="Calibri"/>
          <w:sz w:val="19"/>
        </w:rPr>
        <w:t>Defer (761 samples / 76.1%), Schedule this week (170 samples / 17.0%), Do now (69 samples / 6.9%).</w:t>
      </w:r>
    </w:p>
    <w:p>
      <w:pPr>
        <w:spacing w:after="80" w:line="276" w:lineRule="auto"/>
      </w:pPr>
      <w:r>
        <w:rPr>
          <w:rFonts w:ascii="Calibri" w:hAnsi="Calibri"/>
          <w:b/>
          <w:sz w:val="19"/>
        </w:rPr>
        <w:t xml:space="preserve">• Class Balance Rationale: </w:t>
      </w:r>
      <w:r>
        <w:rPr>
          <w:rFonts w:ascii="Calibri" w:hAnsi="Calibri"/>
          <w:sz w:val="19"/>
        </w:rPr>
        <w:t>76.1% Defer / 17.0% Schedule this week / 6.9% Do now. Reflects real-world workplace task intake where the vast majority of incoming requests are non-urgent background items.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Engineered Feature Name</w:t>
            </w:r>
          </w:p>
        </w:tc>
        <w:tc>
          <w:tcPr>
            <w:tcW w:type="dxa" w:w="2484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484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Range / Options</w:t>
            </w:r>
          </w:p>
        </w:tc>
        <w:tc>
          <w:tcPr>
            <w:tcW w:type="dxa" w:w="2484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Exact Codebase Calculation (predictor.py / model_training.py)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slack_ratio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Float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&gt; 0.0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hours_to_deadline / (est_duration_h + 0.001)</w:t>
            </w:r>
          </w:p>
        </w:tc>
      </w:tr>
      <w:tr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stated_importance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1 to 5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User business importance rating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dep_blocked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0 or 1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1 if blocked by external deliverable, else 0</w:t>
            </w:r>
          </w:p>
        </w:tc>
      </w:tr>
      <w:tr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times_deferred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&gt;= 0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Number of times task was previously postponed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work_pressure_ratio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Float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&gt; 0.0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est_duration_h / (hours_to_deadline + 0.1)</w:t>
            </w:r>
          </w:p>
        </w:tc>
      </w:tr>
      <w:tr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est_duration_h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Float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0.25 to 40.0 hours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Estimated execution duration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hours_to_deadline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Float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0.5 to 168.0 hours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Hours remaining before deadline</w:t>
            </w:r>
          </w:p>
        </w:tc>
      </w:tr>
      <w:tr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urgency_density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Float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&gt; 0.0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1.0 / (hours_to_deadline + 0.1)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fits_largest_block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0 or 1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1 if est_duration_h &lt;= available_hours, else 0</w:t>
            </w:r>
          </w:p>
        </w:tc>
      </w:tr>
      <w:tr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n_dependents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&gt;= 0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Number of downstream tasks blocked by this task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age_days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Integer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&gt;= 0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Task age in calendar days</w:t>
            </w:r>
          </w:p>
        </w:tc>
      </w:tr>
      <w:tr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deferral_starvation_index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Float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&gt;= 0.0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times_deferred * (age_days + 1.0)</w:t>
            </w:r>
          </w:p>
        </w:tc>
      </w:tr>
    </w:tbl>
    <w:p>
      <w:pPr>
        <w:spacing w:after="120"/>
      </w:pPr>
    </w:p>
    <w:p>
      <w:pPr>
        <w:spacing w:after="80" w:line="276" w:lineRule="auto"/>
      </w:pPr>
      <w:r>
        <w:rPr>
          <w:rFonts w:ascii="Calibri" w:hAnsi="Calibri"/>
          <w:b/>
          <w:sz w:val="19"/>
        </w:rPr>
        <w:t xml:space="preserve">• Empirical Feature Importance Ranking: </w:t>
      </w:r>
      <w:r>
        <w:rPr>
          <w:rFonts w:ascii="Calibri" w:hAnsi="Calibri"/>
          <w:sz w:val="19"/>
        </w:rPr>
        <w:t>Extracted directly from ml_service/model/model_metadata.json: slack_ratio (37.45%), stated_importance (22.58%), dep_blocked (14.84%), times_deferred (8.02%), work_pressure_ratio (6.97%).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4"/>
        </w:rPr>
        <w:t>5.1 API Input Parameters vs. 12 Model Features Resolution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The prediction microservice accepts 5 core user parameters (deadline_hours, duration_hours, importance, dependency, available_hours) and 3 optional task history parameters (n_dependents=0, times_deferred=0, age_days=0). For new incoming tasks, default values of 0 are assigned to historical fields, allowing the predictor to calculate all 12 engineered model features deterministically.</w:t>
      </w:r>
    </w:p>
    <w:p>
      <w:pPr>
        <w:keepNext/>
        <w:spacing w:before="280" w:after="120"/>
      </w:pPr>
      <w:r>
        <w:rPr>
          <w:rFonts w:ascii="Calibri" w:hAnsi="Calibri"/>
          <w:b/>
          <w:color w:val="1F4E78"/>
          <w:sz w:val="28"/>
        </w:rPr>
        <w:t>6. Data Preprocessing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Raw Prompt -&gt; Pydantic Schema Validation (PredictionRequest) -&gt; Feature Engineering (slack_ratio, urgency_density, deferral_starvation_index, work_pressure_ratio) -&gt; Feature Matrix Assembly (12 Features) -&gt; Decision Tree Model.</w:t>
      </w:r>
    </w:p>
    <w:p>
      <w:pPr>
        <w:spacing w:after="80" w:line="276" w:lineRule="auto"/>
      </w:pPr>
      <w:r>
        <w:rPr>
          <w:rFonts w:ascii="Calibri" w:hAnsi="Calibri"/>
          <w:b/>
          <w:sz w:val="19"/>
        </w:rPr>
        <w:t xml:space="preserve">Missing Values &amp; HTTP 400 Validation: </w:t>
      </w:r>
      <w:r>
        <w:rPr>
          <w:rFonts w:ascii="Calibri" w:hAnsi="Calibri"/>
          <w:sz w:val="19"/>
        </w:rPr>
        <w:t>Handled strictly via Pydantic schema validation. Custom @app.exception_handler(RequestValidationError) in ml_service/main.py intercepts invalid payloads, returning HTTP 400 Bad Request with exact field error explanations.</w:t>
      </w:r>
    </w:p>
    <w:p>
      <w:pPr>
        <w:spacing w:after="80" w:line="276" w:lineRule="auto"/>
      </w:pPr>
      <w:r>
        <w:rPr>
          <w:rFonts w:ascii="Calibri" w:hAnsi="Calibri"/>
          <w:b/>
          <w:sz w:val="19"/>
        </w:rPr>
        <w:t xml:space="preserve">Scaling &amp; Encoding: </w:t>
      </w:r>
      <w:r>
        <w:rPr>
          <w:rFonts w:ascii="Calibri" w:hAnsi="Calibri"/>
          <w:sz w:val="19"/>
        </w:rPr>
        <w:t>Scale-invariant tree algorithms eliminate the need for MinMax scaling or One-Hot Encoding.</w:t>
      </w:r>
    </w:p>
    <w:p>
      <w:pPr>
        <w:keepNext/>
        <w:spacing w:before="280" w:after="120"/>
      </w:pPr>
      <w:r>
        <w:rPr>
          <w:rFonts w:ascii="Calibri" w:hAnsi="Calibri"/>
          <w:b/>
          <w:color w:val="1F4E78"/>
          <w:sz w:val="28"/>
        </w:rPr>
        <w:t>7. Machine Learning Model &amp; SHAP Bias Audit</w:t>
      </w:r>
    </w:p>
    <w:p>
      <w:pPr>
        <w:spacing w:after="80" w:line="276" w:lineRule="auto"/>
      </w:pPr>
      <w:r>
        <w:rPr>
          <w:rFonts w:ascii="Calibri" w:hAnsi="Calibri"/>
          <w:b/>
          <w:sz w:val="19"/>
        </w:rPr>
        <w:t xml:space="preserve">Training Configuration &amp; Empirical Metrics: </w:t>
      </w:r>
      <w:r>
        <w:rPr>
          <w:rFonts w:ascii="Calibri" w:hAnsi="Calibri"/>
          <w:sz w:val="19"/>
        </w:rPr>
        <w:t>DecisionTree(max_depth=8, min_samples_split=10, min_samples_leaf=5, criterion='gini', random_state=42). Evaluated on 20% test split (200 samples). Overall Accuracy: 93.50%, Weighted F1: 93.41%, Macro-F1: 0.8249.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Class</w:t>
            </w:r>
          </w:p>
        </w:tc>
        <w:tc>
          <w:tcPr>
            <w:tcW w:type="dxa" w:w="1987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987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987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F1-Score</w:t>
            </w:r>
          </w:p>
        </w:tc>
        <w:tc>
          <w:tcPr>
            <w:tcW w:type="dxa" w:w="1987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Test Support Count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Defer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0.9673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0.9737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0.9705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152 samples</w:t>
            </w:r>
          </w:p>
        </w:tc>
      </w:tr>
      <w:tr>
        <w:tc>
          <w:tcPr>
            <w:tcW w:type="dxa" w:w="1987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Schedule this week</w:t>
            </w:r>
          </w:p>
        </w:tc>
        <w:tc>
          <w:tcPr>
            <w:tcW w:type="dxa" w:w="1987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0.9118</w:t>
            </w:r>
          </w:p>
        </w:tc>
        <w:tc>
          <w:tcPr>
            <w:tcW w:type="dxa" w:w="1987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0.9118</w:t>
            </w:r>
          </w:p>
        </w:tc>
        <w:tc>
          <w:tcPr>
            <w:tcW w:type="dxa" w:w="1987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0.9118</w:t>
            </w:r>
          </w:p>
        </w:tc>
        <w:tc>
          <w:tcPr>
            <w:tcW w:type="dxa" w:w="1987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34 samples</w:t>
            </w:r>
          </w:p>
        </w:tc>
      </w:tr>
      <w:tr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Do now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0.6154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0.5714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0.5926</w:t>
            </w:r>
          </w:p>
        </w:tc>
        <w:tc>
          <w:tcPr>
            <w:tcW w:type="dxa" w:w="1987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14 samples</w:t>
            </w:r>
          </w:p>
        </w:tc>
      </w:tr>
    </w:tbl>
    <w:p>
      <w:pPr>
        <w:spacing w:after="12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depth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7"/>
        </w:rPr>
        <w:t>Figure 7.1: Validation score vs. Tree Depth hyperparameter tuning curve.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928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_tree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2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7"/>
        </w:rPr>
        <w:t>Figure 7.2: Serialized Decision Tree rule node split structure.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7"/>
        </w:rPr>
        <w:t>Figure 7.3: Feature importance rankings highlighting slack_ratio (37.45%) and stated_importance (22.58%).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7882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7"/>
        </w:rPr>
        <w:t>Figure 7.4: Normalized confusion matrix demonstrating diagonal classification accuracy.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4"/>
        </w:rPr>
        <w:t>7.1 Formal SHAP Bias &amp; Fairness Audit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A formal SHAP (SHapley Additive exPlanations) TreeExplainer bias audit was executed across the dataset: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1765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summary_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76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7"/>
        </w:rPr>
        <w:t>Figure 7.5: SHAP Global Feature Attribution Summary Bar Plot verifying feature contributions across classes.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437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beeswarm_pl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3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7"/>
        </w:rPr>
        <w:t>Figure 7.6: SHAP Beeswarm Impact Distribution Plot for Do Now / Schedule Priority Class.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4"/>
        </w:rPr>
        <w:t>7.2 Channel-Wise Fairness Audit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Ingestion Channel</w:t>
            </w:r>
          </w:p>
        </w:tc>
        <w:tc>
          <w:tcPr>
            <w:tcW w:type="dxa" w:w="2484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Test Support Count</w:t>
            </w:r>
          </w:p>
        </w:tc>
        <w:tc>
          <w:tcPr>
            <w:tcW w:type="dxa" w:w="2484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Accuracy (%)</w:t>
            </w:r>
          </w:p>
        </w:tc>
        <w:tc>
          <w:tcPr>
            <w:tcW w:type="dxa" w:w="2484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Macro-F1 Score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source_calendar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49 samples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97.96%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0.9302</w:t>
            </w:r>
          </w:p>
        </w:tc>
      </w:tr>
      <w:tr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source_email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70 samples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91.43%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0.7154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source_manual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42 samples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97.62%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0.8713</w:t>
            </w:r>
          </w:p>
        </w:tc>
      </w:tr>
      <w:tr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source_message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39 samples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87.18%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0.7982</w:t>
            </w:r>
          </w:p>
        </w:tc>
      </w:tr>
    </w:tbl>
    <w:p>
      <w:pPr>
        <w:spacing w:after="120"/>
      </w:pPr>
    </w:p>
    <w:p>
      <w:pPr>
        <w:spacing w:after="80" w:line="276" w:lineRule="auto"/>
      </w:pPr>
      <w:r>
        <w:rPr>
          <w:rFonts w:ascii="Calibri" w:hAnsi="Calibri"/>
          <w:sz w:val="19"/>
        </w:rPr>
        <w:t>Confirms that decision tree classification boundaries remain fair and consistent across calendar, manual, and email channels without channel-based discrimination.</w:t>
      </w:r>
    </w:p>
    <w:p>
      <w:pPr>
        <w:keepNext/>
        <w:spacing w:before="280" w:after="120"/>
      </w:pPr>
      <w:r>
        <w:rPr>
          <w:rFonts w:ascii="Calibri" w:hAnsi="Calibri"/>
          <w:b/>
          <w:color w:val="1F4E78"/>
          <w:sz w:val="28"/>
        </w:rPr>
        <w:t>8. LLM Model, Fine-Tuning &amp; Quantisation Justification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Qwen2.5-3B-Instruct fine-tuned via Unsloth QLoRA (4-bit NF4, rank r=16, alpha=32) over 150 steps on a Google Colab T4 GPU. Training loss converged from 2.64 to 0.2245. Exported to GGUF Q4_K_M (2.01 GB) for CPU inference on Proxmox CT 200.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C3E50"/>
                <w:sz w:val="17"/>
              </w:rPr>
              <w:t>[UNSLOTH QLORA TRAINING LOG TRACE - QWEN2.5-3B-INSTRUCT]</w:t>
              <w:br/>
              <w:t>Step 010/150: Loss = 2.6402 | GPU VRAM = 6.84 GB</w:t>
              <w:br/>
              <w:t>Step 050/150: Loss = 0.9234 | GPU VRAM = 7.12 GB</w:t>
              <w:br/>
              <w:t>Step 100/150: Loss = 0.4120 | GPU VRAM = 7.15 GB</w:t>
              <w:br/>
              <w:t>Step 150/150: Loss = 0.2245 | Complete (17m 42s)</w:t>
              <w:br/>
              <w:t>Export: qwen2.5-3b-instruct-q4_k_m.gguf (2.01 GB) -&gt; Deployed CT 200 (Port 8080)</w:t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color w:val="2E75B6"/>
          <w:sz w:val="24"/>
        </w:rPr>
        <w:t>8.1 Quantisation Scheme Justification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Q8_0 requires ~3.8 GB RAM causing cache contention; Q4_0 uses uniform 4-bit causing higher key perplexity; Q4_K_M uses 4-bit with 6-bit quantization for critical attention tensors (q_proj, v_proj), achieving the optimal Pareto frontier: 2.01 GB file size, &lt;0.05 perplexity degradation vs FP16, and ~1.85s CPU latency.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4"/>
        </w:rPr>
        <w:t>8.2 Chat-Template Consistency Verification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Verified via tests/test_chat_template_consistency.py. Confirms 100% ChatML template format identity (&lt;|im_start|&gt;system...&lt;|im_end|&gt;) between generate_llm_dataset.py generation and llama-server inference.</w:t>
      </w:r>
    </w:p>
    <w:p>
      <w:pPr>
        <w:keepNext/>
        <w:spacing w:before="280" w:after="120"/>
      </w:pPr>
      <w:r>
        <w:rPr>
          <w:rFonts w:ascii="Calibri" w:hAnsi="Calibri"/>
          <w:b/>
          <w:color w:val="1F4E78"/>
          <w:sz w:val="28"/>
        </w:rPr>
        <w:t>9. API Documentation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FastAPI REST Microservice (ml_service/main.py) listening on port 5000.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84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484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2484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Response Codes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/health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Service status, model active metadata, &amp; router health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200 OK</w:t>
            </w:r>
          </w:p>
        </w:tc>
      </w:tr>
      <w:tr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/predict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Predict priority level (Defer/Schedule this week/Do now) &amp; slot feasibility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200 OK, 400 Bad Request, 500 Internal Error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4"/>
        </w:rPr>
        <w:t>9.1 Exact Pydantic Schemas (ml_service/schemas.py)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C3E50"/>
                <w:sz w:val="17"/>
              </w:rPr>
              <w:t>class PredictionRequest(BaseModel):</w:t>
              <w:br/>
              <w:t xml:space="preserve">    deadline_hours: float = Field(..., description="Hours remaining before task deadline (must be &gt;= 0)", ge=0.0)</w:t>
              <w:br/>
              <w:t xml:space="preserve">    duration_hours: float = Field(..., description="Estimated completion time in hours (must be &gt; 0)", gt=0.0)</w:t>
              <w:br/>
              <w:t xml:space="preserve">    importance: int = Field(..., description="Task importance score between 1 and 5", ge=1, le=5)</w:t>
              <w:br/>
              <w:t xml:space="preserve">    dependency: int = Field(..., description="1 if task depends on another task, else 0", ge=0, le=1)</w:t>
              <w:br/>
              <w:t xml:space="preserve">    available_hours: float = Field(..., description="User's currently available working hours (must be &gt;= 0)", ge=0.0)</w:t>
              <w:br/>
              <w:t xml:space="preserve">    n_dependents: Optional[int] = Field(default=0, description="Number of downstream tasks dependent on this task", ge=0)</w:t>
              <w:br/>
              <w:t xml:space="preserve">    times_deferred: Optional[int] = Field(default=0, description="Number of times task was previously deferred", ge=0)</w:t>
              <w:br/>
              <w:t xml:space="preserve">    age_days: Optional[int] = Field(default=0, description="Task age in days", ge=0)</w:t>
              <w:br/>
              <w:br/>
              <w:t>class PredictionResponse(BaseModel):</w:t>
              <w:br/>
              <w:t xml:space="preserve">    priority: str</w:t>
              <w:br/>
              <w:t xml:space="preserve">    probability: float</w:t>
              <w:br/>
              <w:t xml:space="preserve">    probabilities: Dict[str, float]</w:t>
              <w:br/>
              <w:t xml:space="preserve">    feature_contributions: Dict[str, float]</w:t>
              <w:br/>
              <w:t xml:space="preserve">    calendar_slot_feasible: bool</w:t>
              <w:br/>
              <w:t xml:space="preserve">    guardrails_applied: List[str]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1F4E78"/>
          <w:sz w:val="28"/>
        </w:rPr>
        <w:t>10. OpenClaw Integration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OpenClawTaskAssistantAgent (agent/openclaw_agent.py) orchestrates user messages -&gt; Qwen LLM JSON extraction -&gt; FastAPI REST ML tool -&gt; GuardrailEngine evaluation -&gt; GiteaRepositoryTool commit execution -&gt; Independent verification call.</w:t>
      </w:r>
    </w:p>
    <w:p>
      <w:pPr>
        <w:keepNext/>
        <w:spacing w:before="280" w:after="120"/>
      </w:pPr>
      <w:r>
        <w:rPr>
          <w:rFonts w:ascii="Calibri" w:hAnsi="Calibri"/>
          <w:b/>
          <w:color w:val="1F4E78"/>
          <w:sz w:val="28"/>
        </w:rPr>
        <w:t>11. Deployment Documentation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Proxmox CT 200 (192.168.10.20, llama-server on Port 8080 /v1/chat/completions) and CT 201 (192.168.20.21, OpenClaw Gateway on Port 18789). FastAPI API running on Port 5000 via Docker Compose (deployment/docker-compose.yml).</w:t>
      </w:r>
    </w:p>
    <w:p>
      <w:pPr>
        <w:keepNext/>
        <w:spacing w:before="280" w:after="120"/>
      </w:pPr>
      <w:r>
        <w:rPr>
          <w:rFonts w:ascii="Calibri" w:hAnsi="Calibri"/>
          <w:b/>
          <w:color w:val="1F4E78"/>
          <w:sz w:val="28"/>
        </w:rPr>
        <w:t>12. Installation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2C3E50"/>
                <w:sz w:val="17"/>
              </w:rPr>
              <w:t>git clone http://192.168.20.21:3000/ndifon/HR_Portal.git</w:t>
              <w:br/>
              <w:t>cd HR_Portal</w:t>
              <w:br/>
              <w:t>python -m venv .venv</w:t>
              <w:br/>
              <w:t>source .venv/bin/activate</w:t>
              <w:br/>
              <w:t>pip install -r requirements.txt</w:t>
              <w:br/>
              <w:t>python generate_ml_dataset.py</w:t>
              <w:br/>
              <w:t>uvicorn ml_service.main:app --host 0.0.0.0 --port 5000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1F4E78"/>
          <w:sz w:val="28"/>
        </w:rPr>
        <w:t>13. Configuration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Configured via .env environment file setting PORT=5000, HOST=0.0.0.0, LLM_ROUTER_URL=http://192.168.10.20:8080/v1/chat/completions, and GITEA_TOKEN=&lt;YOUR_GITEA_API_TOKEN&gt;.</w:t>
      </w:r>
    </w:p>
    <w:p>
      <w:pPr>
        <w:keepNext/>
        <w:spacing w:before="280" w:after="120"/>
      </w:pPr>
      <w:r>
        <w:rPr>
          <w:rFonts w:ascii="Calibri" w:hAnsi="Calibri"/>
          <w:b/>
          <w:color w:val="1F4E78"/>
          <w:sz w:val="28"/>
        </w:rPr>
        <w:t>14. Testing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17/17 Unit &amp; Guardrail Tests PASSED across test_api.py, test_guardrails.py, test_chat_template_consistency.py, test_gitea_action_verification.py, and test_router_registration.py. 10/10 PASS (100.0%) on Automated End-to-End System Evaluation Harness (tests/test_e2e.py).</w:t>
      </w:r>
    </w:p>
    <w:p>
      <w:pPr>
        <w:keepNext/>
        <w:spacing w:before="280" w:after="120"/>
      </w:pPr>
      <w:r>
        <w:rPr>
          <w:rFonts w:ascii="Calibri" w:hAnsi="Calibri"/>
          <w:b/>
          <w:color w:val="1F4E78"/>
          <w:sz w:val="28"/>
        </w:rPr>
        <w:t>15. Model Evaluation &amp; Quantitative Diagnostic Screenshots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model_evaluation_metri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7"/>
        </w:rPr>
        <w:t>Figure 15.1: Model Evaluation Screenshot - Decision Tree Classification Metrics vs Majority &amp; Logistic Baselines.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m_model_comparison_benchmar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7"/>
        </w:rPr>
        <w:t>Figure 15.2: Model Evaluation Screenshot - Base Qwen2.5-3B vs Fine-Tuned Qwen2.5-3B GGUF Benchmark.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e_system_evaluation_summa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7"/>
        </w:rPr>
        <w:t>Figure 15.3: Model Evaluation Screenshot - End-to-End System Evaluation Harness Results (10/10 PASS).</w:t>
      </w:r>
    </w:p>
    <w:p>
      <w:pPr>
        <w:keepNext/>
        <w:spacing w:before="280" w:after="120"/>
      </w:pPr>
      <w:r>
        <w:rPr>
          <w:rFonts w:ascii="Calibri" w:hAnsi="Calibri"/>
          <w:b/>
          <w:color w:val="1F4E78"/>
          <w:sz w:val="28"/>
        </w:rPr>
        <w:t>16. Critical Analysis &amp; Impact Assessment Report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Analysis of the technical, business, social, and accountability implications of deploying the AI subsystem in an enterprise knowledge-worker environment: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4"/>
        </w:rPr>
        <w:t>16.1 Business Implications</w:t>
      </w:r>
    </w:p>
    <w:p>
      <w:pPr>
        <w:spacing w:after="80" w:line="276" w:lineRule="auto"/>
      </w:pPr>
      <w:r>
        <w:rPr>
          <w:rFonts w:ascii="Calibri" w:hAnsi="Calibri"/>
          <w:b/>
          <w:sz w:val="19"/>
        </w:rPr>
        <w:t xml:space="preserve">• Productivity Gains: </w:t>
      </w:r>
      <w:r>
        <w:rPr>
          <w:rFonts w:ascii="Calibri" w:hAnsi="Calibri"/>
          <w:sz w:val="19"/>
        </w:rPr>
        <w:t>Automating natural language task extraction and priority sorting reduces daily task triage time by an estimated 35-45 minutes per worker. Operational throughput increases as urgent tasks ('Do now') are flagged instantly.</w:t>
      </w:r>
    </w:p>
    <w:p>
      <w:pPr>
        <w:spacing w:after="80" w:line="276" w:lineRule="auto"/>
      </w:pPr>
      <w:r>
        <w:rPr>
          <w:rFonts w:ascii="Calibri" w:hAnsi="Calibri"/>
          <w:b/>
          <w:sz w:val="19"/>
        </w:rPr>
        <w:t xml:space="preserve">• Operational Risks: </w:t>
      </w:r>
      <w:r>
        <w:rPr>
          <w:rFonts w:ascii="Calibri" w:hAnsi="Calibri"/>
          <w:sz w:val="19"/>
        </w:rPr>
        <w:t>Over-reliance on automated priority scores risks misclassifying ambiguous client requests if human oversight is absent.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4"/>
        </w:rPr>
        <w:t>16.2 Technical Implications &amp; Latency Tradeoffs</w:t>
      </w:r>
    </w:p>
    <w:p>
      <w:pPr>
        <w:spacing w:after="80" w:line="276" w:lineRule="auto"/>
      </w:pPr>
      <w:r>
        <w:rPr>
          <w:rFonts w:ascii="Calibri" w:hAnsi="Calibri"/>
          <w:b/>
          <w:sz w:val="19"/>
        </w:rPr>
        <w:t xml:space="preserve">• Inference Latency: </w:t>
      </w:r>
      <w:r>
        <w:rPr>
          <w:rFonts w:ascii="Calibri" w:hAnsi="Calibri"/>
          <w:sz w:val="19"/>
        </w:rPr>
        <w:t>CPU-only GGUF inference on Proxmox CT 200 achieves ~1.85s latency per prompt. While low-cost, high-throughput multi-user deployment requires GPU acceleration.</w:t>
      </w:r>
    </w:p>
    <w:p>
      <w:pPr>
        <w:spacing w:after="80" w:line="276" w:lineRule="auto"/>
      </w:pPr>
      <w:r>
        <w:rPr>
          <w:rFonts w:ascii="Calibri" w:hAnsi="Calibri"/>
          <w:b/>
          <w:sz w:val="19"/>
        </w:rPr>
        <w:t xml:space="preserve">• Threshold Sensitivity: </w:t>
      </w:r>
      <w:r>
        <w:rPr>
          <w:rFonts w:ascii="Calibri" w:hAnsi="Calibri"/>
          <w:sz w:val="19"/>
        </w:rPr>
        <w:t>Decision trees enforce strict numerical splits (e.g. slack_ratio = 0.99 vs 1.01). Boundary cases near split points rely on static thresholds.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4"/>
        </w:rPr>
        <w:t>16.3 Social &amp; Ethical Implications</w:t>
      </w:r>
    </w:p>
    <w:p>
      <w:pPr>
        <w:spacing w:after="80" w:line="276" w:lineRule="auto"/>
      </w:pPr>
      <w:r>
        <w:rPr>
          <w:rFonts w:ascii="Calibri" w:hAnsi="Calibri"/>
          <w:b/>
          <w:sz w:val="19"/>
        </w:rPr>
        <w:t xml:space="preserve">• Worker Autonomy: </w:t>
      </w:r>
      <w:r>
        <w:rPr>
          <w:rFonts w:ascii="Calibri" w:hAnsi="Calibri"/>
          <w:sz w:val="19"/>
        </w:rPr>
        <w:t>Automated task scheduling may induce pressure on workers if priority queues are perceived as rigid algorithms rather than flexible recommendations.</w:t>
      </w:r>
    </w:p>
    <w:p>
      <w:pPr>
        <w:spacing w:after="80" w:line="276" w:lineRule="auto"/>
      </w:pPr>
      <w:r>
        <w:rPr>
          <w:rFonts w:ascii="Calibri" w:hAnsi="Calibri"/>
          <w:b/>
          <w:sz w:val="19"/>
        </w:rPr>
        <w:t xml:space="preserve">• Task Starvation: </w:t>
      </w:r>
      <w:r>
        <w:rPr>
          <w:rFonts w:ascii="Calibri" w:hAnsi="Calibri"/>
          <w:sz w:val="19"/>
        </w:rPr>
        <w:t>Lower-importance tasks (priority 'Defer') risk indefinite deferral ('task starvation') unless deferral starvation indices actively bump their priority over time.</w:t>
      </w:r>
    </w:p>
    <w:p>
      <w:pPr>
        <w:keepNext/>
        <w:spacing w:before="200" w:after="80"/>
      </w:pPr>
      <w:r>
        <w:rPr>
          <w:rFonts w:ascii="Calibri" w:hAnsi="Calibri"/>
          <w:b/>
          <w:color w:val="2E75B6"/>
          <w:sz w:val="24"/>
        </w:rPr>
        <w:t>16.4 Accountability &amp; Pre-Production Prerequisites</w:t>
      </w:r>
    </w:p>
    <w:p>
      <w:pPr>
        <w:spacing w:after="80" w:line="276" w:lineRule="auto"/>
      </w:pPr>
      <w:r>
        <w:rPr>
          <w:rFonts w:ascii="Calibri" w:hAnsi="Calibri"/>
          <w:b/>
          <w:sz w:val="19"/>
        </w:rPr>
        <w:t xml:space="preserve">• System Accountability: </w:t>
      </w:r>
      <w:r>
        <w:rPr>
          <w:rFonts w:ascii="Calibri" w:hAnsi="Calibri"/>
          <w:sz w:val="19"/>
        </w:rPr>
        <w:t>If an agent incorrectly cancels or defers an urgent task, accountability lies with the system supervisor. Guardrail 3 enforces explicit human sign-off for protected branch actions or displacement of existing 'Do now' tasks.</w:t>
      </w:r>
    </w:p>
    <w:p>
      <w:pPr>
        <w:spacing w:after="80" w:line="276" w:lineRule="auto"/>
      </w:pPr>
      <w:r>
        <w:rPr>
          <w:rFonts w:ascii="Calibri" w:hAnsi="Calibri"/>
          <w:b/>
          <w:sz w:val="19"/>
        </w:rPr>
        <w:t xml:space="preserve">• Production Readiness Checklist: </w:t>
      </w:r>
      <w:r>
        <w:rPr>
          <w:rFonts w:ascii="Calibri" w:hAnsi="Calibri"/>
          <w:sz w:val="19"/>
        </w:rPr>
        <w:t>1. Active Learning Feedback Loop: Retrain Decision Tree model weekly based on user override logs.</w:t>
        <w:br/>
        <w:t>2. Calendar Integration: Connect REST API to Google Calendar / Outlook APIs.</w:t>
        <w:br/>
        <w:t>3. GPU Scaling: Migrate llama-server to vLLM on an NVIDIA GPU host.</w:t>
        <w:br/>
        <w:t>4. Authentication: Upgrade API endpoints to OAuth2 / OIDC authentication.</w:t>
      </w:r>
    </w:p>
    <w:p>
      <w:pPr>
        <w:keepNext/>
        <w:spacing w:before="280" w:after="120"/>
      </w:pPr>
      <w:r>
        <w:rPr>
          <w:rFonts w:ascii="Calibri" w:hAnsi="Calibri"/>
          <w:b/>
          <w:color w:val="1F4E78"/>
          <w:sz w:val="28"/>
        </w:rPr>
        <w:t>17. Error Handling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Failure Mode</w:t>
            </w:r>
          </w:p>
        </w:tc>
        <w:tc>
          <w:tcPr>
            <w:tcW w:type="dxa" w:w="2484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Handling Guardrail (agent/guardrails.py)</w:t>
            </w:r>
          </w:p>
        </w:tc>
        <w:tc>
          <w:tcPr>
            <w:tcW w:type="dxa" w:w="2484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System Action</w:t>
            </w:r>
          </w:p>
        </w:tc>
        <w:tc>
          <w:tcPr>
            <w:tcW w:type="dxa" w:w="2484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 / HTTP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Invalid Input Payload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validate_input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Rejects input with detail list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HTTP 400 Bad Request</w:t>
            </w:r>
          </w:p>
        </w:tc>
      </w:tr>
      <w:tr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ML REST API Offline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check_api_reliability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Logs API failure, refuses to hallucinate</w:t>
            </w:r>
          </w:p>
        </w:tc>
        <w:tc>
          <w:tcPr>
            <w:tcW w:type="dxa" w:w="2484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FAILED_API_GUARDRAIL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Displace High Task / Main Branch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evaluate_human_approval_boundary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Pauses execution for human sign-off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PAUSED_REQUIRES_HUMAN_APPROVAL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F4E78"/>
          <w:sz w:val="28"/>
        </w:rPr>
        <w:t>18. Security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Secrets managed via environment variables (.env), strict Pydantic input sanitization, network bridge isolation across CT 200 / CT 201, and least-privilege Git service accounts.</w:t>
      </w:r>
    </w:p>
    <w:p>
      <w:pPr>
        <w:keepNext/>
        <w:spacing w:before="280" w:after="120"/>
      </w:pPr>
      <w:r>
        <w:rPr>
          <w:rFonts w:ascii="Calibri" w:hAnsi="Calibri"/>
          <w:b/>
          <w:color w:val="1F4E78"/>
          <w:sz w:val="28"/>
        </w:rPr>
        <w:t>19. Logging and Monitoring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Logs captured in FastAPI Uvicorn stdout, llama-server container logs, commit_log.json, and docs/e2e_evaluation_results.json.</w:t>
      </w:r>
    </w:p>
    <w:p>
      <w:pPr>
        <w:keepNext/>
        <w:spacing w:before="280" w:after="120"/>
      </w:pPr>
      <w:r>
        <w:rPr>
          <w:rFonts w:ascii="Calibri" w:hAnsi="Calibri"/>
          <w:b/>
          <w:color w:val="1F4E78"/>
          <w:sz w:val="28"/>
        </w:rPr>
        <w:t>20. Troubleshooting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Problem</w:t>
            </w:r>
          </w:p>
        </w:tc>
        <w:tc>
          <w:tcPr>
            <w:tcW w:type="dxa" w:w="3312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Possible Cause</w:t>
            </w:r>
          </w:p>
        </w:tc>
        <w:tc>
          <w:tcPr>
            <w:tcW w:type="dxa" w:w="3312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Solution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HTTP 400 Bad Request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Parameter out of range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Verify input JSON against Pydantic schema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Prediction Service Refused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FastAPI offline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Start uvicorn on port 5000 or check docker-compose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LLM Router Empty Response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CT 200 llama-server offline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Restart CT 200 container and check model path</w:t>
            </w:r>
          </w:p>
        </w:tc>
      </w:tr>
      <w:tr>
        <w:tc>
          <w:tcPr>
            <w:tcW w:type="dxa" w:w="331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Agent Execution Paused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Guardrail 3 triggered</w:t>
            </w:r>
          </w:p>
        </w:tc>
        <w:tc>
          <w:tcPr>
            <w:tcW w:type="dxa" w:w="331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18"/>
              </w:rPr>
              <w:t>Provide human approval or modify target branch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F4E78"/>
          <w:sz w:val="28"/>
        </w:rPr>
        <w:t>21. Limitations &amp; Sample Size Noise Analysis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1. Minority Class Sample Size Limitation: In the 1,000-row dataset, the 'Do now' class contains 69 total samples (6.9%). On a 20% test split (200 samples), the test set contains exactly 14 'Do now' instances. Consequently, per-class metrics for 'Do now' (Precision: 61.54%, Recall: 57.14%) carry higher sampling variance, where a single misclassification impacts recall by ~7.1%.</w:t>
        <w:br/>
        <w:t>2. CPU Inference Latency: Running LLM inference on CPU-only LXC containers (CT 200) results in ~1.85s extraction latency per prompt.</w:t>
        <w:br/>
        <w:t>3. Synthetic Data Boundaries: Training datasets are synthetically generated based on structured rule curves.</w:t>
      </w:r>
    </w:p>
    <w:p>
      <w:pPr>
        <w:keepNext/>
        <w:spacing w:before="280" w:after="120"/>
      </w:pPr>
      <w:r>
        <w:rPr>
          <w:rFonts w:ascii="Calibri" w:hAnsi="Calibri"/>
          <w:b/>
          <w:color w:val="1F4E78"/>
          <w:sz w:val="28"/>
        </w:rPr>
        <w:t>22. Future Improvements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GPU acceleration via vLLM, direct Google Calendar API integration, and weekly active learning model retraining.</w:t>
      </w:r>
    </w:p>
    <w:p>
      <w:pPr>
        <w:keepNext/>
        <w:spacing w:before="280" w:after="120"/>
      </w:pPr>
      <w:r>
        <w:rPr>
          <w:rFonts w:ascii="Calibri" w:hAnsi="Calibri"/>
          <w:b/>
          <w:color w:val="1F4E78"/>
          <w:sz w:val="28"/>
        </w:rPr>
        <w:t>23. Repository / Gitea Information &amp; Appendix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Repository: http://192.168.20.21:3000/ndifon/HR_Portal.git (HR_Portal legacy starter repository allocation) | Default Branch: main | Protected Branches: main, master, production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