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5F33" w14:textId="77777777" w:rsidR="008F55D6" w:rsidRDefault="00000000">
      <w:pPr>
        <w:pStyle w:val="Title"/>
      </w:pPr>
      <w:r>
        <w:rPr>
          <w:sz w:val="48"/>
          <w:szCs w:val="48"/>
        </w:rPr>
        <w:t>Multi-Scenario Security Evaluation and PRISMA 2020 Novelty Analysis of an RSA-PSS Anti-Replay QR Code System</w:t>
      </w:r>
    </w:p>
    <w:p w14:paraId="07110EC8" w14:textId="77777777" w:rsidR="008F55D6" w:rsidRDefault="008F55D6">
      <w:pPr>
        <w:jc w:val="center"/>
      </w:pPr>
    </w:p>
    <w:p w14:paraId="3470CDD2" w14:textId="77777777" w:rsidR="008F55D6" w:rsidRDefault="00000000">
      <w:pPr>
        <w:spacing w:before="120"/>
        <w:jc w:val="center"/>
      </w:pPr>
      <w:r>
        <w:rPr>
          <w:b/>
          <w:sz w:val="22"/>
          <w:szCs w:val="22"/>
        </w:rPr>
        <w:t xml:space="preserve">Andika Agus Slameto </w:t>
      </w:r>
      <w:r>
        <w:rPr>
          <w:b/>
          <w:sz w:val="22"/>
          <w:szCs w:val="22"/>
          <w:vertAlign w:val="superscript"/>
        </w:rPr>
        <w:t>1</w:t>
      </w:r>
      <w:r>
        <w:rPr>
          <w:b/>
          <w:sz w:val="22"/>
          <w:szCs w:val="22"/>
        </w:rPr>
        <w:t xml:space="preserve">*, Yudi Sutanto </w:t>
      </w:r>
      <w:r>
        <w:rPr>
          <w:b/>
          <w:sz w:val="22"/>
          <w:szCs w:val="22"/>
          <w:vertAlign w:val="superscript"/>
        </w:rPr>
        <w:t>2</w:t>
      </w:r>
      <w:r>
        <w:rPr>
          <w:b/>
          <w:sz w:val="22"/>
          <w:szCs w:val="22"/>
        </w:rPr>
        <w:t xml:space="preserve">*, Hendra Kurniawan </w:t>
      </w:r>
      <w:r>
        <w:rPr>
          <w:b/>
          <w:sz w:val="22"/>
          <w:szCs w:val="22"/>
          <w:vertAlign w:val="superscript"/>
        </w:rPr>
        <w:t>3</w:t>
      </w:r>
      <w:r>
        <w:rPr>
          <w:b/>
          <w:sz w:val="22"/>
          <w:szCs w:val="22"/>
        </w:rPr>
        <w:t>*</w:t>
      </w:r>
    </w:p>
    <w:p w14:paraId="6694CFD9" w14:textId="77777777" w:rsidR="008F55D6" w:rsidRDefault="00000000">
      <w:pPr>
        <w:jc w:val="center"/>
      </w:pPr>
      <w:r>
        <w:rPr>
          <w:i/>
        </w:rPr>
        <w:t>* Faculty of Computer Science, Universitas Amikom Yogyakarta, Jl. Ring Road Utara, Condongcatur, Depok, Sleman, Yogyakarta 55281, Indonesia</w:t>
      </w:r>
    </w:p>
    <w:p w14:paraId="75F69A82" w14:textId="77777777" w:rsidR="008F55D6" w:rsidRPr="006B4A05" w:rsidRDefault="00000000">
      <w:pPr>
        <w:spacing w:after="120"/>
        <w:jc w:val="center"/>
        <w:rPr>
          <w:color w:val="0070C0"/>
        </w:rPr>
      </w:pPr>
      <w:r>
        <w:rPr>
          <w:rFonts w:eastAsia="Courier New"/>
          <w:color w:val="0070C0"/>
          <w:sz w:val="18"/>
          <w:szCs w:val="18"/>
        </w:rPr>
        <w:t xml:space="preserve">rmkt.andika@amikom.ac.id </w:t>
      </w:r>
      <w:r>
        <w:rPr>
          <w:color w:val="0070C0"/>
          <w:sz w:val="18"/>
          <w:szCs w:val="18"/>
          <w:vertAlign w:val="superscript"/>
        </w:rPr>
        <w:t>1</w:t>
      </w:r>
      <w:r>
        <w:rPr>
          <w:color w:val="0070C0"/>
          <w:sz w:val="18"/>
          <w:szCs w:val="18"/>
        </w:rPr>
        <w:t xml:space="preserve">, </w:t>
      </w:r>
      <w:r>
        <w:rPr>
          <w:rFonts w:eastAsia="Courier New"/>
          <w:color w:val="0070C0"/>
          <w:sz w:val="18"/>
          <w:szCs w:val="18"/>
        </w:rPr>
        <w:t xml:space="preserve">yudisuta@amikom.ac.id </w:t>
      </w:r>
      <w:r>
        <w:rPr>
          <w:color w:val="0070C0"/>
          <w:sz w:val="18"/>
          <w:szCs w:val="18"/>
          <w:vertAlign w:val="superscript"/>
        </w:rPr>
        <w:t>2</w:t>
      </w:r>
      <w:r>
        <w:rPr>
          <w:color w:val="0070C0"/>
          <w:sz w:val="18"/>
          <w:szCs w:val="18"/>
        </w:rPr>
        <w:t xml:space="preserve">, </w:t>
      </w:r>
      <w:r>
        <w:rPr>
          <w:rFonts w:eastAsia="Courier New"/>
          <w:color w:val="0070C0"/>
          <w:sz w:val="18"/>
          <w:szCs w:val="18"/>
        </w:rPr>
        <w:t xml:space="preserve">hendrakurniawan@amikom.ac.id </w:t>
      </w:r>
      <w:r>
        <w:rPr>
          <w:color w:val="0070C0"/>
          <w:sz w:val="18"/>
          <w:szCs w:val="18"/>
          <w:vertAlign w:val="superscript"/>
        </w:rPr>
        <w:t>3</w:t>
      </w:r>
    </w:p>
    <w:tbl>
      <w:tblPr>
        <w:tblStyle w:val="a"/>
        <w:tblW w:w="10080" w:type="dxa"/>
        <w:tblInd w:w="-108" w:type="dxa"/>
        <w:tblLayout w:type="fixed"/>
        <w:tblLook w:val="0400" w:firstRow="0" w:lastRow="0" w:firstColumn="0" w:lastColumn="0" w:noHBand="0" w:noVBand="1"/>
      </w:tblPr>
      <w:tblGrid>
        <w:gridCol w:w="2802"/>
        <w:gridCol w:w="283"/>
        <w:gridCol w:w="6995"/>
      </w:tblGrid>
      <w:tr w:rsidR="008F55D6" w14:paraId="5CE0B5A9" w14:textId="77777777" w:rsidTr="006B4A05">
        <w:tc>
          <w:tcPr>
            <w:tcW w:w="2802" w:type="dxa"/>
            <w:tcBorders>
              <w:top w:val="single" w:sz="4" w:space="0" w:color="000000"/>
              <w:left w:val="nil"/>
              <w:bottom w:val="single" w:sz="4" w:space="0" w:color="000000"/>
              <w:right w:val="nil"/>
            </w:tcBorders>
          </w:tcPr>
          <w:p w14:paraId="109275E6" w14:textId="77777777" w:rsidR="008F55D6" w:rsidRDefault="00000000">
            <w:pPr>
              <w:spacing w:before="60"/>
              <w:jc w:val="both"/>
            </w:pPr>
            <w:r>
              <w:rPr>
                <w:b/>
              </w:rPr>
              <w:t>Article Info</w:t>
            </w:r>
          </w:p>
        </w:tc>
        <w:tc>
          <w:tcPr>
            <w:tcW w:w="283" w:type="dxa"/>
            <w:tcBorders>
              <w:top w:val="single" w:sz="4" w:space="0" w:color="000000"/>
              <w:left w:val="nil"/>
              <w:bottom w:val="nil"/>
              <w:right w:val="nil"/>
            </w:tcBorders>
          </w:tcPr>
          <w:p w14:paraId="5DC1B804" w14:textId="77777777" w:rsidR="008F55D6" w:rsidRDefault="008F55D6"/>
        </w:tc>
        <w:tc>
          <w:tcPr>
            <w:tcW w:w="6995" w:type="dxa"/>
            <w:tcBorders>
              <w:top w:val="single" w:sz="4" w:space="0" w:color="000000"/>
              <w:left w:val="nil"/>
              <w:bottom w:val="single" w:sz="4" w:space="0" w:color="auto"/>
              <w:right w:val="nil"/>
            </w:tcBorders>
          </w:tcPr>
          <w:p w14:paraId="6BBD6BE2" w14:textId="77777777" w:rsidR="008F55D6" w:rsidRDefault="00000000">
            <w:pPr>
              <w:spacing w:before="60"/>
              <w:jc w:val="both"/>
            </w:pPr>
            <w:r>
              <w:rPr>
                <w:b/>
              </w:rPr>
              <w:t>ABSTRACT</w:t>
            </w:r>
          </w:p>
        </w:tc>
      </w:tr>
      <w:tr w:rsidR="008F55D6" w14:paraId="29DA8EF5" w14:textId="77777777" w:rsidTr="006B4A05">
        <w:tc>
          <w:tcPr>
            <w:tcW w:w="2802"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Article history:</w:t>
            </w:r>
          </w:p>
          <w:p w14:paraId="01327425" w14:textId="77777777" w:rsidR="008F55D6" w:rsidRDefault="00000000">
            <w:pPr>
              <w:spacing w:before="60"/>
              <w:jc w:val="both"/>
            </w:pPr>
            <w:r>
              <w:rPr>
                <w:sz w:val="18"/>
                <w:szCs w:val="18"/>
              </w:rPr>
              <w:t>Received ...</w:t>
            </w:r>
          </w:p>
          <w:p w14:paraId="079E5356" w14:textId="77777777" w:rsidR="008F55D6" w:rsidRDefault="00000000">
            <w:pPr>
              <w:spacing w:before="60"/>
              <w:jc w:val="both"/>
            </w:pPr>
            <w:r>
              <w:rPr>
                <w:sz w:val="18"/>
                <w:szCs w:val="18"/>
              </w:rPr>
              <w:t>Revised ...</w:t>
            </w:r>
          </w:p>
          <w:p w14:paraId="5FEFBDF1" w14:textId="77777777" w:rsidR="008F55D6" w:rsidRDefault="00000000">
            <w:pPr>
              <w:spacing w:before="60"/>
              <w:jc w:val="both"/>
            </w:pPr>
            <w:r>
              <w:rPr>
                <w:sz w:val="18"/>
                <w:szCs w:val="18"/>
              </w:rPr>
              <w:t>Accepted ...</w:t>
            </w:r>
          </w:p>
        </w:tc>
        <w:tc>
          <w:tcPr>
            <w:tcW w:w="283" w:type="dxa"/>
            <w:tcBorders>
              <w:top w:val="nil"/>
              <w:left w:val="nil"/>
              <w:bottom w:val="nil"/>
              <w:right w:val="nil"/>
            </w:tcBorders>
          </w:tcPr>
          <w:p w14:paraId="0B56B8A2" w14:textId="77777777" w:rsidR="008F55D6" w:rsidRDefault="008F55D6"/>
        </w:tc>
        <w:tc>
          <w:tcPr>
            <w:tcW w:w="6995"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Replay attacks, data tampering, and signature forgery are well-documented threats to QR Code-based digital identity systems. Multi-scenario evaluations of such systems, however, remain rare in the Indonesian literature. This paper evaluates the security of an RSA-PSS QR Code system with an integrated nonce-timestamp anti-replay mechanism; the design of that mechanism and its performance efficiency appear in a companion paper. Testing proceeded in two stages. A calibrated discrete-event simulation covered 350,000 operations over eight sessions and thirteen CAPEC-based attack subtypes; a subsequent empirical campaign of 66,500 operations exercised the production verification path directly. Under simulation, replay detection reached 92.21% synthetically and 100% under production conditions, data tampering detection 78.14% against a ≥85% target (z = −42.97; p &lt; 0.001), and signature forgery rejection 97.08% against an aspirational EUF-CMA target of ≥99.9%. The empirical campaign detected every attack across all four scenarios and rejected none of the 5,549 valid negative controls, giving one-sided 95% lower bounds of 99.994% for tampering, 99.925% for forgery and 99.900% for replay under the rule of three. The simulated shortfall in semantic validation therefore reflects the parameterisation of the test harness rather than a weakness of the deployed system, whose cryptographic core rejects every modification to signed fields. Scalability held at 500 concurrent users with a 1.78% error rate. A separate PRISMA 2020 novelty review examined twenty-six Indonesian QR Code studies published between 2016 and 2026 against five criteria. Only one uses RSA-PSS, and there as an auxiliary layer above a DSA primary signature; none satisfies all five criteria (0/26). The system therefore has no direct predecessor in this literature, which makes its novelty architectural rather than a matter of parameter tuning.</w:t>
            </w:r>
          </w:p>
        </w:tc>
      </w:tr>
      <w:tr w:rsidR="008F55D6" w14:paraId="11639650" w14:textId="77777777" w:rsidTr="006B4A05">
        <w:tc>
          <w:tcPr>
            <w:tcW w:w="2802" w:type="dxa"/>
            <w:tcBorders>
              <w:top w:val="single" w:sz="4" w:space="0" w:color="000000"/>
              <w:left w:val="nil"/>
              <w:bottom w:val="single" w:sz="4" w:space="0" w:color="000000"/>
              <w:right w:val="nil"/>
            </w:tcBorders>
          </w:tcPr>
          <w:p w14:paraId="40AB0C18" w14:textId="77777777" w:rsidR="008F55D6" w:rsidRDefault="00000000">
            <w:pPr>
              <w:spacing w:before="60"/>
              <w:jc w:val="both"/>
            </w:pPr>
            <w:r>
              <w:rPr>
                <w:b/>
                <w:i/>
              </w:rPr>
              <w:t>Keyword:</w:t>
            </w:r>
          </w:p>
          <w:p w14:paraId="7CFBCC4E" w14:textId="77777777" w:rsidR="008F55D6" w:rsidRDefault="00000000">
            <w:pPr>
              <w:spacing w:before="60"/>
              <w:jc w:val="both"/>
            </w:pPr>
            <w:r>
              <w:rPr>
                <w:i/>
                <w:sz w:val="18"/>
                <w:szCs w:val="18"/>
              </w:rPr>
              <w:t>Data tampering, PRISMA 2020, QR Code security, Replay attack, RSA-PSS.</w:t>
            </w:r>
          </w:p>
        </w:tc>
        <w:tc>
          <w:tcPr>
            <w:tcW w:w="283" w:type="dxa"/>
            <w:tcBorders>
              <w:top w:val="nil"/>
              <w:left w:val="nil"/>
              <w:bottom w:val="nil"/>
              <w:right w:val="nil"/>
            </w:tcBorders>
          </w:tcPr>
          <w:p w14:paraId="62D9D980" w14:textId="77777777" w:rsidR="008F55D6" w:rsidRDefault="008F55D6"/>
        </w:tc>
        <w:tc>
          <w:tcPr>
            <w:tcW w:w="6995" w:type="dxa"/>
            <w:tcBorders>
              <w:left w:val="nil"/>
              <w:bottom w:val="single" w:sz="4" w:space="0" w:color="auto"/>
              <w:right w:val="nil"/>
            </w:tcBorders>
          </w:tcPr>
          <w:p w14:paraId="57D4AF06" w14:textId="77777777" w:rsidR="006B4A05" w:rsidRDefault="006B4A05" w:rsidP="000468F9">
            <w:pPr>
              <w:jc w:val="right"/>
            </w:pPr>
          </w:p>
          <w:p w14:paraId="1DF2E5A0" w14:textId="4F1AF277" w:rsidR="008F55D6" w:rsidRDefault="000468F9" w:rsidP="000468F9">
            <w:pPr>
              <w:jc w:val="right"/>
            </w:pPr>
            <w:r>
              <w:rPr>
                <w:noProof/>
              </w:rPr>
              <w:drawing>
                <wp:inline distT="0" distB="0" distL="0" distR="0" wp14:anchorId="2D17A459" wp14:editId="7F08AFF0">
                  <wp:extent cx="838200" cy="295275"/>
                  <wp:effectExtent l="0" t="0" r="0" b="0"/>
                  <wp:docPr id="1001" name="Gambar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Gambar 1001"/>
                          <pic:cNvPicPr/>
                        </pic:nvPicPr>
                        <pic:blipFill>
                          <a:blip r:embed="rId8"/>
                          <a:stretch>
                            <a:fillRect/>
                          </a:stretch>
                        </pic:blipFill>
                        <pic:spPr>
                          <a:xfrm>
                            <a:off x="0" y="0"/>
                            <a:ext cx="838200" cy="295275"/>
                          </a:xfrm>
                          <a:prstGeom prst="rect">
                            <a:avLst/>
                          </a:prstGeom>
                        </pic:spPr>
                      </pic:pic>
                    </a:graphicData>
                  </a:graphic>
                </wp:inline>
              </w:drawing>
            </w:r>
          </w:p>
          <w:p w14:paraId="13110475" w14:textId="77777777" w:rsidR="000468F9" w:rsidRPr="000468F9" w:rsidRDefault="000468F9" w:rsidP="000468F9">
            <w:pPr>
              <w:jc w:val="right"/>
            </w:pPr>
            <w:r>
              <w:t xml:space="preserve">This is an open access article under the </w:t>
            </w:r>
            <w:r>
              <w:rPr>
                <w:color w:val="0070C0"/>
              </w:rPr>
              <w:t xml:space="preserve">CC–BY-SA </w:t>
            </w:r>
            <w:r>
              <w:t>license.</w:t>
            </w:r>
          </w:p>
          <w:p w14:paraId="5A79E56E" w14:textId="1A07821F" w:rsidR="000468F9" w:rsidRDefault="000468F9"/>
        </w:tc>
      </w:tr>
    </w:tbl>
    <w:p w14:paraId="265A223D" w14:textId="77777777" w:rsidR="008F55D6" w:rsidRDefault="008F55D6">
      <w:pPr>
        <w:jc w:val="both"/>
        <w:sectPr w:rsidR="008F55D6">
          <w:headerReference w:type="even" r:id="rId9"/>
          <w:headerReference w:type="default" r:id="rId10"/>
          <w:footerReference w:type="even" r:id="rId11"/>
          <w:footerReference w:type="default" r:id="rId12"/>
          <w:headerReference w:type="first" r:id="rId13"/>
          <w:footerReference w:type="first" r:id="rId14"/>
          <w:pgSz w:w="11907" w:h="16840"/>
          <w:pgMar w:top="1080" w:right="720" w:bottom="2160" w:left="1080" w:header="1138" w:footer="1138" w:gutter="0"/>
          <w:pgNumType w:start="1"/>
          <w:cols w:space="720"/>
          <w:titlePg/>
        </w:sectPr>
      </w:pPr>
    </w:p>
    <w:p w14:paraId="6AE0524D" w14:textId="77777777" w:rsidR="008F55D6" w:rsidRDefault="00000000">
      <w:pPr>
        <w:spacing w:before="180" w:after="60"/>
        <w:jc w:val="center"/>
      </w:pPr>
      <w:r>
        <w:rPr>
          <w:b/>
          <w:smallCaps/>
        </w:rPr>
        <w:t>I. Introduction</w:t>
      </w:r>
    </w:p>
    <w:p w14:paraId="3AC25380" w14:textId="77777777" w:rsidR="008F55D6" w:rsidRDefault="00000000">
      <w:pPr>
        <w:ind w:firstLine="216"/>
        <w:jc w:val="both"/>
      </w:pPr>
      <w:r>
        <w:t>QR Codes now serve as a practical medium for digital identity validation, access control, user authentication, and electronic document verification. Their rapid adoption has been matched by a growing volume of abuse. In April 2023, counterfeit QRIS codes placed in mosques across South Jakarta and at Istiqlal Mosque diverted charitable donations to unauthorised accounts [1]. A victim in Singapore lost US$20,000 after scanning a malicious code [2]. Barracuda Threat Intelligence counted more than half a million QR Code-based phishing emails in the first quarter of 2024 [3]; PrivaPlan reported year-on-year growth of roughly 270% in such campaigns [4]; and the ENISA Threat Landscape 2024 confirmed that the trend had not abated [5]. Claims about the security of QR Code-based identity tokens therefore need to be tested, not asserted.</w:t>
      </w:r>
    </w:p>
    <w:p w14:paraId="4C0A3555" w14:textId="77777777" w:rsidR="008F55D6" w:rsidRDefault="00000000">
      <w:pPr>
        <w:ind w:firstLine="216"/>
        <w:jc w:val="both"/>
      </w:pPr>
      <w:r>
        <w:t>Many QR Code implementations share a basic weakness: they offer no reliable way to verify that a payload is intact and authentic. Sharevski et al. [6] found that 67% of participants registered with social media credentials when shown a malicious QR Code, and that only 14.5% refused. Wahsheh and Al-Zahrani [7] surveyed 1,500 QR scanning applications and found security verification in just 14% of them. Two threats dominate. In a replay attack, a legitimate QR Code is reused for an unauthorised transaction; in data tampering, the payload is modified to falsify identity information [8], [9]. A third threat cuts deeper. In signature forgery the adversary attempts to fabricate a signature that will pass verification. How far a concrete system withstands all three, at scale and across realistic attack variants, is the question this paper sets out to answer.</w:t>
      </w:r>
    </w:p>
    <w:p w14:paraId="3EACE3EF" w14:textId="77777777" w:rsidR="008F55D6" w:rsidRDefault="00000000">
      <w:pPr>
        <w:ind w:firstLine="216"/>
        <w:jc w:val="both"/>
      </w:pPr>
      <w:r>
        <w:t xml:space="preserve">Existing work, Indonesian and international alike, supplies workable QR authentication designs but seldom subjects them </w:t>
      </w:r>
      <w:r>
        <w:lastRenderedPageBreak/>
        <w:t xml:space="preserve">to serious adversarial testing. Lorien and Wellem [10] reported 100% forgery detection on a small fixed test set. Nuraeni et al. [11] and Az-Zahra et al. [12] concentrated on functional correctness. Kumar and Raghav [13] and Somsuk [14], [15] reported performance figures without testing for replay at all. Almousa et al. [16] applied machine learning but offered no offline verification, and Berrios Moya et al. [17] achieved verification through blockchain at considerable overhead. The Indonesian corpus tells a similar story. Abdurrachman and Suteja [18], Prabowo and Afrianto [19], Saepulrohman and Negara [20], Sholihah et al. [21], Ardhianto and Wakhidah [22], Kurniawan et al. [23], and Nadzifarin and Asmunin [24] all report limited adversarial coverage, and the scheme of Kurniawan et al. rests on the cryptographically broken MD5 primitive [44]. None approaches the evaluation scale presented here. Only one, as the systematic review in Section III.H establishes, uses RSASSA-PSS at all, and there only as a secondary layer.</w:t>
      </w:r>
    </w:p>
    <w:p w14:paraId="09B10A70" w14:textId="77777777" w:rsidR="008F55D6" w:rsidRDefault="00000000">
      <w:pPr>
        <w:ind w:firstLine="216"/>
        <w:jc w:val="both"/>
      </w:pPr>
      <w:r>
        <w:t xml:space="preserve">The system evaluated here is built on RSA-PSS, standardised in PKCS#1, recommended by NIST for high-assurance digital signatures [25], and supported by a formal EUF-CMA proof in the random-oracle model [26]. ISO/IEC 20248:2022 defines the DigiSig envelope for offline QR Code authentication [27]; it serves here as one of five novelty criteria. Two research questions follow. RQ3 asks how per-field server-side validation performs against structured data tampering attacks. RQ4 asks how the security of the system compares with earlier implementations, and whether its RSA-PSS architecture is genuinely new within the Indonesian research landscape. Section III.C answers the first, Section III.H the second. Section II.C summarises the design rationale, cryptographic parameters, and efficiency figures so that this evaluation can be read on its own.</w:t>
      </w:r>
    </w:p>
    <w:p w14:paraId="67EA3085" w14:textId="77777777" w:rsidR="008F55D6" w:rsidRDefault="00000000">
      <w:pPr>
        <w:ind w:firstLine="216"/>
        <w:jc w:val="both"/>
      </w:pPr>
      <w:r>
        <w:t>Three contributions follow. The first is the evaluation itself, which covers 350,000 operations, eight sessions, and thirteen CAPEC-based attack subtypes. It is the broadest such exercise in the Indonesian literature, and it reports the targets that were missed alongside those that were met. The second is a root-cause analysis that separates what the semantic validation layer failed to catch from what the cryptographic core guarantees, and turns that separation into specific remediation. The third is an independent PRISMA 2020-compliant novelty review of twenty-six Indonesian QR Code-based digital signature studies published between 2016 and 2026, which establishes that the integrated architecture has no identified predecessor in this domain (0/26).</w:t>
      </w:r>
    </w:p>
    <w:p w14:paraId="1E54433F" w14:textId="77777777" w:rsidR="008F55D6" w:rsidRDefault="00000000">
      <w:pPr>
        <w:spacing w:before="180" w:after="60"/>
        <w:jc w:val="center"/>
      </w:pPr>
      <w:r>
        <w:rPr>
          <w:b/>
          <w:smallCaps/>
        </w:rPr>
        <w:t>II. Method</w:t>
      </w:r>
    </w:p>
    <w:p w14:paraId="21A49511" w14:textId="77777777" w:rsidR="008F55D6" w:rsidRDefault="00000000">
      <w:pPr>
        <w:spacing w:before="150" w:after="60"/>
        <w:ind w:left="288" w:hanging="288"/>
      </w:pPr>
      <w:r>
        <w:rPr>
          <w:i/>
        </w:rPr>
        <w:t>A. Evaluation Design and Threat Model</w:t>
      </w:r>
    </w:p>
    <w:p w14:paraId="41F76419" w14:textId="77777777" w:rsidR="008F55D6" w:rsidRDefault="00000000">
      <w:pPr>
        <w:ind w:firstLine="216"/>
        <w:jc w:val="both"/>
      </w:pPr>
      <w:r>
        <w:t xml:space="preserve">The study follows a quantitative experimental design set within a Research and Development workflow. The security evaluation itself is organised around the CAPEC taxonomy and the Cyber Kill Chain [28], and covers three attack classes: replay (CAPEC-121), data tampering (CAPEC-440), and signature forgery (CAPEC-538). Security requirements come </w:t>
      </w:r>
      <w:r>
        <w:t>from ISO/IEC 20248:2022 [27] and NIST SP 800-57 Part 1 Rev. 5 [42]; the evaluation metrics follow ISO/IEC/IEEE 29119-1 [37]. Planning called for a minimum of 265,000 operations, decomposed into 100,000 baseline, 60,000 replay, 35,000 tampering, 30,000 forgery, and 40,000 stress operations. The realised evaluation ran to 350,000 operations across eight sessions.</w:t>
      </w:r>
    </w:p>
    <w:p w14:paraId="4AC7F264" w14:textId="77777777" w:rsidR="008F55D6" w:rsidRDefault="00000000">
      <w:pPr>
        <w:spacing w:before="150" w:after="60"/>
        <w:ind w:left="288" w:hanging="288"/>
      </w:pPr>
      <w:r>
        <w:rPr>
          <w:i/>
        </w:rPr>
        <w:t>B. Scientific Justification of the Simulation Methodology</w:t>
      </w:r>
    </w:p>
    <w:p w14:paraId="73AAC1F6" w14:textId="77777777" w:rsidR="008F55D6" w:rsidRDefault="00000000">
      <w:pPr>
        <w:ind w:firstLine="216"/>
        <w:jc w:val="both"/>
      </w:pPr>
      <w:r>
        <w:t>Simulation is standard practice in systems security research wherever strict experimental control, high replication, and broad scenario coverage are needed without putting a production system at risk [29], [30]. Here it complements empirical testing, allowing attack pattern variation and extreme load distributions to be examined systematically while external noise is minimised [31]. Only load testing was simulated: 40,000 operations run with calibrated discrete-event simulation. The remaining 310,000 operations ran empirically on the production Flask system and were logged to SQLite. NIST SP 800-115 [32] recommends this kind of division for large-scale security testing. The load simulation draws on Jain's performance evaluation methodology [29] and Law's modelling framework with Poisson arrival generation [30], and was calibrated against 100,000 normal-operation samples collected from the same prototype, so its parameters track actual system behaviour.</w:t>
      </w:r>
    </w:p>
    <w:p w14:paraId="78E00030" w14:textId="77777777" w:rsidR="008F55D6" w:rsidRDefault="00000000">
      <w:pPr>
        <w:ind w:firstLine="216"/>
        <w:jc w:val="both"/>
      </w:pPr>
      <w:r>
        <w:t>Test parameters were derived rather than guessed. Each follows from a statistical inference requirement, a threat characteristic, or an applicable evaluation standard, and Table I sets out the reasoning case by case. Three considerations underpin the results: internal validity, secured through seeded randomisation, cross-session replication, and versioned software [31]; external validity, supported by calibrated parameters and a representative attack distribution but bounded by single-machine Windows-based testing; and reliability, ensured by deterministic algorithms and seeded generators. Simulation results are read with corresponding care. Simulated execution takes 0.7 to 0.8 ms per operation, which says nothing about end-to-end production latency; that figure is a property of the simulator and should not be confused with the modelled response times reported in Section III.E. What the simulation does yield is valid detection accuracy, valid rejection rates, and sound relative comparison across scenarios. Absolute performance claims rest on separate empirical measurements that lie outside the scope of this paper.</w:t>
      </w:r>
    </w:p>
    <w:p w14:paraId="44741B29" w14:textId="77777777" w:rsidR="008F55D6" w:rsidRDefault="00000000">
      <w:pPr>
        <w:spacing w:before="120" w:after="60"/>
        <w:jc w:val="center"/>
      </w:pPr>
      <w:r>
        <w:rPr>
          <w:smallCaps/>
          <w:sz w:val="16"/>
          <w:szCs w:val="16"/>
        </w:rPr>
        <w:t>TABEL I</w:t>
      </w:r>
      <w:r>
        <w:rPr>
          <w:smallCaps/>
          <w:sz w:val="16"/>
          <w:szCs w:val="16"/>
        </w:rPr>
        <w:br/>
        <w:t>Justification of Test Parameters per Scenario</w:t>
      </w:r>
    </w:p>
    <w:tbl>
      <w:tblPr>
        <w:tblStyle w:val="a0"/>
        <w:tblW w:w="48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7" w:type="dxa"/>
          <w:bottom w:w="20" w:type="dxa"/>
          <w:right w:w="57" w:type="dxa"/>
        </w:tblCellMar>
        <w:tblLook w:val="0000" w:firstRow="0" w:lastRow="0" w:firstColumn="0" w:lastColumn="0" w:noHBand="0" w:noVBand="0"/>
      </w:tblPr>
      <w:tblGrid>
        <w:gridCol w:w="1500"/>
        <w:gridCol w:w="3398"/>
      </w:tblGrid>
      <w:tr w:rsidR="008F55D6" w14:paraId="1E3EC0DE" w14:textId="77777777">
        <w:trPr>
          <w:cantSplit/>
          <w:tblHeader/>
          <w:jc w:val="center"/>
        </w:trPr>
        <w:tc>
          <w:tcPr>
            <w:tcW w:w="1500" w:type="dxa"/>
            <w:vAlign w:val="center"/>
          </w:tcPr>
          <w:p w14:paraId="3542D920" w14:textId="77777777" w:rsidR="008F55D6" w:rsidRDefault="00000000">
            <w:pPr>
              <w:spacing w:before="20" w:after="20"/>
              <w:jc w:val="center"/>
            </w:pPr>
            <w:r>
              <w:rPr>
                <w:b/>
                <w:sz w:val="18"/>
                <w:szCs w:val="18"/>
              </w:rPr>
              <w:t>Scenario</w:t>
            </w:r>
          </w:p>
        </w:tc>
        <w:tc>
          <w:tcPr>
            <w:tcW w:w="3398" w:type="dxa"/>
            <w:vAlign w:val="center"/>
          </w:tcPr>
          <w:p w14:paraId="6090634F" w14:textId="77777777" w:rsidR="008F55D6" w:rsidRDefault="00000000">
            <w:pPr>
              <w:spacing w:before="20" w:after="20"/>
              <w:jc w:val="center"/>
            </w:pPr>
            <w:r>
              <w:rPr>
                <w:b/>
                <w:sz w:val="18"/>
                <w:szCs w:val="18"/>
              </w:rPr>
              <w:t>Statistical justification</w:t>
            </w:r>
          </w:p>
        </w:tc>
      </w:tr>
      <w:tr w:rsidR="008F55D6" w14:paraId="49CA35D5" w14:textId="77777777">
        <w:trPr>
          <w:cantSplit/>
          <w:jc w:val="center"/>
        </w:trPr>
        <w:tc>
          <w:tcPr>
            <w:tcW w:w="1500" w:type="dxa"/>
            <w:vAlign w:val="center"/>
          </w:tcPr>
          <w:p w14:paraId="6879BF17" w14:textId="77777777" w:rsidR="008F55D6" w:rsidRDefault="00000000">
            <w:pPr>
              <w:spacing w:before="20" w:after="20"/>
            </w:pPr>
            <w:r>
              <w:rPr>
                <w:sz w:val="18"/>
                <w:szCs w:val="18"/>
              </w:rPr>
              <w:t>Normal operations (20,000 ops per session)</w:t>
            </w:r>
          </w:p>
        </w:tc>
        <w:tc>
          <w:tcPr>
            <w:tcW w:w="3398" w:type="dxa"/>
            <w:vAlign w:val="center"/>
          </w:tcPr>
          <w:p w14:paraId="21A4C946" w14:textId="77777777" w:rsidR="008F55D6" w:rsidRDefault="00000000">
            <w:pPr>
              <w:spacing w:before="20" w:after="20"/>
            </w:pPr>
            <w:r>
              <w:rPr>
                <w:sz w:val="18"/>
                <w:szCs w:val="18"/>
              </w:rPr>
              <w:t>Central Limit Theorem: ≥10,000 operations per process type are required for a 95% CI with small error [29]. 20,000 per session captures signing/verification stability, consistent with NIST FIPS 186-5 validation practice [25].</w:t>
            </w:r>
          </w:p>
        </w:tc>
      </w:tr>
      <w:tr w:rsidR="008F55D6" w14:paraId="0C2938EF" w14:textId="77777777">
        <w:trPr>
          <w:cantSplit/>
          <w:jc w:val="center"/>
        </w:trPr>
        <w:tc>
          <w:tcPr>
            <w:tcW w:w="1500" w:type="dxa"/>
            <w:vAlign w:val="center"/>
          </w:tcPr>
          <w:p w14:paraId="6D7FF714" w14:textId="77777777" w:rsidR="008F55D6" w:rsidRDefault="00000000">
            <w:pPr>
              <w:spacing w:before="20" w:after="20"/>
            </w:pPr>
            <w:r>
              <w:rPr>
                <w:sz w:val="18"/>
                <w:szCs w:val="18"/>
              </w:rPr>
              <w:lastRenderedPageBreak/>
              <w:t>Replay attacks (1,500 samples × 20 replications)</w:t>
            </w:r>
          </w:p>
        </w:tc>
        <w:tc>
          <w:tcPr>
            <w:tcW w:w="3398" w:type="dxa"/>
            <w:vAlign w:val="center"/>
          </w:tcPr>
          <w:p w14:paraId="6136BE23" w14:textId="77777777" w:rsidR="008F55D6" w:rsidRDefault="00000000">
            <w:pPr>
              <w:spacing w:before="20" w:after="20"/>
            </w:pPr>
            <w:r>
              <w:rPr>
                <w:sz w:val="18"/>
                <w:szCs w:val="18"/>
              </w:rPr>
              <w:t>Power analysis for detecting a small effect size (power = 0.95) [33]; the minimum of 1,254 samples was rounded to 1,500. Twenty replications maximise the probability of detecting nonce/timestamp patterns (&gt;99%) [34].</w:t>
            </w:r>
          </w:p>
        </w:tc>
      </w:tr>
      <w:tr w:rsidR="008F55D6" w14:paraId="12D20BC0" w14:textId="77777777">
        <w:trPr>
          <w:cantSplit/>
          <w:jc w:val="center"/>
        </w:trPr>
        <w:tc>
          <w:tcPr>
            <w:tcW w:w="1500" w:type="dxa"/>
            <w:vAlign w:val="center"/>
          </w:tcPr>
          <w:p w14:paraId="2479D1BD" w14:textId="77777777" w:rsidR="008F55D6" w:rsidRDefault="00000000">
            <w:pPr>
              <w:spacing w:before="20" w:after="20"/>
            </w:pPr>
            <w:r>
              <w:rPr>
                <w:sz w:val="18"/>
                <w:szCs w:val="18"/>
              </w:rPr>
              <w:t>Data tampering (50,000 operations)</w:t>
            </w:r>
          </w:p>
        </w:tc>
        <w:tc>
          <w:tcPr>
            <w:tcW w:w="3398" w:type="dxa"/>
            <w:vAlign w:val="center"/>
          </w:tcPr>
          <w:p w14:paraId="706FF9E0" w14:textId="77777777" w:rsidR="008F55D6" w:rsidRDefault="00000000">
            <w:pPr>
              <w:spacing w:before="20" w:after="20"/>
            </w:pPr>
            <w:r>
              <w:rPr>
                <w:sz w:val="18"/>
                <w:szCs w:val="18"/>
              </w:rPr>
              <w:t>Coverage analysis over 7 modification types × parameter combinations [35]; satisfies intensive testing under IEEE 1008 and ISO/IEC/IEEE 29119 [36], [37].</w:t>
            </w:r>
          </w:p>
        </w:tc>
      </w:tr>
      <w:tr w:rsidR="008F55D6" w14:paraId="08F89A7C" w14:textId="77777777">
        <w:trPr>
          <w:cantSplit/>
          <w:jc w:val="center"/>
        </w:trPr>
        <w:tc>
          <w:tcPr>
            <w:tcW w:w="1500" w:type="dxa"/>
            <w:vAlign w:val="center"/>
          </w:tcPr>
          <w:p w14:paraId="1F198484" w14:textId="77777777" w:rsidR="008F55D6" w:rsidRDefault="00000000">
            <w:pPr>
              <w:spacing w:before="20" w:after="20"/>
            </w:pPr>
            <w:r>
              <w:rPr>
                <w:sz w:val="18"/>
                <w:szCs w:val="18"/>
              </w:rPr>
              <w:t>Signature forgery (20,000–25,000 per session)</w:t>
            </w:r>
          </w:p>
        </w:tc>
        <w:tc>
          <w:tcPr>
            <w:tcW w:w="3398" w:type="dxa"/>
            <w:vAlign w:val="center"/>
          </w:tcPr>
          <w:p w14:paraId="30FD8589" w14:textId="77777777" w:rsidR="008F55D6" w:rsidRDefault="00000000">
            <w:pPr>
              <w:spacing w:before="20" w:after="20"/>
            </w:pPr>
            <w:r>
              <w:rPr>
                <w:sz w:val="18"/>
                <w:szCs w:val="18"/>
              </w:rPr>
              <w:t>Tens of thousands of samples are recommended for detecting implementation weaknesses in security-critical software [35], [36], [37]; the 2048-bit RSA-PSS target is grounded in NIST FIPS 186-5 and the EUF-CMA proof [25], [26].</w:t>
            </w:r>
          </w:p>
        </w:tc>
      </w:tr>
      <w:tr w:rsidR="008F55D6" w14:paraId="2F29B75C" w14:textId="77777777">
        <w:trPr>
          <w:cantSplit/>
          <w:jc w:val="center"/>
        </w:trPr>
        <w:tc>
          <w:tcPr>
            <w:tcW w:w="1500" w:type="dxa"/>
            <w:vAlign w:val="center"/>
          </w:tcPr>
          <w:p w14:paraId="444B45FD" w14:textId="77777777" w:rsidR="008F55D6" w:rsidRDefault="00000000">
            <w:pPr>
              <w:spacing w:before="20" w:after="20"/>
            </w:pPr>
            <w:r>
              <w:rPr>
                <w:sz w:val="18"/>
                <w:szCs w:val="18"/>
              </w:rPr>
              <w:t>Load testing (10,000 ops per level)</w:t>
            </w:r>
          </w:p>
        </w:tc>
        <w:tc>
          <w:tcPr>
            <w:tcW w:w="3398" w:type="dxa"/>
            <w:vAlign w:val="center"/>
          </w:tcPr>
          <w:p w14:paraId="16C8C491" w14:textId="77777777" w:rsidR="008F55D6" w:rsidRDefault="00000000">
            <w:pPr>
              <w:spacing w:before="20" w:after="20"/>
            </w:pPr>
            <w:r>
              <w:rPr>
                <w:sz w:val="18"/>
                <w:szCs w:val="18"/>
              </w:rPr>
              <w:t>Little's Law [38] and Gunther's USL [39] ensure 95% CI stability. The load range (100–1,500 users) spans normal, high, and extreme conditions; the discrete-event simulation was calibrated against empirical parameters.</w:t>
            </w:r>
          </w:p>
        </w:tc>
      </w:tr>
    </w:tbl>
    <w:p w14:paraId="6E6BFF3D" w14:textId="77777777" w:rsidR="008F55D6" w:rsidRDefault="00000000">
      <w:pPr>
        <w:spacing w:before="40" w:after="120"/>
        <w:jc w:val="both"/>
      </w:pPr>
      <w:r>
        <w:rPr>
          <w:sz w:val="16"/>
          <w:szCs w:val="16"/>
        </w:rPr>
        <w:t>Note. Parameters were derived from statistical power analysis, Central Limit Theorem requirements, and the applicable IEEE/ISO/NIST testing standards.</w:t>
      </w:r>
    </w:p>
    <w:p w14:paraId="402BB78E" w14:textId="77777777" w:rsidR="008F55D6" w:rsidRDefault="00000000">
      <w:pPr>
        <w:spacing w:before="150" w:after="60"/>
        <w:ind w:left="288" w:hanging="288"/>
      </w:pPr>
      <w:r>
        <w:rPr>
          <w:i/>
        </w:rPr>
        <w:t>C. Overview of the Evaluated System</w:t>
      </w:r>
    </w:p>
    <w:p w14:paraId="682D87BE" w14:textId="77777777" w:rsidR="008F55D6" w:rsidRDefault="00000000">
      <w:pPr>
        <w:ind w:firstLine="216"/>
        <w:jc w:val="both"/>
      </w:pPr>
      <w:r>
        <w:t xml:space="preserve">The system is a Flask prototype with three layers (QR Code generation, verification, and data storage) and a dual-layer security mechanism. The cryptographic layer uses 2048-bit RSA-PSS with an 8-byte salt, reduced from the 32-byte PKCS#1 v2.1 default. The temporal layer pairs a 8-byte nonce with an ISO 8601 timestamp (WIB/UTC+7) to block replay. Payloads are serialised as deterministic JSON (sort_keys=True), hashed with SHA-256, then signed. Server-side verification performs three checks: the RSA-PSS signature, nonce-timestamp anti-replay, and per-field semantic validation. That last step is what the tampering evaluation in Section III.C exercises directly. Shortening the salt cuts QR Code file size by 35.1% while the 2048-bit signature size and the 112-bit security level, which is bounded by the RSA-2048 modulus, remain unchanged.</w:t>
      </w:r>
    </w:p>
    <w:p w14:paraId="35BD76F7" w14:textId="77777777" w:rsidR="008F55D6" w:rsidRDefault="00000000">
      <w:pPr>
        <w:spacing w:before="150" w:after="60"/>
        <w:ind w:left="288" w:hanging="288"/>
      </w:pPr>
      <w:r>
        <w:rPr>
          <w:i/>
        </w:rPr>
        <w:t>D. Test Implementation and Evaluation Metrics</w:t>
      </w:r>
    </w:p>
    <w:p w14:paraId="4089ADA2" w14:textId="77777777" w:rsidR="008F55D6" w:rsidRDefault="00000000">
      <w:pPr>
        <w:ind w:firstLine="216"/>
        <w:jc w:val="both"/>
      </w:pPr>
      <w:r>
        <w:t>Five test scenarios ran across eight sessions; Table II gives the distribution and the session completion status. The metrics conform to ISO/IEC/IEEE 29119-1 [37]. On the security side they are detection rate (DR), false positive rate (FPR), false negative rate (FNR), and rejection rate. On the conformance side they are the core components of ISO/IEC 20248:2022 and the ≥112-bit key strength required by NIST SP 800-57 Part 1 Rev. 5 [42]. Definitions of the security metrics are given in (1) to (3).</w:t>
      </w:r>
    </w:p>
    <w:p w14:paraId="7CD6F9C3" w14:textId="77777777" w:rsidR="008F55D6" w:rsidRDefault="00000000">
      <w:pPr>
        <w:tabs>
          <w:tab w:val="right" w:pos="4858"/>
        </w:tabs>
        <w:spacing w:before="60" w:after="60"/>
      </w:pPr>
      <m:oMath>
        <m:r>
          <w:rPr>
            <w:rFonts w:ascii="Cambria Math" w:eastAsia="Cambria Math" w:hAnsi="Cambria Math" w:cs="Cambria Math"/>
            <w:color w:val="000000"/>
          </w:rPr>
          <m:t>DR=</m:t>
        </m:r>
        <m:d>
          <m:dPr>
            <m:ctrlPr>
              <w:rPr>
                <w:rFonts w:ascii="Cambria Math" w:eastAsia="Cambria Math" w:hAnsi="Cambria Math" w:cs="Cambria Math"/>
                <w:i/>
                <w:color w:val="000000"/>
              </w:rPr>
            </m:ctrlPr>
          </m:dPr>
          <m:e>
            <m:f>
              <m:fPr>
                <m:ctrlPr>
                  <w:rPr>
                    <w:rFonts w:ascii="Cambria Math" w:eastAsia="Cambria Math" w:hAnsi="Cambria Math" w:cs="Cambria Math"/>
                    <w:i/>
                    <w:color w:val="000000"/>
                  </w:rPr>
                </m:ctrlPr>
              </m:fPr>
              <m:num>
                <m:r>
                  <m:rPr>
                    <m:nor/>
                  </m:rPr>
                  <w:rPr>
                    <w:rFonts w:ascii="Cambria Math" w:eastAsia="Cambria Math" w:hAnsi="Cambria Math" w:cs="Cambria Math"/>
                    <w:i/>
                    <w:color w:val="000000"/>
                  </w:rPr>
                  <m:t>Detected</m:t>
                </m:r>
              </m:num>
              <m:den>
                <m:r>
                  <m:rPr>
                    <m:nor/>
                  </m:rPr>
                  <w:rPr>
                    <w:rFonts w:ascii="Cambria Math" w:eastAsia="Cambria Math" w:hAnsi="Cambria Math" w:cs="Cambria Math"/>
                    <w:i/>
                    <w:color w:val="000000"/>
                  </w:rPr>
                  <m:t>Total attack attempts</m:t>
                </m:r>
              </m:den>
            </m:f>
          </m:e>
        </m:d>
        <m:r>
          <w:rPr>
            <w:rFonts w:ascii="Cambria Math" w:eastAsia="Cambria Math" w:hAnsi="Cambria Math" w:cs="Cambria Math"/>
            <w:color w:val="000000"/>
          </w:rPr>
          <m:t>×100%</m:t>
        </m:r>
      </m:oMath>
      <w:r>
        <w:tab/>
        <w:t>(1)</w:t>
      </w:r>
    </w:p>
    <w:p w14:paraId="5E38ACD7" w14:textId="77777777" w:rsidR="008F55D6" w:rsidRDefault="00000000">
      <w:pPr>
        <w:tabs>
          <w:tab w:val="right" w:pos="4858"/>
        </w:tabs>
        <w:spacing w:before="60" w:after="60"/>
      </w:pPr>
      <m:oMath>
        <m:r>
          <w:rPr>
            <w:rFonts w:ascii="Cambria Math" w:eastAsia="Cambria Math" w:hAnsi="Cambria Math" w:cs="Cambria Math"/>
            <w:color w:val="000000"/>
          </w:rPr>
          <m:t>FPR=</m:t>
        </m:r>
        <m:d>
          <m:dPr>
            <m:ctrlPr>
              <w:rPr>
                <w:rFonts w:ascii="Cambria Math" w:eastAsia="Cambria Math" w:hAnsi="Cambria Math" w:cs="Cambria Math"/>
                <w:i/>
                <w:color w:val="000000"/>
              </w:rPr>
            </m:ctrlPr>
          </m:dPr>
          <m:e>
            <m:f>
              <m:fPr>
                <m:ctrlPr>
                  <w:rPr>
                    <w:rFonts w:ascii="Cambria Math" w:eastAsia="Cambria Math" w:hAnsi="Cambria Math" w:cs="Cambria Math"/>
                    <w:i/>
                    <w:color w:val="000000"/>
                  </w:rPr>
                </m:ctrlPr>
              </m:fPr>
              <m:num>
                <m:r>
                  <m:rPr>
                    <m:nor/>
                  </m:rPr>
                  <w:rPr>
                    <w:rFonts w:ascii="Cambria Math" w:eastAsia="Cambria Math" w:hAnsi="Cambria Math" w:cs="Cambria Math"/>
                    <w:i/>
                    <w:color w:val="000000"/>
                  </w:rPr>
                  <m:t>False Positives</m:t>
                </m:r>
              </m:num>
              <m:den>
                <m:r>
                  <m:rPr>
                    <m:nor/>
                  </m:rPr>
                  <w:rPr>
                    <w:rFonts w:ascii="Cambria Math" w:eastAsia="Cambria Math" w:hAnsi="Cambria Math" w:cs="Cambria Math"/>
                    <w:i/>
                    <w:color w:val="000000"/>
                  </w:rPr>
                  <m:t>Total Legitimate Operations</m:t>
                </m:r>
              </m:den>
            </m:f>
          </m:e>
        </m:d>
        <m:r>
          <w:rPr>
            <w:rFonts w:ascii="Cambria Math" w:eastAsia="Cambria Math" w:hAnsi="Cambria Math" w:cs="Cambria Math"/>
            <w:color w:val="000000"/>
          </w:rPr>
          <m:t>×100%</m:t>
        </m:r>
      </m:oMath>
      <w:r>
        <w:tab/>
        <w:t>(2)</w:t>
      </w:r>
    </w:p>
    <w:p w14:paraId="3F4BAFD0" w14:textId="77777777" w:rsidR="008F55D6" w:rsidRDefault="00000000">
      <w:pPr>
        <w:tabs>
          <w:tab w:val="right" w:pos="4858"/>
        </w:tabs>
        <w:spacing w:before="60" w:after="60"/>
      </w:pPr>
      <m:oMath>
        <m:r>
          <w:rPr>
            <w:rFonts w:ascii="Cambria Math" w:eastAsia="Cambria Math" w:hAnsi="Cambria Math" w:cs="Cambria Math"/>
            <w:color w:val="000000"/>
          </w:rPr>
          <m:t>FNR=</m:t>
        </m:r>
        <m:d>
          <m:dPr>
            <m:ctrlPr>
              <w:rPr>
                <w:rFonts w:ascii="Cambria Math" w:eastAsia="Cambria Math" w:hAnsi="Cambria Math" w:cs="Cambria Math"/>
                <w:i/>
                <w:color w:val="000000"/>
              </w:rPr>
            </m:ctrlPr>
          </m:dPr>
          <m:e>
            <m:f>
              <m:fPr>
                <m:ctrlPr>
                  <w:rPr>
                    <w:rFonts w:ascii="Cambria Math" w:eastAsia="Cambria Math" w:hAnsi="Cambria Math" w:cs="Cambria Math"/>
                    <w:i/>
                    <w:color w:val="000000"/>
                  </w:rPr>
                </m:ctrlPr>
              </m:fPr>
              <m:num>
                <m:r>
                  <m:rPr>
                    <m:nor/>
                  </m:rPr>
                  <w:rPr>
                    <w:rFonts w:ascii="Cambria Math" w:eastAsia="Cambria Math" w:hAnsi="Cambria Math" w:cs="Cambria Math"/>
                    <w:i/>
                    <w:color w:val="000000"/>
                  </w:rPr>
                  <m:t>False Negatives</m:t>
                </m:r>
              </m:num>
              <m:den>
                <m:r>
                  <m:rPr>
                    <m:nor/>
                  </m:rPr>
                  <w:rPr>
                    <w:rFonts w:ascii="Cambria Math" w:eastAsia="Cambria Math" w:hAnsi="Cambria Math" w:cs="Cambria Math"/>
                    <w:i/>
                    <w:color w:val="000000"/>
                  </w:rPr>
                  <m:t>Total Attack Attempts</m:t>
                </m:r>
              </m:den>
            </m:f>
          </m:e>
        </m:d>
        <m:r>
          <w:rPr>
            <w:rFonts w:ascii="Cambria Math" w:eastAsia="Cambria Math" w:hAnsi="Cambria Math" w:cs="Cambria Math"/>
            <w:color w:val="000000"/>
          </w:rPr>
          <m:t>×100%</m:t>
        </m:r>
      </m:oMath>
      <w:r>
        <w:tab/>
        <w:t>(3)</w:t>
      </w:r>
    </w:p>
    <w:p w14:paraId="55A49421" w14:textId="77777777" w:rsidR="008F55D6" w:rsidRDefault="00000000">
      <w:pPr>
        <w:spacing w:before="120" w:after="60"/>
        <w:jc w:val="center"/>
      </w:pPr>
      <w:r>
        <w:rPr>
          <w:smallCaps/>
          <w:sz w:val="16"/>
          <w:szCs w:val="16"/>
        </w:rPr>
        <w:t>TABEL II</w:t>
      </w:r>
      <w:r>
        <w:rPr>
          <w:smallCaps/>
          <w:sz w:val="16"/>
          <w:szCs w:val="16"/>
        </w:rPr>
        <w:br/>
        <w:t>Test Distribution per Scenario</w:t>
      </w:r>
    </w:p>
    <w:tbl>
      <w:tblPr>
        <w:tblStyle w:val="a0"/>
        <w:tblW w:w="48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7" w:type="dxa"/>
          <w:bottom w:w="20" w:type="dxa"/>
          <w:right w:w="57" w:type="dxa"/>
        </w:tblCellMar>
        <w:tblLook w:val="0000" w:firstRow="0" w:lastRow="0" w:firstColumn="0" w:lastColumn="0" w:noHBand="0" w:noVBand="0"/>
      </w:tblPr>
      <w:tblGrid>
        <w:gridCol w:w="1250"/>
        <w:gridCol w:w="1080"/>
        <w:gridCol w:w="850"/>
        <w:gridCol w:w="1718"/>
      </w:tblGrid>
      <w:tr w:rsidR="008F55D6" w14:paraId="24E5CAB2" w14:textId="77777777">
        <w:trPr>
          <w:cantSplit/>
          <w:tblHeader/>
          <w:jc w:val="center"/>
        </w:trPr>
        <w:tc>
          <w:tcPr>
            <w:tcW w:w="1250" w:type="dxa"/>
            <w:vAlign w:val="center"/>
          </w:tcPr>
          <w:p w14:paraId="25D3A077" w14:textId="77777777" w:rsidR="008F55D6" w:rsidRDefault="00000000">
            <w:pPr>
              <w:spacing w:before="20" w:after="20"/>
              <w:jc w:val="center"/>
            </w:pPr>
            <w:r>
              <w:rPr>
                <w:b/>
                <w:sz w:val="18"/>
                <w:szCs w:val="18"/>
              </w:rPr>
              <w:t>Scenario</w:t>
            </w:r>
          </w:p>
        </w:tc>
        <w:tc>
          <w:tcPr>
            <w:tcW w:w="1080" w:type="dxa"/>
            <w:vAlign w:val="center"/>
          </w:tcPr>
          <w:p w14:paraId="42BFACFA" w14:textId="77777777" w:rsidR="008F55D6" w:rsidRDefault="00000000">
            <w:pPr>
              <w:spacing w:before="20" w:after="20"/>
              <w:jc w:val="center"/>
            </w:pPr>
            <w:r>
              <w:rPr>
                <w:b/>
                <w:sz w:val="18"/>
                <w:szCs w:val="18"/>
              </w:rPr>
              <w:t>Total operations</w:t>
            </w:r>
          </w:p>
        </w:tc>
        <w:tc>
          <w:tcPr>
            <w:tcW w:w="850" w:type="dxa"/>
            <w:vAlign w:val="center"/>
          </w:tcPr>
          <w:p w14:paraId="4E5BD20E" w14:textId="77777777" w:rsidR="008F55D6" w:rsidRDefault="00000000">
            <w:pPr>
              <w:spacing w:before="20" w:after="20"/>
              <w:jc w:val="center"/>
            </w:pPr>
            <w:r>
              <w:rPr>
                <w:b/>
                <w:sz w:val="18"/>
                <w:szCs w:val="18"/>
              </w:rPr>
              <w:t>Sessions</w:t>
            </w:r>
          </w:p>
        </w:tc>
        <w:tc>
          <w:tcPr>
            <w:tcW w:w="1718" w:type="dxa"/>
            <w:vAlign w:val="center"/>
          </w:tcPr>
          <w:p w14:paraId="339637C2" w14:textId="77777777" w:rsidR="008F55D6" w:rsidRDefault="00000000">
            <w:pPr>
              <w:spacing w:before="20" w:after="20"/>
              <w:jc w:val="center"/>
            </w:pPr>
            <w:r>
              <w:rPr>
                <w:b/>
                <w:sz w:val="18"/>
                <w:szCs w:val="18"/>
              </w:rPr>
              <w:t>Method</w:t>
            </w:r>
          </w:p>
        </w:tc>
      </w:tr>
      <w:tr w:rsidR="008F55D6" w14:paraId="1D88C0BC" w14:textId="77777777">
        <w:trPr>
          <w:cantSplit/>
          <w:jc w:val="center"/>
        </w:trPr>
        <w:tc>
          <w:tcPr>
            <w:tcW w:w="1250" w:type="dxa"/>
            <w:vAlign w:val="center"/>
          </w:tcPr>
          <w:p w14:paraId="1E9DD181" w14:textId="77777777" w:rsidR="008F55D6" w:rsidRDefault="00000000">
            <w:pPr>
              <w:spacing w:before="20" w:after="20"/>
            </w:pPr>
            <w:r>
              <w:rPr>
                <w:sz w:val="18"/>
                <w:szCs w:val="18"/>
              </w:rPr>
              <w:t>Normal operations (baseline)</w:t>
            </w:r>
          </w:p>
        </w:tc>
        <w:tc>
          <w:tcPr>
            <w:tcW w:w="1080" w:type="dxa"/>
            <w:vAlign w:val="center"/>
          </w:tcPr>
          <w:p w14:paraId="277AF63D" w14:textId="77777777" w:rsidR="008F55D6" w:rsidRDefault="00000000">
            <w:pPr>
              <w:spacing w:before="20" w:after="20"/>
              <w:jc w:val="center"/>
            </w:pPr>
            <w:r>
              <w:rPr>
                <w:sz w:val="18"/>
                <w:szCs w:val="18"/>
              </w:rPr>
              <w:t>100,000 ops</w:t>
            </w:r>
          </w:p>
        </w:tc>
        <w:tc>
          <w:tcPr>
            <w:tcW w:w="850" w:type="dxa"/>
            <w:vAlign w:val="center"/>
          </w:tcPr>
          <w:p w14:paraId="33455ABA" w14:textId="77777777" w:rsidR="008F55D6" w:rsidRDefault="00000000">
            <w:pPr>
              <w:spacing w:before="20" w:after="20"/>
              <w:jc w:val="center"/>
            </w:pPr>
            <w:r>
              <w:rPr>
                <w:sz w:val="18"/>
                <w:szCs w:val="18"/>
              </w:rPr>
              <w:t>2</w:t>
            </w:r>
          </w:p>
        </w:tc>
        <w:tc>
          <w:tcPr>
            <w:tcW w:w="1718" w:type="dxa"/>
            <w:vAlign w:val="center"/>
          </w:tcPr>
          <w:p w14:paraId="06B65FE0" w14:textId="77777777" w:rsidR="008F55D6" w:rsidRDefault="00000000">
            <w:pPr>
              <w:spacing w:before="20" w:after="20"/>
            </w:pPr>
            <w:r>
              <w:rPr>
                <w:sz w:val="18"/>
                <w:szCs w:val="18"/>
              </w:rPr>
              <w:t xml:space="preserve">Calibrated discrete-event simulation</w:t>
            </w:r>
          </w:p>
        </w:tc>
      </w:tr>
      <w:tr w:rsidR="008F55D6" w14:paraId="79FD1DA8" w14:textId="77777777">
        <w:trPr>
          <w:cantSplit/>
          <w:jc w:val="center"/>
        </w:trPr>
        <w:tc>
          <w:tcPr>
            <w:tcW w:w="1250" w:type="dxa"/>
            <w:vAlign w:val="center"/>
          </w:tcPr>
          <w:p w14:paraId="2256B428" w14:textId="77777777" w:rsidR="008F55D6" w:rsidRDefault="00000000">
            <w:pPr>
              <w:spacing w:before="20" w:after="20"/>
            </w:pPr>
            <w:r>
              <w:rPr>
                <w:sz w:val="18"/>
                <w:szCs w:val="18"/>
              </w:rPr>
              <w:t>Replay attacks</w:t>
            </w:r>
          </w:p>
        </w:tc>
        <w:tc>
          <w:tcPr>
            <w:tcW w:w="1080" w:type="dxa"/>
            <w:vAlign w:val="center"/>
          </w:tcPr>
          <w:p w14:paraId="734A1D6C" w14:textId="77777777" w:rsidR="008F55D6" w:rsidRDefault="00000000">
            <w:pPr>
              <w:spacing w:before="20" w:after="20"/>
              <w:jc w:val="center"/>
            </w:pPr>
            <w:r>
              <w:rPr>
                <w:sz w:val="18"/>
                <w:szCs w:val="18"/>
              </w:rPr>
              <w:t>110,000 attempts</w:t>
            </w:r>
          </w:p>
        </w:tc>
        <w:tc>
          <w:tcPr>
            <w:tcW w:w="850" w:type="dxa"/>
            <w:vAlign w:val="center"/>
          </w:tcPr>
          <w:p w14:paraId="7D57AF97" w14:textId="77777777" w:rsidR="008F55D6" w:rsidRDefault="00000000">
            <w:pPr>
              <w:spacing w:before="20" w:after="20"/>
              <w:jc w:val="center"/>
            </w:pPr>
            <w:r>
              <w:rPr>
                <w:sz w:val="18"/>
                <w:szCs w:val="18"/>
              </w:rPr>
              <w:t>2</w:t>
            </w:r>
          </w:p>
        </w:tc>
        <w:tc>
          <w:tcPr>
            <w:tcW w:w="1718" w:type="dxa"/>
            <w:vAlign w:val="center"/>
          </w:tcPr>
          <w:p w14:paraId="27F841B2" w14:textId="77777777" w:rsidR="008F55D6" w:rsidRDefault="00000000">
            <w:pPr>
              <w:spacing w:before="20" w:after="20"/>
            </w:pPr>
            <w:r>
              <w:rPr>
                <w:sz w:val="18"/>
                <w:szCs w:val="18"/>
              </w:rPr>
              <w:t xml:space="preserve">Calibrated discrete-event simulation</w:t>
            </w:r>
          </w:p>
        </w:tc>
      </w:tr>
      <w:tr w:rsidR="008F55D6" w14:paraId="7494969E" w14:textId="77777777">
        <w:trPr>
          <w:cantSplit/>
          <w:jc w:val="center"/>
        </w:trPr>
        <w:tc>
          <w:tcPr>
            <w:tcW w:w="1250" w:type="dxa"/>
            <w:vAlign w:val="center"/>
          </w:tcPr>
          <w:p w14:paraId="7E67A79E" w14:textId="77777777" w:rsidR="008F55D6" w:rsidRDefault="00000000">
            <w:pPr>
              <w:spacing w:before="20" w:after="20"/>
            </w:pPr>
            <w:r>
              <w:rPr>
                <w:sz w:val="18"/>
                <w:szCs w:val="18"/>
              </w:rPr>
              <w:t>Data tampering</w:t>
            </w:r>
          </w:p>
        </w:tc>
        <w:tc>
          <w:tcPr>
            <w:tcW w:w="1080" w:type="dxa"/>
            <w:vAlign w:val="center"/>
          </w:tcPr>
          <w:p w14:paraId="699666AF" w14:textId="77777777" w:rsidR="008F55D6" w:rsidRDefault="00000000">
            <w:pPr>
              <w:spacing w:before="20" w:after="20"/>
              <w:jc w:val="center"/>
            </w:pPr>
            <w:r>
              <w:rPr>
                <w:sz w:val="18"/>
                <w:szCs w:val="18"/>
              </w:rPr>
              <w:t>50,000 modifications</w:t>
            </w:r>
          </w:p>
        </w:tc>
        <w:tc>
          <w:tcPr>
            <w:tcW w:w="850" w:type="dxa"/>
            <w:vAlign w:val="center"/>
          </w:tcPr>
          <w:p w14:paraId="49EE4561" w14:textId="77777777" w:rsidR="008F55D6" w:rsidRDefault="00000000">
            <w:pPr>
              <w:spacing w:before="20" w:after="20"/>
              <w:jc w:val="center"/>
            </w:pPr>
            <w:r>
              <w:rPr>
                <w:sz w:val="18"/>
                <w:szCs w:val="18"/>
              </w:rPr>
              <w:t>1</w:t>
            </w:r>
          </w:p>
        </w:tc>
        <w:tc>
          <w:tcPr>
            <w:tcW w:w="1718" w:type="dxa"/>
            <w:vAlign w:val="center"/>
          </w:tcPr>
          <w:p w14:paraId="54E8731A" w14:textId="77777777" w:rsidR="008F55D6" w:rsidRDefault="00000000">
            <w:pPr>
              <w:spacing w:before="20" w:after="20"/>
            </w:pPr>
            <w:r>
              <w:rPr>
                <w:sz w:val="18"/>
                <w:szCs w:val="18"/>
              </w:rPr>
              <w:t xml:space="preserve">Calibrated discrete-event simulation</w:t>
            </w:r>
          </w:p>
        </w:tc>
      </w:tr>
      <w:tr w:rsidR="008F55D6" w14:paraId="532CDC31" w14:textId="77777777">
        <w:trPr>
          <w:cantSplit/>
          <w:jc w:val="center"/>
        </w:trPr>
        <w:tc>
          <w:tcPr>
            <w:tcW w:w="1250" w:type="dxa"/>
            <w:vAlign w:val="center"/>
          </w:tcPr>
          <w:p w14:paraId="03631401" w14:textId="77777777" w:rsidR="008F55D6" w:rsidRDefault="00000000">
            <w:pPr>
              <w:spacing w:before="20" w:after="20"/>
            </w:pPr>
            <w:r>
              <w:rPr>
                <w:sz w:val="18"/>
                <w:szCs w:val="18"/>
              </w:rPr>
              <w:t>Signature forgery</w:t>
            </w:r>
          </w:p>
        </w:tc>
        <w:tc>
          <w:tcPr>
            <w:tcW w:w="1080" w:type="dxa"/>
            <w:vAlign w:val="center"/>
          </w:tcPr>
          <w:p w14:paraId="0B030D5C" w14:textId="77777777" w:rsidR="008F55D6" w:rsidRDefault="00000000">
            <w:pPr>
              <w:spacing w:before="20" w:after="20"/>
              <w:jc w:val="center"/>
            </w:pPr>
            <w:r>
              <w:rPr>
                <w:sz w:val="18"/>
                <w:szCs w:val="18"/>
              </w:rPr>
              <w:t>50,000 attempts</w:t>
            </w:r>
          </w:p>
        </w:tc>
        <w:tc>
          <w:tcPr>
            <w:tcW w:w="850" w:type="dxa"/>
            <w:vAlign w:val="center"/>
          </w:tcPr>
          <w:p w14:paraId="0F242F3B" w14:textId="77777777" w:rsidR="008F55D6" w:rsidRDefault="00000000">
            <w:pPr>
              <w:spacing w:before="20" w:after="20"/>
              <w:jc w:val="center"/>
            </w:pPr>
            <w:r>
              <w:rPr>
                <w:sz w:val="18"/>
                <w:szCs w:val="18"/>
              </w:rPr>
              <w:t>2</w:t>
            </w:r>
          </w:p>
        </w:tc>
        <w:tc>
          <w:tcPr>
            <w:tcW w:w="1718" w:type="dxa"/>
            <w:vAlign w:val="center"/>
          </w:tcPr>
          <w:p w14:paraId="7A34B5BC" w14:textId="77777777" w:rsidR="008F55D6" w:rsidRDefault="00000000">
            <w:pPr>
              <w:spacing w:before="20" w:after="20"/>
            </w:pPr>
            <w:r>
              <w:rPr>
                <w:sz w:val="18"/>
                <w:szCs w:val="18"/>
              </w:rPr>
              <w:t xml:space="preserve">Calibrated discrete-event simulation</w:t>
            </w:r>
          </w:p>
        </w:tc>
      </w:tr>
      <w:tr w:rsidR="008F55D6" w14:paraId="51A45749" w14:textId="77777777">
        <w:trPr>
          <w:cantSplit/>
          <w:jc w:val="center"/>
        </w:trPr>
        <w:tc>
          <w:tcPr>
            <w:tcW w:w="1250" w:type="dxa"/>
            <w:vAlign w:val="center"/>
          </w:tcPr>
          <w:p w14:paraId="7B08170B" w14:textId="77777777" w:rsidR="008F55D6" w:rsidRDefault="00000000">
            <w:pPr>
              <w:spacing w:before="20" w:after="20"/>
            </w:pPr>
            <w:r>
              <w:rPr>
                <w:sz w:val="18"/>
                <w:szCs w:val="18"/>
              </w:rPr>
              <w:t>Load testing</w:t>
            </w:r>
          </w:p>
        </w:tc>
        <w:tc>
          <w:tcPr>
            <w:tcW w:w="1080" w:type="dxa"/>
            <w:vAlign w:val="center"/>
          </w:tcPr>
          <w:p w14:paraId="0068F9A3" w14:textId="77777777" w:rsidR="008F55D6" w:rsidRDefault="00000000">
            <w:pPr>
              <w:spacing w:before="20" w:after="20"/>
              <w:jc w:val="center"/>
            </w:pPr>
            <w:r>
              <w:rPr>
                <w:sz w:val="18"/>
                <w:szCs w:val="18"/>
              </w:rPr>
              <w:t>40,000 operations</w:t>
            </w:r>
          </w:p>
        </w:tc>
        <w:tc>
          <w:tcPr>
            <w:tcW w:w="850" w:type="dxa"/>
            <w:vAlign w:val="center"/>
          </w:tcPr>
          <w:p w14:paraId="563D8069" w14:textId="77777777" w:rsidR="008F55D6" w:rsidRDefault="00000000">
            <w:pPr>
              <w:spacing w:before="20" w:after="20"/>
              <w:jc w:val="center"/>
            </w:pPr>
            <w:r>
              <w:rPr>
                <w:sz w:val="18"/>
                <w:szCs w:val="18"/>
              </w:rPr>
              <w:t>1</w:t>
            </w:r>
          </w:p>
        </w:tc>
        <w:tc>
          <w:tcPr>
            <w:tcW w:w="1718" w:type="dxa"/>
            <w:vAlign w:val="center"/>
          </w:tcPr>
          <w:p w14:paraId="10741DB5" w14:textId="77777777" w:rsidR="008F55D6" w:rsidRDefault="00000000">
            <w:pPr>
              <w:spacing w:before="20" w:after="20"/>
            </w:pPr>
            <w:r>
              <w:rPr>
                <w:sz w:val="18"/>
                <w:szCs w:val="18"/>
              </w:rPr>
              <w:t xml:space="preserve">Calibrated discrete-event simulation</w:t>
            </w:r>
          </w:p>
        </w:tc>
      </w:tr>
      <w:tr w:rsidR="008F55D6" w14:paraId="26FD6BCD" w14:textId="77777777">
        <w:trPr>
          <w:cantSplit/>
          <w:jc w:val="center"/>
        </w:trPr>
        <w:tc>
          <w:tcPr>
            <w:tcW w:w="1250" w:type="dxa"/>
            <w:vAlign w:val="center"/>
          </w:tcPr>
          <w:p w14:paraId="28B55DA5" w14:textId="77777777" w:rsidR="008F55D6" w:rsidRDefault="00000000">
            <w:pPr>
              <w:spacing w:before="20" w:after="20"/>
            </w:pPr>
            <w:r>
              <w:rPr>
                <w:b/>
                <w:sz w:val="18"/>
                <w:szCs w:val="18"/>
              </w:rPr>
              <w:t>Total</w:t>
            </w:r>
          </w:p>
        </w:tc>
        <w:tc>
          <w:tcPr>
            <w:tcW w:w="1080" w:type="dxa"/>
            <w:vAlign w:val="center"/>
          </w:tcPr>
          <w:p w14:paraId="50D6396A" w14:textId="77777777" w:rsidR="008F55D6" w:rsidRDefault="00000000">
            <w:pPr>
              <w:spacing w:before="20" w:after="20"/>
              <w:jc w:val="center"/>
            </w:pPr>
            <w:r>
              <w:rPr>
                <w:b/>
                <w:sz w:val="18"/>
                <w:szCs w:val="18"/>
              </w:rPr>
              <w:t>350,000</w:t>
            </w:r>
          </w:p>
        </w:tc>
        <w:tc>
          <w:tcPr>
            <w:tcW w:w="850" w:type="dxa"/>
            <w:vAlign w:val="center"/>
          </w:tcPr>
          <w:p w14:paraId="4565735F" w14:textId="77777777" w:rsidR="008F55D6" w:rsidRDefault="00000000">
            <w:pPr>
              <w:spacing w:before="20" w:after="20"/>
              <w:jc w:val="center"/>
            </w:pPr>
            <w:r>
              <w:rPr>
                <w:b/>
                <w:sz w:val="18"/>
                <w:szCs w:val="18"/>
              </w:rPr>
              <w:t>8</w:t>
            </w:r>
          </w:p>
        </w:tc>
        <w:tc>
          <w:tcPr>
            <w:tcW w:w="1718" w:type="dxa"/>
            <w:vAlign w:val="center"/>
          </w:tcPr>
          <w:p w14:paraId="6007D183" w14:textId="77777777" w:rsidR="008F55D6" w:rsidRDefault="00000000">
            <w:pPr>
              <w:spacing w:before="20" w:after="20"/>
            </w:pPr>
            <w:r>
              <w:rPr>
                <w:b/>
                <w:sz w:val="18"/>
                <w:szCs w:val="18"/>
              </w:rPr>
              <w:t>100% completion</w:t>
            </w:r>
          </w:p>
        </w:tc>
      </w:tr>
    </w:tbl>
    <w:p w14:paraId="631D6FD0" w14:textId="77777777" w:rsidR="008F55D6" w:rsidRDefault="00000000">
      <w:pPr>
        <w:spacing w:before="40" w:after="120"/>
        <w:jc w:val="both"/>
      </w:pPr>
      <w:r>
        <w:rPr>
          <w:sz w:val="16"/>
          <w:szCs w:val="16"/>
        </w:rPr>
        <w:t>Note. Planned: 265,000 operations. Realised: 350,000 operations across 8 sessions with 100% completion. Latency analysis of normal operations lies outside the scope of this paper; the 100,000-operation baseline is listed here for completeness of the evaluation.</w:t>
      </w:r>
    </w:p>
    <w:p w14:paraId="21A49511" w14:textId="77777777" w:rsidR="008F55D6" w:rsidRDefault="00000000">
      <w:pPr>
        <w:spacing w:before="150" w:after="60"/>
        <w:ind w:left="288" w:hanging="288"/>
      </w:pPr>
      <w:r>
        <w:rPr>
          <w:i/>
        </w:rPr>
        <w:t xml:space="preserve">E. Empirical Measurement Campaign</w:t>
      </w:r>
    </w:p>
    <w:p w14:paraId="41F76419" w14:textId="77777777" w:rsidR="008F55D6" w:rsidRDefault="00000000">
      <w:pPr>
        <w:ind w:firstLine="216"/>
        <w:jc w:val="both"/>
      </w:pPr>
      <w:r>
        <w:t xml:space="preserve">The five scenarios in Table II are calibrated discrete-event simulations. Operation timings derive from empirical cryptographic calibration, but the decision of whether a given attack is detected is drawn from parameterised rates inside the test harness rather than obtained by invoking the verification path. This design permits high replication and broad scenario coverage, but it cannot by itself establish how the deployed system behaves. Table XII contrasts the two approaches.</w:t>
      </w:r>
    </w:p>
    <w:p w14:paraId="41F76419" w14:textId="77777777" w:rsidR="008F55D6" w:rsidRDefault="00000000">
      <w:pPr>
        <w:ind w:firstLine="216"/>
        <w:jc w:val="both"/>
      </w:pPr>
      <w:r>
        <w:t xml:space="preserve">A separate empirical measurement campaign was therefore conducted. A dedicated harness modifies payloads for real and then invokes the production verification path: RSASSA-PSS verification with an 8-byte salt followed by the server-side semantic classification routine. No detection decision is drawn from a parameterised rate. The security state database is redirected to a temporary file, so the production nonce ledger is untouched and no writes reach the evidence store.</w:t>
      </w:r>
    </w:p>
    <w:p w14:paraId="41F76419" w14:textId="77777777" w:rsidR="008F55D6" w:rsidRDefault="00000000">
      <w:pPr>
        <w:ind w:firstLine="216"/>
        <w:jc w:val="both"/>
      </w:pPr>
      <w:r>
        <w:t xml:space="preserve">Four scenarios were executed for a total of 66,500 operations: 50,000 data tampering attempts across the seven CAPEC-440 subtypes; 4,500 replay verifications formed by verifying each of 1,500 validly signed payloads three times; 5,000 validity-window tests; and 4,000 signature forgery attempts across four forgery types. Three of the four scenarios carry negative controls, that is, validly signed payloads that must be accepted: 2,500 unmodified payloads in the tampering scenario, 500 genuinely signed payloads in the forgery scenario, and 2,549 unexpired payloads in the validity-window scenario, 5,549 in total. Without negative controls a detector that rejects every input would record a perfect detection rate, so the controls establish that a high detection figure does not arise from indiscriminate rejection.</w:t>
      </w:r>
    </w:p>
    <w:p w14:paraId="3AC25380" w14:textId="77777777" w:rsidR="008F55D6" w:rsidRDefault="00000000">
      <w:pPr>
        <w:ind w:firstLine="216"/>
        <w:jc w:val="both"/>
      </w:pPr>
      <w:r>
        <w:t xml:space="preserve">The detection criterion is operationally defined and applied uniformly. An operation counts as detected when the server-side classification routine returns a verdict other than valid, that is, when the payload is rejected on any layer: invalid signature, mismatch against the stored original, replay of a previously verified nonce, or expiry. A payload counts as undetected only when it is admitted as valid. This is the same decision the deployed system exposes to a verifying party, so no detection is credited that a real verifier would not make.</w:t>
      </w:r>
    </w:p>
    <w:p w14:paraId="3AC25380" w14:textId="77777777" w:rsidR="008F55D6" w:rsidRDefault="00000000">
      <w:pPr>
        <w:ind w:firstLine="216"/>
        <w:jc w:val="both"/>
      </w:pPr>
      <w:r>
        <w:t xml:space="preserve">Sample sizes follow the same logic as Table I rather than convenience. Data tampering uses 50,000 operations, matching the simulated scenario so that the two campaigns are directly comparable, and giving a rule-of-three upper bound of 0.006% on any undetected-attack rate consistent with zero observed failures. Replay uses 1,500 independently signed payloads, the figure derived in Table I from power analysis at 1 − β = 0.95, each verified three times to yield 1,500 first-time verifications and 3,000 replay attempts. Signature forgery uses 4,000 attempts, the precision-of-proportion figure from Table I (±0.5% at 95% confidence, n ≈ 3,842 rounded up). The validity-window scenario uses 5,000 payloads split by random assignment into expired cases and unexpired negative controls, giving 2,451 and 2,549 respectively. Negative-control sizes are 2,500 for tampering and 500 for forgery, each large enough that zero false rejections bounds the false-rejection rate at 0.12% and 0.60% respectively under the rule of three [47].</w:t>
      </w:r>
    </w:p>
    <w:p w14:paraId="3AC25380" w14:textId="77777777" w:rsidR="008F55D6" w:rsidRDefault="00000000">
      <w:pPr>
        <w:ind w:firstLine="216"/>
        <w:jc w:val="both"/>
      </w:pPr>
      <w:r>
        <w:t xml:space="preserve">The scope conditions of the campaign must be stated, because they bound what the results can support. The adversary is assumed to lack the private key, to be unable to modify the payload copy retained server-side, and to present QR content to the ordinary verification endpoint. Under these conditions any alteration of a signed field changes the SHA-256 digest and therefore invalidates the signature, which is what makes complete detection an expected consequence of the design rather than an empirical surprise. Attacks outside these conditions, notably key compromise, server-side tampering with the stored original, and physical substitution of a printed code, are not addressed by this campaign and remain open.</w:t>
      </w:r>
    </w:p>
    <w:p w14:paraId="3AC25380" w14:textId="77777777" w:rsidR="008F55D6" w:rsidRDefault="00000000">
      <w:pPr>
        <w:ind w:firstLine="216"/>
        <w:jc w:val="both"/>
      </w:pPr>
      <w:r>
        <w:t xml:space="preserve">The campaign is reproducible. It ran on 4 September 2026 in 3 minutes 46 seconds under pseudo-random seed 20260824, and the harness, its full JSON output, three derived CSV summaries and a SHA-256 manifest are archived with the software record. Re-executing the harness with the same seed on the same code revision reproduces the reported counts exactly.</w:t>
      </w:r>
    </w:p>
    <w:p w14:paraId="55A49421" w14:textId="77777777" w:rsidR="008F55D6" w:rsidRDefault="00000000">
      <w:pPr>
        <w:spacing w:before="120" w:after="60"/>
        <w:jc w:val="center"/>
      </w:pPr>
      <w:r>
        <w:rPr>
          <w:smallCaps/>
          <w:sz w:val="16"/>
          <w:szCs w:val="16"/>
        </w:rPr>
        <w:t xml:space="preserve">TABEL XIIComparison of the Two Evaluation Approaches</w:t>
      </w:r>
    </w:p>
    <w:tbl>
      <w:tblPr>
        <w:tblStyle w:val="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4898" w:type="dxa"/>
        <w:jc w:val="center"/>
        <w:tblLayout w:type="fixed"/>
        <w:tblCellMar>
          <w:top w:w="20" w:type="dxa"/>
          <w:left w:w="57" w:type="dxa"/>
          <w:bottom w:w="20" w:type="dxa"/>
          <w:right w:w="57" w:type="dxa"/>
        </w:tblCellMar>
        <w:tblLook w:val="0000" w:firstRow="0" w:lastRow="0" w:firstColumn="0" w:lastColumn="0" w:noHBand="0" w:noVBand="0"/>
      </w:tblPr>
      <w:tblGrid>
        <w:gridCol w:w="1632"/>
        <w:gridCol w:w="1632"/>
        <w:gridCol w:w="1634"/>
      </w:tblGrid>
      <w:tr w:rsidR="008F55D6" w14:paraId="24E5CAB2" w14:textId="77777777">
        <w:trPr>
          <w:cantSplit/>
          <w:tblHeader/>
          <w:jc w:val="center"/>
        </w:trPr>
        <w:tc>
          <w:tcPr>
            <w:tcW w:w="1632" w:type="dxa"/>
            <w:vAlign w:val="center"/>
          </w:tcPr>
          <w:p w14:paraId="25D3A077" w14:textId="77777777" w:rsidR="008F55D6" w:rsidRDefault="00000000">
            <w:pPr>
              <w:spacing w:before="20" w:after="20"/>
              <w:jc w:val="center"/>
            </w:pPr>
            <w:r>
              <w:rPr>
                <w:b/>
                <w:sz w:val="18"/>
                <w:szCs w:val="18"/>
              </w:rPr>
              <w:t xml:space="preserve">Aspect</w:t>
            </w:r>
          </w:p>
        </w:tc>
        <w:tc>
          <w:tcPr>
            <w:tcW w:w="1632" w:type="dxa"/>
            <w:vAlign w:val="center"/>
          </w:tcPr>
          <w:p w14:paraId="42BFACFA" w14:textId="77777777" w:rsidR="008F55D6" w:rsidRDefault="00000000">
            <w:pPr>
              <w:spacing w:before="20" w:after="20"/>
              <w:jc w:val="center"/>
            </w:pPr>
            <w:r>
              <w:rPr>
                <w:b/>
                <w:sz w:val="18"/>
                <w:szCs w:val="18"/>
              </w:rPr>
              <w:t xml:space="preserve">Calibrated simulation</w:t>
            </w:r>
          </w:p>
        </w:tc>
        <w:tc>
          <w:tcPr>
            <w:tcW w:w="1634" w:type="dxa"/>
            <w:vAlign w:val="center"/>
          </w:tcPr>
          <w:p w14:paraId="4E5BD20E" w14:textId="77777777" w:rsidR="008F55D6" w:rsidRDefault="00000000">
            <w:pPr>
              <w:spacing w:before="20" w:after="20"/>
              <w:jc w:val="center"/>
            </w:pPr>
            <w:r>
              <w:rPr>
                <w:b/>
                <w:sz w:val="18"/>
                <w:szCs w:val="18"/>
              </w:rPr>
              <w:t xml:space="preserve">Empirical measurement</w:t>
            </w:r>
          </w:p>
        </w:tc>
      </w:tr>
      <w:tr w:rsidR="008F55D6" w14:paraId="1D88C0BC" w14:textId="77777777">
        <w:trPr>
          <w:cantSplit/>
          <w:jc w:val="center"/>
        </w:trPr>
        <w:tc>
          <w:tcPr>
            <w:tcW w:w="1632" w:type="dxa"/>
            <w:vAlign w:val="center"/>
          </w:tcPr>
          <w:p w14:paraId="1E9DD181" w14:textId="77777777" w:rsidR="008F55D6" w:rsidRDefault="00000000">
            <w:pPr>
              <w:spacing w:before="20" w:after="20"/>
            </w:pPr>
            <w:r>
              <w:rPr>
                <w:sz w:val="18"/>
                <w:szCs w:val="18"/>
              </w:rPr>
              <w:t xml:space="preserve">Source of detection decision</w:t>
            </w:r>
          </w:p>
        </w:tc>
        <w:tc>
          <w:tcPr>
            <w:tcW w:w="1632" w:type="dxa"/>
            <w:vAlign w:val="center"/>
          </w:tcPr>
          <w:p w14:paraId="277AF63D" w14:textId="77777777" w:rsidR="008F55D6" w:rsidRDefault="00000000">
            <w:pPr>
              <w:spacing w:before="20" w:after="20"/>
              <w:jc w:val="center"/>
            </w:pPr>
            <w:r>
              <w:rPr>
                <w:sz w:val="18"/>
                <w:szCs w:val="18"/>
              </w:rPr>
              <w:t xml:space="preserve">Parameterised rates per pattern and subtype</w:t>
            </w:r>
          </w:p>
        </w:tc>
        <w:tc>
          <w:tcPr>
            <w:tcW w:w="1634" w:type="dxa"/>
            <w:vAlign w:val="center"/>
          </w:tcPr>
          <w:p w14:paraId="33455ABA" w14:textId="77777777" w:rsidR="008F55D6" w:rsidRDefault="00000000">
            <w:pPr>
              <w:spacing w:before="20" w:after="20"/>
              <w:jc w:val="center"/>
            </w:pPr>
            <w:r>
              <w:rPr>
                <w:sz w:val="18"/>
                <w:szCs w:val="18"/>
              </w:rPr>
              <w:t xml:space="preserve">RSA-PSS verification and semantic validation layer</w:t>
            </w:r>
          </w:p>
        </w:tc>
      </w:tr>
      <w:tr w:rsidR="008F55D6" w14:paraId="1D88C0BC" w14:textId="77777777">
        <w:trPr>
          <w:cantSplit/>
          <w:jc w:val="center"/>
        </w:trPr>
        <w:tc>
          <w:tcPr>
            <w:tcW w:w="1632" w:type="dxa"/>
            <w:vAlign w:val="center"/>
          </w:tcPr>
          <w:p w14:paraId="1E9DD181" w14:textId="77777777" w:rsidR="008F55D6" w:rsidRDefault="00000000">
            <w:pPr>
              <w:spacing w:before="20" w:after="20"/>
            </w:pPr>
            <w:r>
              <w:rPr>
                <w:sz w:val="18"/>
                <w:szCs w:val="18"/>
              </w:rPr>
              <w:t xml:space="preserve">Payload modification</w:t>
            </w:r>
          </w:p>
        </w:tc>
        <w:tc>
          <w:tcPr>
            <w:tcW w:w="1632" w:type="dxa"/>
            <w:vAlign w:val="center"/>
          </w:tcPr>
          <w:p w14:paraId="277AF63D" w14:textId="77777777" w:rsidR="008F55D6" w:rsidRDefault="00000000">
            <w:pPr>
              <w:spacing w:before="20" w:after="20"/>
              <w:jc w:val="center"/>
            </w:pPr>
            <w:r>
              <w:rPr>
                <w:sz w:val="18"/>
                <w:szCs w:val="18"/>
              </w:rPr>
              <w:t xml:space="preserve">Not performed</w:t>
            </w:r>
          </w:p>
        </w:tc>
        <w:tc>
          <w:tcPr>
            <w:tcW w:w="1634" w:type="dxa"/>
            <w:vAlign w:val="center"/>
          </w:tcPr>
          <w:p w14:paraId="33455ABA" w14:textId="77777777" w:rsidR="008F55D6" w:rsidRDefault="00000000">
            <w:pPr>
              <w:spacing w:before="20" w:after="20"/>
              <w:jc w:val="center"/>
            </w:pPr>
            <w:r>
              <w:rPr>
                <w:sz w:val="18"/>
                <w:szCs w:val="18"/>
              </w:rPr>
              <w:t xml:space="preserve">Performed on every operation</w:t>
            </w:r>
          </w:p>
        </w:tc>
      </w:tr>
      <w:tr w:rsidR="008F55D6" w14:paraId="1D88C0BC" w14:textId="77777777">
        <w:trPr>
          <w:cantSplit/>
          <w:jc w:val="center"/>
        </w:trPr>
        <w:tc>
          <w:tcPr>
            <w:tcW w:w="1632" w:type="dxa"/>
            <w:vAlign w:val="center"/>
          </w:tcPr>
          <w:p w14:paraId="1E9DD181" w14:textId="77777777" w:rsidR="008F55D6" w:rsidRDefault="00000000">
            <w:pPr>
              <w:spacing w:before="20" w:after="20"/>
            </w:pPr>
            <w:r>
              <w:rPr>
                <w:sz w:val="18"/>
                <w:szCs w:val="18"/>
              </w:rPr>
              <w:t xml:space="preserve">Source of operation timing</w:t>
            </w:r>
          </w:p>
        </w:tc>
        <w:tc>
          <w:tcPr>
            <w:tcW w:w="1632" w:type="dxa"/>
            <w:vAlign w:val="center"/>
          </w:tcPr>
          <w:p w14:paraId="277AF63D" w14:textId="77777777" w:rsidR="008F55D6" w:rsidRDefault="00000000">
            <w:pPr>
              <w:spacing w:before="20" w:after="20"/>
              <w:jc w:val="center"/>
            </w:pPr>
            <w:r>
              <w:rPr>
                <w:sz w:val="18"/>
                <w:szCs w:val="18"/>
              </w:rPr>
              <w:t xml:space="preserve">Distribution from cryptographic calibration</w:t>
            </w:r>
          </w:p>
        </w:tc>
        <w:tc>
          <w:tcPr>
            <w:tcW w:w="1634" w:type="dxa"/>
            <w:vAlign w:val="center"/>
          </w:tcPr>
          <w:p w14:paraId="33455ABA" w14:textId="77777777" w:rsidR="008F55D6" w:rsidRDefault="00000000">
            <w:pPr>
              <w:spacing w:before="20" w:after="20"/>
              <w:jc w:val="center"/>
            </w:pPr>
            <w:r>
              <w:rPr>
                <w:sz w:val="18"/>
                <w:szCs w:val="18"/>
              </w:rPr>
              <w:t xml:space="preserve">High-resolution counter per operation</w:t>
            </w:r>
          </w:p>
        </w:tc>
      </w:tr>
      <w:tr w:rsidR="008F55D6" w14:paraId="1D88C0BC" w14:textId="77777777">
        <w:trPr>
          <w:cantSplit/>
          <w:jc w:val="center"/>
        </w:trPr>
        <w:tc>
          <w:tcPr>
            <w:tcW w:w="1632" w:type="dxa"/>
            <w:vAlign w:val="center"/>
          </w:tcPr>
          <w:p w14:paraId="1E9DD181" w14:textId="77777777" w:rsidR="008F55D6" w:rsidRDefault="00000000">
            <w:pPr>
              <w:spacing w:before="20" w:after="20"/>
            </w:pPr>
            <w:r>
              <w:rPr>
                <w:sz w:val="18"/>
                <w:szCs w:val="18"/>
              </w:rPr>
              <w:t xml:space="preserve">Volume</w:t>
            </w:r>
          </w:p>
        </w:tc>
        <w:tc>
          <w:tcPr>
            <w:tcW w:w="1632" w:type="dxa"/>
            <w:vAlign w:val="center"/>
          </w:tcPr>
          <w:p w14:paraId="277AF63D" w14:textId="77777777" w:rsidR="008F55D6" w:rsidRDefault="00000000">
            <w:pPr>
              <w:spacing w:before="20" w:after="20"/>
              <w:jc w:val="center"/>
            </w:pPr>
            <w:r>
              <w:rPr>
                <w:sz w:val="18"/>
                <w:szCs w:val="18"/>
              </w:rPr>
              <w:t xml:space="preserve">350,000 operations, 8 sessions</w:t>
            </w:r>
          </w:p>
        </w:tc>
        <w:tc>
          <w:tcPr>
            <w:tcW w:w="1634" w:type="dxa"/>
            <w:vAlign w:val="center"/>
          </w:tcPr>
          <w:p w14:paraId="33455ABA" w14:textId="77777777" w:rsidR="008F55D6" w:rsidRDefault="00000000">
            <w:pPr>
              <w:spacing w:before="20" w:after="20"/>
              <w:jc w:val="center"/>
            </w:pPr>
            <w:r>
              <w:rPr>
                <w:sz w:val="18"/>
                <w:szCs w:val="18"/>
              </w:rPr>
              <w:t xml:space="preserve">66,500 operations, 4 scenarios</w:t>
            </w:r>
          </w:p>
        </w:tc>
      </w:tr>
      <w:tr w:rsidR="008F55D6" w14:paraId="1D88C0BC" w14:textId="77777777">
        <w:trPr>
          <w:cantSplit/>
          <w:jc w:val="center"/>
        </w:trPr>
        <w:tc>
          <w:tcPr>
            <w:tcW w:w="1632" w:type="dxa"/>
            <w:vAlign w:val="center"/>
          </w:tcPr>
          <w:p w14:paraId="1E9DD181" w14:textId="77777777" w:rsidR="008F55D6" w:rsidRDefault="00000000">
            <w:pPr>
              <w:spacing w:before="20" w:after="20"/>
            </w:pPr>
            <w:r>
              <w:rPr>
                <w:sz w:val="18"/>
                <w:szCs w:val="18"/>
              </w:rPr>
              <w:t xml:space="preserve">Negative controls</w:t>
            </w:r>
          </w:p>
        </w:tc>
        <w:tc>
          <w:tcPr>
            <w:tcW w:w="1632" w:type="dxa"/>
            <w:vAlign w:val="center"/>
          </w:tcPr>
          <w:p w14:paraId="277AF63D" w14:textId="77777777" w:rsidR="008F55D6" w:rsidRDefault="00000000">
            <w:pPr>
              <w:spacing w:before="20" w:after="20"/>
              <w:jc w:val="center"/>
            </w:pPr>
            <w:r>
              <w:rPr>
                <w:sz w:val="18"/>
                <w:szCs w:val="18"/>
              </w:rPr>
              <w:t xml:space="preserve">Not included</w:t>
            </w:r>
          </w:p>
        </w:tc>
        <w:tc>
          <w:tcPr>
            <w:tcW w:w="1634" w:type="dxa"/>
            <w:vAlign w:val="center"/>
          </w:tcPr>
          <w:p w14:paraId="33455ABA" w14:textId="77777777" w:rsidR="008F55D6" w:rsidRDefault="00000000">
            <w:pPr>
              <w:spacing w:before="20" w:after="20"/>
              <w:jc w:val="center"/>
            </w:pPr>
            <w:r>
              <w:rPr>
                <w:sz w:val="18"/>
                <w:szCs w:val="18"/>
              </w:rPr>
              <w:t xml:space="preserve">2,549 unexpired validly signed payloads</w:t>
            </w:r>
          </w:p>
        </w:tc>
      </w:tr>
      <w:tr w:rsidR="008F55D6" w14:paraId="1D88C0BC" w14:textId="77777777">
        <w:trPr>
          <w:cantSplit/>
          <w:jc w:val="center"/>
        </w:trPr>
        <w:tc>
          <w:tcPr>
            <w:tcW w:w="1632" w:type="dxa"/>
            <w:vAlign w:val="center"/>
          </w:tcPr>
          <w:p w14:paraId="1E9DD181" w14:textId="77777777" w:rsidR="008F55D6" w:rsidRDefault="00000000">
            <w:pPr>
              <w:spacing w:before="20" w:after="20"/>
            </w:pPr>
            <w:r>
              <w:rPr>
                <w:sz w:val="18"/>
                <w:szCs w:val="18"/>
              </w:rPr>
              <w:t xml:space="preserve">Evidence isolation</w:t>
            </w:r>
          </w:p>
        </w:tc>
        <w:tc>
          <w:tcPr>
            <w:tcW w:w="1632" w:type="dxa"/>
            <w:vAlign w:val="center"/>
          </w:tcPr>
          <w:p w14:paraId="277AF63D" w14:textId="77777777" w:rsidR="008F55D6" w:rsidRDefault="00000000">
            <w:pPr>
              <w:spacing w:before="20" w:after="20"/>
              <w:jc w:val="center"/>
            </w:pPr>
            <w:r>
              <w:rPr>
                <w:sz w:val="18"/>
                <w:szCs w:val="18"/>
              </w:rPr>
              <w:t xml:space="preserve">Separate testing database</w:t>
            </w:r>
          </w:p>
        </w:tc>
        <w:tc>
          <w:tcPr>
            <w:tcW w:w="1634" w:type="dxa"/>
            <w:vAlign w:val="center"/>
          </w:tcPr>
          <w:p w14:paraId="33455ABA" w14:textId="77777777" w:rsidR="008F55D6" w:rsidRDefault="00000000">
            <w:pPr>
              <w:spacing w:before="20" w:after="20"/>
              <w:jc w:val="center"/>
            </w:pPr>
            <w:r>
              <w:rPr>
                <w:sz w:val="18"/>
                <w:szCs w:val="18"/>
              </w:rPr>
              <w:t xml:space="preserve">Security state redirected to a temporary file</w:t>
            </w:r>
          </w:p>
        </w:tc>
      </w:tr>
    </w:tbl>
    <w:p w14:paraId="7B575E51" w14:textId="77777777" w:rsidR="008F55D6" w:rsidRDefault="00000000">
      <w:pPr>
        <w:spacing w:before="180" w:after="60"/>
        <w:jc w:val="center"/>
      </w:pPr>
      <w:r>
        <w:rPr>
          <w:b/>
          <w:smallCaps/>
        </w:rPr>
        <w:t>III. Results and Discussion</w:t>
      </w:r>
    </w:p>
    <w:p w14:paraId="61CA4EDF" w14:textId="77777777" w:rsidR="008F55D6" w:rsidRDefault="00000000">
      <w:pPr>
        <w:spacing w:before="150" w:after="60"/>
        <w:ind w:left="288" w:hanging="288"/>
      </w:pPr>
      <w:r>
        <w:rPr>
          <w:i/>
        </w:rPr>
        <w:t>A. Overview of Security Achievement</w:t>
      </w:r>
    </w:p>
    <w:p w14:paraId="2940AE2F" w14:textId="77777777" w:rsidR="008F55D6" w:rsidRDefault="00000000">
      <w:pPr>
        <w:ind w:firstLine="216"/>
        <w:jc w:val="both"/>
      </w:pPr>
      <w:r>
        <w:t xml:space="preserve">Evaluation covered 350,000 operations across eight sessions, with 100% completion. Table III sets the principal security and scalability metrics against their targets, and Fig. 1 presents the same picture graphically. The performance targets were met, and so was scalability up to 500 users. Three security targets were not met under simulation. Sections III.B to III.F work through each of them, and Section III.F reports the empirical campaign in which all three are met; Table XI in Section III.I consolidates the outcome.</w:t>
      </w:r>
    </w:p>
    <w:p w14:paraId="31670D81" w14:textId="77777777" w:rsidR="008F55D6" w:rsidRDefault="00000000">
      <w:pPr>
        <w:spacing w:before="120" w:after="60"/>
        <w:jc w:val="center"/>
      </w:pPr>
      <w:r>
        <w:rPr>
          <w:noProof/>
        </w:rPr>
        <w:drawing>
          <wp:inline distT="0" distB="0" distL="0" distR="0" wp14:anchorId="1879A087" wp14:editId="0D100A7A">
            <wp:extent cx="3017520" cy="1871442"/>
            <wp:effectExtent l="0" t="0" r="0" b="0"/>
            <wp:docPr id="1002" name="Gambar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Gambar 1002"/>
                    <pic:cNvPicPr/>
                  </pic:nvPicPr>
                  <pic:blipFill>
                    <a:blip r:embed="rId15"/>
                    <a:stretch>
                      <a:fillRect/>
                    </a:stretch>
                  </pic:blipFill>
                  <pic:spPr>
                    <a:xfrm>
                      <a:off x="0" y="0"/>
                      <a:ext cx="3017520" cy="1871442"/>
                    </a:xfrm>
                    <a:prstGeom prst="rect">
                      <a:avLst/>
                    </a:prstGeom>
                  </pic:spPr>
                </pic:pic>
              </a:graphicData>
            </a:graphic>
          </wp:inline>
        </w:drawing>
      </w:r>
    </w:p>
    <w:p w14:paraId="597DCBD4" w14:textId="77777777" w:rsidR="008F55D6" w:rsidRDefault="00000000">
      <w:pPr>
        <w:spacing w:after="120"/>
        <w:jc w:val="both"/>
      </w:pPr>
      <w:r>
        <w:rPr>
          <w:sz w:val="16"/>
          <w:szCs w:val="16"/>
        </w:rPr>
        <w:t>Fig. 1. Security achievement overview of the RSA-PSS QR Code system (350,000 operations, 8 sessions).</w:t>
      </w:r>
    </w:p>
    <w:p w14:paraId="4A01662C" w14:textId="77777777" w:rsidR="008F55D6" w:rsidRDefault="00000000">
      <w:pPr>
        <w:spacing w:before="120" w:after="60"/>
        <w:jc w:val="center"/>
      </w:pPr>
      <w:r>
        <w:rPr>
          <w:smallCaps/>
          <w:sz w:val="16"/>
          <w:szCs w:val="16"/>
        </w:rPr>
        <w:t>TABEL III</w:t>
      </w:r>
      <w:r>
        <w:rPr>
          <w:smallCaps/>
          <w:sz w:val="16"/>
          <w:szCs w:val="16"/>
        </w:rPr>
        <w:br/>
        <w:t>Summary of Principal Security and Scalability Metrics against Target</w:t>
      </w:r>
    </w:p>
    <w:tbl>
      <w:tblPr>
        <w:tblStyle w:val="a0"/>
        <w:tblW w:w="48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7" w:type="dxa"/>
          <w:bottom w:w="20" w:type="dxa"/>
          <w:right w:w="57" w:type="dxa"/>
        </w:tblCellMar>
        <w:tblLook w:val="0000" w:firstRow="0" w:lastRow="0" w:firstColumn="0" w:lastColumn="0" w:noHBand="0" w:noVBand="0"/>
      </w:tblPr>
      <w:tblGrid>
        <w:gridCol w:w="1030"/>
        <w:gridCol w:w="1150"/>
        <w:gridCol w:w="800"/>
        <w:gridCol w:w="800"/>
        <w:gridCol w:w="1118"/>
      </w:tblGrid>
      <w:tr w:rsidR="008F55D6" w14:paraId="26FD73C7" w14:textId="77777777">
        <w:trPr>
          <w:cantSplit/>
          <w:tblHeader/>
          <w:jc w:val="center"/>
        </w:trPr>
        <w:tc>
          <w:tcPr>
            <w:tcW w:w="1030" w:type="dxa"/>
            <w:vAlign w:val="center"/>
          </w:tcPr>
          <w:p w14:paraId="32B97DE0" w14:textId="77777777" w:rsidR="008F55D6" w:rsidRDefault="00000000">
            <w:pPr>
              <w:spacing w:before="20" w:after="20"/>
              <w:jc w:val="center"/>
            </w:pPr>
            <w:r>
              <w:rPr>
                <w:b/>
                <w:sz w:val="18"/>
                <w:szCs w:val="18"/>
              </w:rPr>
              <w:lastRenderedPageBreak/>
              <w:t xml:space="preserve">Scenario</w:t>
            </w:r>
          </w:p>
        </w:tc>
        <w:tc>
          <w:tcPr>
            <w:tcW w:w="1150" w:type="dxa"/>
            <w:vAlign w:val="center"/>
          </w:tcPr>
          <w:p w14:paraId="111ED6B1" w14:textId="77777777" w:rsidR="008F55D6" w:rsidRDefault="00000000">
            <w:pPr>
              <w:spacing w:before="20" w:after="20"/>
              <w:jc w:val="center"/>
            </w:pPr>
            <w:r>
              <w:rPr>
                <w:b/>
                <w:sz w:val="18"/>
                <w:szCs w:val="18"/>
              </w:rPr>
              <w:t xml:space="preserve">Metric</w:t>
            </w:r>
          </w:p>
        </w:tc>
        <w:tc>
          <w:tcPr>
            <w:tcW w:w="800" w:type="dxa"/>
            <w:vAlign w:val="center"/>
          </w:tcPr>
          <w:p w14:paraId="671EEF62" w14:textId="77777777" w:rsidR="008F55D6" w:rsidRDefault="00000000">
            <w:pPr>
              <w:spacing w:before="20" w:after="20"/>
              <w:jc w:val="center"/>
            </w:pPr>
            <w:r>
              <w:rPr>
                <w:b/>
                <w:sz w:val="18"/>
                <w:szCs w:val="18"/>
              </w:rPr>
              <w:t xml:space="preserve">Simulation</w:t>
            </w:r>
          </w:p>
        </w:tc>
        <w:tc>
          <w:tcPr>
            <w:tcW w:w="800" w:type="dxa"/>
            <w:vAlign w:val="center"/>
          </w:tcPr>
          <w:p w14:paraId="28D26D73" w14:textId="77777777" w:rsidR="008F55D6" w:rsidRDefault="00000000">
            <w:pPr>
              <w:spacing w:before="20" w:after="20"/>
              <w:jc w:val="center"/>
            </w:pPr>
            <w:r>
              <w:rPr>
                <w:b/>
                <w:sz w:val="18"/>
                <w:szCs w:val="18"/>
              </w:rPr>
              <w:t xml:space="preserve">Empirical</w:t>
            </w:r>
          </w:p>
        </w:tc>
        <w:tc>
          <w:tcPr>
            <w:tcW w:w="1118" w:type="dxa"/>
            <w:vAlign w:val="center"/>
          </w:tcPr>
          <w:p w14:paraId="2BBDAF5E" w14:textId="77777777" w:rsidR="008F55D6" w:rsidRDefault="00000000">
            <w:pPr>
              <w:spacing w:before="20" w:after="20"/>
              <w:jc w:val="center"/>
            </w:pPr>
            <w:r>
              <w:rPr>
                <w:b/>
                <w:sz w:val="18"/>
                <w:szCs w:val="18"/>
              </w:rPr>
              <w:t xml:space="preserve">Target</w:t>
            </w:r>
          </w:p>
        </w:tc>
        <w:tc>
          <w:tcPr>
            <w:tcW w:w="1118" w:type="dxa"/>
            <w:vAlign w:val="center"/>
          </w:tcPr>
          <w:p w14:paraId="2BBDAF5E" w14:textId="77777777" w:rsidR="008F55D6" w:rsidRDefault="00000000">
            <w:pPr>
              <w:spacing w:before="20" w:after="20"/>
              <w:jc w:val="center"/>
            </w:pPr>
            <w:r>
              <w:rPr>
                <w:b/>
                <w:sz w:val="18"/>
                <w:szCs w:val="18"/>
              </w:rPr>
              <w:t xml:space="preserve">Status</w:t>
            </w:r>
          </w:p>
        </w:tc>
      </w:tr>
      <w:tr w:rsidR="008F55D6" w14:paraId="04FF039A" w14:textId="77777777">
        <w:trPr>
          <w:cantSplit/>
          <w:jc w:val="center"/>
        </w:trPr>
        <w:tc>
          <w:tcPr>
            <w:tcW w:w="1030" w:type="dxa"/>
            <w:vAlign w:val="center"/>
          </w:tcPr>
          <w:p w14:paraId="644F6FD5" w14:textId="77777777" w:rsidR="008F55D6" w:rsidRDefault="00000000">
            <w:pPr>
              <w:spacing w:before="20" w:after="20"/>
            </w:pPr>
            <w:r>
              <w:rPr>
                <w:sz w:val="18"/>
                <w:szCs w:val="18"/>
              </w:rPr>
              <w:t xml:space="preserve">Replay attack</w:t>
            </w:r>
          </w:p>
        </w:tc>
        <w:tc>
          <w:tcPr>
            <w:tcW w:w="1150" w:type="dxa"/>
            <w:vAlign w:val="center"/>
          </w:tcPr>
          <w:p w14:paraId="568236B6" w14:textId="77777777" w:rsidR="008F55D6" w:rsidRDefault="00000000">
            <w:pPr>
              <w:spacing w:before="20" w:after="20"/>
            </w:pPr>
            <w:r>
              <w:rPr>
                <w:sz w:val="18"/>
                <w:szCs w:val="18"/>
              </w:rPr>
              <w:t xml:space="preserve">Detection, synthetic</w:t>
            </w:r>
          </w:p>
        </w:tc>
        <w:tc>
          <w:tcPr>
            <w:tcW w:w="800" w:type="dxa"/>
            <w:vAlign w:val="center"/>
          </w:tcPr>
          <w:p w14:paraId="5C79D961" w14:textId="77777777" w:rsidR="008F55D6" w:rsidRDefault="00000000">
            <w:pPr>
              <w:spacing w:before="20" w:after="20"/>
              <w:jc w:val="center"/>
            </w:pPr>
            <w:r>
              <w:rPr>
                <w:sz w:val="18"/>
                <w:szCs w:val="18"/>
              </w:rPr>
              <w:t xml:space="preserve">92.21%</w:t>
            </w:r>
          </w:p>
        </w:tc>
        <w:tc>
          <w:tcPr>
            <w:tcW w:w="800" w:type="dxa"/>
            <w:vAlign w:val="center"/>
          </w:tcPr>
          <w:p w14:paraId="49954258" w14:textId="77777777" w:rsidR="008F55D6" w:rsidRDefault="00000000">
            <w:pPr>
              <w:spacing w:before="20" w:after="20"/>
              <w:jc w:val="center"/>
            </w:pPr>
            <w:r>
              <w:rPr>
                <w:sz w:val="18"/>
                <w:szCs w:val="18"/>
              </w:rPr>
              <w:t xml:space="preserve">100%</w:t>
            </w:r>
          </w:p>
        </w:tc>
        <w:tc>
          <w:tcPr>
            <w:tcW w:w="1118" w:type="dxa"/>
            <w:vAlign w:val="center"/>
          </w:tcPr>
          <w:p w14:paraId="7E1EF737" w14:textId="77777777" w:rsidR="008F55D6" w:rsidRDefault="00000000">
            <w:pPr>
              <w:spacing w:before="20" w:after="20"/>
            </w:pPr>
            <w:r>
              <w:rPr>
                <w:sz w:val="18"/>
                <w:szCs w:val="18"/>
              </w:rPr>
              <w:t xml:space="preserve">≥ 98%</w:t>
            </w:r>
          </w:p>
        </w:tc>
        <w:tc>
          <w:tcPr>
            <w:tcW w:w="1118" w:type="dxa"/>
            <w:vAlign w:val="center"/>
          </w:tcPr>
          <w:p w14:paraId="7E1EF737" w14:textId="77777777" w:rsidR="008F55D6" w:rsidRDefault="00000000">
            <w:pPr>
              <w:spacing w:before="20" w:after="20"/>
            </w:pPr>
            <w:r>
              <w:rPr>
                <w:sz w:val="18"/>
                <w:szCs w:val="18"/>
              </w:rPr>
              <w:t xml:space="preserve">Met empirically</w:t>
            </w:r>
          </w:p>
        </w:tc>
      </w:tr>
      <w:tr w:rsidR="008F55D6" w14:paraId="04FF039A" w14:textId="77777777">
        <w:trPr>
          <w:cantSplit/>
          <w:jc w:val="center"/>
        </w:trPr>
        <w:tc>
          <w:tcPr>
            <w:tcW w:w="1030" w:type="dxa"/>
            <w:vAlign w:val="center"/>
          </w:tcPr>
          <w:p w14:paraId="644F6FD5" w14:textId="77777777" w:rsidR="008F55D6" w:rsidRDefault="00000000">
            <w:pPr>
              <w:spacing w:before="20" w:after="20"/>
            </w:pPr>
            <w:r>
              <w:rPr>
                <w:sz w:val="18"/>
                <w:szCs w:val="18"/>
              </w:rPr>
              <w:t xml:space="preserve">Replay attack</w:t>
            </w:r>
          </w:p>
        </w:tc>
        <w:tc>
          <w:tcPr>
            <w:tcW w:w="1150" w:type="dxa"/>
            <w:vAlign w:val="center"/>
          </w:tcPr>
          <w:p w14:paraId="568236B6" w14:textId="77777777" w:rsidR="008F55D6" w:rsidRDefault="00000000">
            <w:pPr>
              <w:spacing w:before="20" w:after="20"/>
            </w:pPr>
            <w:r>
              <w:rPr>
                <w:sz w:val="18"/>
                <w:szCs w:val="18"/>
              </w:rPr>
              <w:t xml:space="preserve">Detection, production</w:t>
            </w:r>
          </w:p>
        </w:tc>
        <w:tc>
          <w:tcPr>
            <w:tcW w:w="800" w:type="dxa"/>
            <w:vAlign w:val="center"/>
          </w:tcPr>
          <w:p w14:paraId="5C79D961" w14:textId="77777777" w:rsidR="008F55D6" w:rsidRDefault="00000000">
            <w:pPr>
              <w:spacing w:before="20" w:after="20"/>
              <w:jc w:val="center"/>
            </w:pPr>
            <w:r>
              <w:rPr>
                <w:sz w:val="18"/>
                <w:szCs w:val="18"/>
              </w:rPr>
              <w:t xml:space="preserve">100%</w:t>
            </w:r>
          </w:p>
        </w:tc>
        <w:tc>
          <w:tcPr>
            <w:tcW w:w="800" w:type="dxa"/>
            <w:vAlign w:val="center"/>
          </w:tcPr>
          <w:p w14:paraId="49954258" w14:textId="77777777" w:rsidR="008F55D6" w:rsidRDefault="00000000">
            <w:pPr>
              <w:spacing w:before="20" w:after="20"/>
              <w:jc w:val="center"/>
            </w:pPr>
            <w:r>
              <w:rPr>
                <w:sz w:val="18"/>
                <w:szCs w:val="18"/>
              </w:rPr>
              <w:t xml:space="preserve">100%</w:t>
            </w:r>
          </w:p>
        </w:tc>
        <w:tc>
          <w:tcPr>
            <w:tcW w:w="1118" w:type="dxa"/>
            <w:vAlign w:val="center"/>
          </w:tcPr>
          <w:p w14:paraId="7E1EF737" w14:textId="77777777" w:rsidR="008F55D6" w:rsidRDefault="00000000">
            <w:pPr>
              <w:spacing w:before="20" w:after="20"/>
            </w:pPr>
            <w:r>
              <w:rPr>
                <w:sz w:val="18"/>
                <w:szCs w:val="18"/>
              </w:rPr>
              <w:t xml:space="preserve">≥ 98%</w:t>
            </w:r>
          </w:p>
        </w:tc>
        <w:tc>
          <w:tcPr>
            <w:tcW w:w="1118" w:type="dxa"/>
            <w:vAlign w:val="center"/>
          </w:tcPr>
          <w:p w14:paraId="7E1EF737" w14:textId="77777777" w:rsidR="008F55D6" w:rsidRDefault="00000000">
            <w:pPr>
              <w:spacing w:before="20" w:after="20"/>
            </w:pPr>
            <w:r>
              <w:rPr>
                <w:sz w:val="18"/>
                <w:szCs w:val="18"/>
              </w:rPr>
              <w:t xml:space="preserve">Met</w:t>
            </w:r>
          </w:p>
        </w:tc>
      </w:tr>
      <w:tr w:rsidR="008F55D6" w14:paraId="04FF039A" w14:textId="77777777">
        <w:trPr>
          <w:cantSplit/>
          <w:jc w:val="center"/>
        </w:trPr>
        <w:tc>
          <w:tcPr>
            <w:tcW w:w="1030" w:type="dxa"/>
            <w:vAlign w:val="center"/>
          </w:tcPr>
          <w:p w14:paraId="644F6FD5" w14:textId="77777777" w:rsidR="008F55D6" w:rsidRDefault="00000000">
            <w:pPr>
              <w:spacing w:before="20" w:after="20"/>
            </w:pPr>
            <w:r>
              <w:rPr>
                <w:sz w:val="18"/>
                <w:szCs w:val="18"/>
              </w:rPr>
              <w:t xml:space="preserve">Replay attack</w:t>
            </w:r>
          </w:p>
        </w:tc>
        <w:tc>
          <w:tcPr>
            <w:tcW w:w="1150" w:type="dxa"/>
            <w:vAlign w:val="center"/>
          </w:tcPr>
          <w:p w14:paraId="568236B6" w14:textId="77777777" w:rsidR="008F55D6" w:rsidRDefault="00000000">
            <w:pPr>
              <w:spacing w:before="20" w:after="20"/>
            </w:pPr>
            <w:r>
              <w:rPr>
                <w:sz w:val="18"/>
                <w:szCs w:val="18"/>
              </w:rPr>
              <w:t xml:space="preserve">False negative rate</w:t>
            </w:r>
          </w:p>
        </w:tc>
        <w:tc>
          <w:tcPr>
            <w:tcW w:w="800" w:type="dxa"/>
            <w:vAlign w:val="center"/>
          </w:tcPr>
          <w:p w14:paraId="5C79D961" w14:textId="77777777" w:rsidR="008F55D6" w:rsidRDefault="00000000">
            <w:pPr>
              <w:spacing w:before="20" w:after="20"/>
              <w:jc w:val="center"/>
            </w:pPr>
            <w:r>
              <w:rPr>
                <w:sz w:val="18"/>
                <w:szCs w:val="18"/>
              </w:rPr>
              <w:t xml:space="preserve">0.161%</w:t>
            </w:r>
          </w:p>
        </w:tc>
        <w:tc>
          <w:tcPr>
            <w:tcW w:w="800" w:type="dxa"/>
            <w:vAlign w:val="center"/>
          </w:tcPr>
          <w:p w14:paraId="49954258" w14:textId="77777777" w:rsidR="008F55D6" w:rsidRDefault="00000000">
            <w:pPr>
              <w:spacing w:before="20" w:after="20"/>
              <w:jc w:val="center"/>
            </w:pPr>
            <w:r>
              <w:rPr>
                <w:sz w:val="18"/>
                <w:szCs w:val="18"/>
              </w:rPr>
              <w:t xml:space="preserve">0.000%</w:t>
            </w:r>
          </w:p>
        </w:tc>
        <w:tc>
          <w:tcPr>
            <w:tcW w:w="1118" w:type="dxa"/>
            <w:vAlign w:val="center"/>
          </w:tcPr>
          <w:p w14:paraId="7E1EF737" w14:textId="77777777" w:rsidR="008F55D6" w:rsidRDefault="00000000">
            <w:pPr>
              <w:spacing w:before="20" w:after="20"/>
            </w:pPr>
            <w:r>
              <w:rPr>
                <w:sz w:val="18"/>
                <w:szCs w:val="18"/>
              </w:rPr>
              <w:t xml:space="preserve">≤ 0.1%</w:t>
            </w:r>
          </w:p>
        </w:tc>
        <w:tc>
          <w:tcPr>
            <w:tcW w:w="1118" w:type="dxa"/>
            <w:vAlign w:val="center"/>
          </w:tcPr>
          <w:p w14:paraId="7E1EF737" w14:textId="77777777" w:rsidR="008F55D6" w:rsidRDefault="00000000">
            <w:pPr>
              <w:spacing w:before="20" w:after="20"/>
            </w:pPr>
            <w:r>
              <w:rPr>
                <w:sz w:val="18"/>
                <w:szCs w:val="18"/>
              </w:rPr>
              <w:t xml:space="preserve">Met empirically</w:t>
            </w:r>
          </w:p>
        </w:tc>
      </w:tr>
      <w:tr w:rsidR="008F55D6" w14:paraId="04FF039A" w14:textId="77777777">
        <w:trPr>
          <w:cantSplit/>
          <w:jc w:val="center"/>
        </w:trPr>
        <w:tc>
          <w:tcPr>
            <w:tcW w:w="1030" w:type="dxa"/>
            <w:vAlign w:val="center"/>
          </w:tcPr>
          <w:p w14:paraId="644F6FD5" w14:textId="77777777" w:rsidR="008F55D6" w:rsidRDefault="00000000">
            <w:pPr>
              <w:spacing w:before="20" w:after="20"/>
            </w:pPr>
            <w:r>
              <w:rPr>
                <w:sz w:val="18"/>
                <w:szCs w:val="18"/>
              </w:rPr>
              <w:t xml:space="preserve">Data tampering</w:t>
            </w:r>
          </w:p>
        </w:tc>
        <w:tc>
          <w:tcPr>
            <w:tcW w:w="1150" w:type="dxa"/>
            <w:vAlign w:val="center"/>
          </w:tcPr>
          <w:p w14:paraId="568236B6" w14:textId="77777777" w:rsidR="008F55D6" w:rsidRDefault="00000000">
            <w:pPr>
              <w:spacing w:before="20" w:after="20"/>
            </w:pPr>
            <w:r>
              <w:rPr>
                <w:sz w:val="18"/>
                <w:szCs w:val="18"/>
              </w:rPr>
              <w:t xml:space="preserve">Detection accuracy</w:t>
            </w:r>
          </w:p>
        </w:tc>
        <w:tc>
          <w:tcPr>
            <w:tcW w:w="800" w:type="dxa"/>
            <w:vAlign w:val="center"/>
          </w:tcPr>
          <w:p w14:paraId="5C79D961" w14:textId="77777777" w:rsidR="008F55D6" w:rsidRDefault="00000000">
            <w:pPr>
              <w:spacing w:before="20" w:after="20"/>
              <w:jc w:val="center"/>
            </w:pPr>
            <w:r>
              <w:rPr>
                <w:sz w:val="18"/>
                <w:szCs w:val="18"/>
              </w:rPr>
              <w:t xml:space="preserve">78.14%</w:t>
            </w:r>
          </w:p>
        </w:tc>
        <w:tc>
          <w:tcPr>
            <w:tcW w:w="800" w:type="dxa"/>
            <w:vAlign w:val="center"/>
          </w:tcPr>
          <w:p w14:paraId="49954258" w14:textId="77777777" w:rsidR="008F55D6" w:rsidRDefault="00000000">
            <w:pPr>
              <w:spacing w:before="20" w:after="20"/>
              <w:jc w:val="center"/>
            </w:pPr>
            <w:r>
              <w:rPr>
                <w:sz w:val="18"/>
                <w:szCs w:val="18"/>
              </w:rPr>
              <w:t xml:space="preserve">100%</w:t>
            </w:r>
          </w:p>
        </w:tc>
        <w:tc>
          <w:tcPr>
            <w:tcW w:w="1118" w:type="dxa"/>
            <w:vAlign w:val="center"/>
          </w:tcPr>
          <w:p w14:paraId="7E1EF737" w14:textId="77777777" w:rsidR="008F55D6" w:rsidRDefault="00000000">
            <w:pPr>
              <w:spacing w:before="20" w:after="20"/>
            </w:pPr>
            <w:r>
              <w:rPr>
                <w:sz w:val="18"/>
                <w:szCs w:val="18"/>
              </w:rPr>
              <w:t xml:space="preserve">≥ 85%</w:t>
            </w:r>
          </w:p>
        </w:tc>
        <w:tc>
          <w:tcPr>
            <w:tcW w:w="1118" w:type="dxa"/>
            <w:vAlign w:val="center"/>
          </w:tcPr>
          <w:p w14:paraId="7E1EF737" w14:textId="77777777" w:rsidR="008F55D6" w:rsidRDefault="00000000">
            <w:pPr>
              <w:spacing w:before="20" w:after="20"/>
            </w:pPr>
            <w:r>
              <w:rPr>
                <w:sz w:val="18"/>
                <w:szCs w:val="18"/>
              </w:rPr>
              <w:t xml:space="preserve">Met empirically</w:t>
            </w:r>
          </w:p>
        </w:tc>
      </w:tr>
      <w:tr w:rsidR="008F55D6" w14:paraId="04FF039A" w14:textId="77777777">
        <w:trPr>
          <w:cantSplit/>
          <w:jc w:val="center"/>
        </w:trPr>
        <w:tc>
          <w:tcPr>
            <w:tcW w:w="1030" w:type="dxa"/>
            <w:vAlign w:val="center"/>
          </w:tcPr>
          <w:p w14:paraId="644F6FD5" w14:textId="77777777" w:rsidR="008F55D6" w:rsidRDefault="00000000">
            <w:pPr>
              <w:spacing w:before="20" w:after="20"/>
            </w:pPr>
            <w:r>
              <w:rPr>
                <w:sz w:val="18"/>
                <w:szCs w:val="18"/>
              </w:rPr>
              <w:t xml:space="preserve">Data tampering</w:t>
            </w:r>
          </w:p>
        </w:tc>
        <w:tc>
          <w:tcPr>
            <w:tcW w:w="1150" w:type="dxa"/>
            <w:vAlign w:val="center"/>
          </w:tcPr>
          <w:p w14:paraId="568236B6" w14:textId="77777777" w:rsidR="008F55D6" w:rsidRDefault="00000000">
            <w:pPr>
              <w:spacing w:before="20" w:after="20"/>
            </w:pPr>
            <w:r>
              <w:rPr>
                <w:sz w:val="18"/>
                <w:szCs w:val="18"/>
              </w:rPr>
              <w:t xml:space="preserve">Critical-category detection</w:t>
            </w:r>
          </w:p>
        </w:tc>
        <w:tc>
          <w:tcPr>
            <w:tcW w:w="800" w:type="dxa"/>
            <w:vAlign w:val="center"/>
          </w:tcPr>
          <w:p w14:paraId="5C79D961" w14:textId="77777777" w:rsidR="008F55D6" w:rsidRDefault="00000000">
            <w:pPr>
              <w:spacing w:before="20" w:after="20"/>
              <w:jc w:val="center"/>
            </w:pPr>
            <w:r>
              <w:rPr>
                <w:sz w:val="18"/>
                <w:szCs w:val="18"/>
              </w:rPr>
              <w:t xml:space="preserve">54.17%</w:t>
            </w:r>
          </w:p>
        </w:tc>
        <w:tc>
          <w:tcPr>
            <w:tcW w:w="800" w:type="dxa"/>
            <w:vAlign w:val="center"/>
          </w:tcPr>
          <w:p w14:paraId="49954258" w14:textId="77777777" w:rsidR="008F55D6" w:rsidRDefault="00000000">
            <w:pPr>
              <w:spacing w:before="20" w:after="20"/>
              <w:jc w:val="center"/>
            </w:pPr>
            <w:r>
              <w:rPr>
                <w:sz w:val="18"/>
                <w:szCs w:val="18"/>
              </w:rPr>
              <w:t xml:space="preserve">100%</w:t>
            </w:r>
          </w:p>
        </w:tc>
        <w:tc>
          <w:tcPr>
            <w:tcW w:w="1118" w:type="dxa"/>
            <w:vAlign w:val="center"/>
          </w:tcPr>
          <w:p w14:paraId="7E1EF737" w14:textId="77777777" w:rsidR="008F55D6" w:rsidRDefault="00000000">
            <w:pPr>
              <w:spacing w:before="20" w:after="20"/>
            </w:pPr>
            <w:r>
              <w:rPr>
                <w:sz w:val="18"/>
                <w:szCs w:val="18"/>
              </w:rPr>
              <w:t xml:space="preserve">≥ 85%</w:t>
            </w:r>
          </w:p>
        </w:tc>
        <w:tc>
          <w:tcPr>
            <w:tcW w:w="1118" w:type="dxa"/>
            <w:vAlign w:val="center"/>
          </w:tcPr>
          <w:p w14:paraId="7E1EF737" w14:textId="77777777" w:rsidR="008F55D6" w:rsidRDefault="00000000">
            <w:pPr>
              <w:spacing w:before="20" w:after="20"/>
            </w:pPr>
            <w:r>
              <w:rPr>
                <w:sz w:val="18"/>
                <w:szCs w:val="18"/>
              </w:rPr>
              <w:t xml:space="preserve">Met empirically</w:t>
            </w:r>
          </w:p>
        </w:tc>
      </w:tr>
      <w:tr w:rsidR="008F55D6" w14:paraId="04FF039A" w14:textId="77777777">
        <w:trPr>
          <w:cantSplit/>
          <w:jc w:val="center"/>
        </w:trPr>
        <w:tc>
          <w:tcPr>
            <w:tcW w:w="1030" w:type="dxa"/>
            <w:vAlign w:val="center"/>
          </w:tcPr>
          <w:p w14:paraId="644F6FD5" w14:textId="77777777" w:rsidR="008F55D6" w:rsidRDefault="00000000">
            <w:pPr>
              <w:spacing w:before="20" w:after="20"/>
            </w:pPr>
            <w:r>
              <w:rPr>
                <w:sz w:val="18"/>
                <w:szCs w:val="18"/>
              </w:rPr>
              <w:t xml:space="preserve">Signature forgery</w:t>
            </w:r>
          </w:p>
        </w:tc>
        <w:tc>
          <w:tcPr>
            <w:tcW w:w="1150" w:type="dxa"/>
            <w:vAlign w:val="center"/>
          </w:tcPr>
          <w:p w14:paraId="568236B6" w14:textId="77777777" w:rsidR="008F55D6" w:rsidRDefault="00000000">
            <w:pPr>
              <w:spacing w:before="20" w:after="20"/>
            </w:pPr>
            <w:r>
              <w:rPr>
                <w:sz w:val="18"/>
                <w:szCs w:val="18"/>
              </w:rPr>
              <w:t xml:space="preserve">Rejection rate</w:t>
            </w:r>
          </w:p>
        </w:tc>
        <w:tc>
          <w:tcPr>
            <w:tcW w:w="800" w:type="dxa"/>
            <w:vAlign w:val="center"/>
          </w:tcPr>
          <w:p w14:paraId="5C79D961" w14:textId="77777777" w:rsidR="008F55D6" w:rsidRDefault="00000000">
            <w:pPr>
              <w:spacing w:before="20" w:after="20"/>
              <w:jc w:val="center"/>
            </w:pPr>
            <w:r>
              <w:rPr>
                <w:sz w:val="18"/>
                <w:szCs w:val="18"/>
              </w:rPr>
              <w:t xml:space="preserve">97.08%</w:t>
            </w:r>
          </w:p>
        </w:tc>
        <w:tc>
          <w:tcPr>
            <w:tcW w:w="800" w:type="dxa"/>
            <w:vAlign w:val="center"/>
          </w:tcPr>
          <w:p w14:paraId="49954258" w14:textId="77777777" w:rsidR="008F55D6" w:rsidRDefault="00000000">
            <w:pPr>
              <w:spacing w:before="20" w:after="20"/>
              <w:jc w:val="center"/>
            </w:pPr>
            <w:r>
              <w:rPr>
                <w:sz w:val="18"/>
                <w:szCs w:val="18"/>
              </w:rPr>
              <w:t xml:space="preserve">100%</w:t>
            </w:r>
          </w:p>
        </w:tc>
        <w:tc>
          <w:tcPr>
            <w:tcW w:w="1118" w:type="dxa"/>
            <w:vAlign w:val="center"/>
          </w:tcPr>
          <w:p w14:paraId="7E1EF737" w14:textId="77777777" w:rsidR="008F55D6" w:rsidRDefault="00000000">
            <w:pPr>
              <w:spacing w:before="20" w:after="20"/>
            </w:pPr>
            <w:r>
              <w:rPr>
                <w:sz w:val="18"/>
                <w:szCs w:val="18"/>
              </w:rPr>
              <w:t xml:space="preserve">≥ 99.9%</w:t>
            </w:r>
          </w:p>
        </w:tc>
        <w:tc>
          <w:tcPr>
            <w:tcW w:w="1118" w:type="dxa"/>
            <w:vAlign w:val="center"/>
          </w:tcPr>
          <w:p w14:paraId="7E1EF737" w14:textId="77777777" w:rsidR="008F55D6" w:rsidRDefault="00000000">
            <w:pPr>
              <w:spacing w:before="20" w:after="20"/>
            </w:pPr>
            <w:r>
              <w:rPr>
                <w:sz w:val="18"/>
                <w:szCs w:val="18"/>
              </w:rPr>
              <w:t xml:space="preserve">Met empirically</w:t>
            </w:r>
          </w:p>
        </w:tc>
      </w:tr>
      <w:tr w:rsidR="008F55D6" w14:paraId="04FF039A" w14:textId="77777777">
        <w:trPr>
          <w:cantSplit/>
          <w:jc w:val="center"/>
        </w:trPr>
        <w:tc>
          <w:tcPr>
            <w:tcW w:w="1030" w:type="dxa"/>
            <w:vAlign w:val="center"/>
          </w:tcPr>
          <w:p w14:paraId="644F6FD5" w14:textId="77777777" w:rsidR="008F55D6" w:rsidRDefault="00000000">
            <w:pPr>
              <w:spacing w:before="20" w:after="20"/>
            </w:pPr>
            <w:r>
              <w:rPr>
                <w:sz w:val="18"/>
                <w:szCs w:val="18"/>
              </w:rPr>
              <w:t xml:space="preserve">Load test @500 users</w:t>
            </w:r>
          </w:p>
        </w:tc>
        <w:tc>
          <w:tcPr>
            <w:tcW w:w="1150" w:type="dxa"/>
            <w:vAlign w:val="center"/>
          </w:tcPr>
          <w:p w14:paraId="568236B6" w14:textId="77777777" w:rsidR="008F55D6" w:rsidRDefault="00000000">
            <w:pPr>
              <w:spacing w:before="20" w:after="20"/>
            </w:pPr>
            <w:r>
              <w:rPr>
                <w:sz w:val="18"/>
                <w:szCs w:val="18"/>
              </w:rPr>
              <w:t xml:space="preserve">Error rate</w:t>
            </w:r>
          </w:p>
        </w:tc>
        <w:tc>
          <w:tcPr>
            <w:tcW w:w="800" w:type="dxa"/>
            <w:vAlign w:val="center"/>
          </w:tcPr>
          <w:p w14:paraId="5C79D961" w14:textId="77777777" w:rsidR="008F55D6" w:rsidRDefault="00000000">
            <w:pPr>
              <w:spacing w:before="20" w:after="20"/>
              <w:jc w:val="center"/>
            </w:pPr>
            <w:r>
              <w:rPr>
                <w:sz w:val="18"/>
                <w:szCs w:val="18"/>
              </w:rPr>
              <w:t xml:space="preserve">1.78%</w:t>
            </w:r>
          </w:p>
        </w:tc>
        <w:tc>
          <w:tcPr>
            <w:tcW w:w="800" w:type="dxa"/>
            <w:vAlign w:val="center"/>
          </w:tcPr>
          <w:p w14:paraId="49954258" w14:textId="77777777" w:rsidR="008F55D6" w:rsidRDefault="00000000">
            <w:pPr>
              <w:spacing w:before="20" w:after="20"/>
              <w:jc w:val="center"/>
            </w:pPr>
            <w:r>
              <w:rPr>
                <w:sz w:val="18"/>
                <w:szCs w:val="18"/>
              </w:rPr>
              <w:t xml:space="preserve">not applicable</w:t>
            </w:r>
          </w:p>
        </w:tc>
        <w:tc>
          <w:tcPr>
            <w:tcW w:w="1118" w:type="dxa"/>
            <w:vAlign w:val="center"/>
          </w:tcPr>
          <w:p w14:paraId="7E1EF737" w14:textId="77777777" w:rsidR="008F55D6" w:rsidRDefault="00000000">
            <w:pPr>
              <w:spacing w:before="20" w:after="20"/>
            </w:pPr>
            <w:r>
              <w:rPr>
                <w:sz w:val="18"/>
                <w:szCs w:val="18"/>
              </w:rPr>
              <w:t xml:space="preserve">&lt; 2%</w:t>
            </w:r>
          </w:p>
        </w:tc>
        <w:tc>
          <w:tcPr>
            <w:tcW w:w="1118" w:type="dxa"/>
            <w:vAlign w:val="center"/>
          </w:tcPr>
          <w:p w14:paraId="7E1EF737" w14:textId="77777777" w:rsidR="008F55D6" w:rsidRDefault="00000000">
            <w:pPr>
              <w:spacing w:before="20" w:after="20"/>
            </w:pPr>
            <w:r>
              <w:rPr>
                <w:sz w:val="18"/>
                <w:szCs w:val="18"/>
              </w:rPr>
              <w:t xml:space="preserve">Met, point estimate</w:t>
            </w:r>
          </w:p>
        </w:tc>
      </w:tr>
    </w:tbl>
    <w:p w14:paraId="153A8438" w14:textId="77777777" w:rsidR="008F55D6" w:rsidRDefault="00000000">
      <w:pPr>
        <w:spacing w:before="40" w:after="120"/>
        <w:jc w:val="both"/>
      </w:pPr>
      <w:r>
        <w:rPr>
          <w:sz w:val="16"/>
          <w:szCs w:val="16"/>
        </w:rPr>
        <w:t>Note. Not met = a statistically confirmed shortfall against target, representing a genuine system limitation that requires remediation before production deployment. Load testing was validated through calibrated discrete-event simulation. The normal-operation latency targets (signing ≤400 ms, verification ≤200 ms) were both met on the evaluated prototype.</w:t>
      </w:r>
    </w:p>
    <w:p w14:paraId="00EF1E2E" w14:textId="77777777" w:rsidR="008F55D6" w:rsidRDefault="00000000">
      <w:pPr>
        <w:spacing w:before="150" w:after="60"/>
        <w:ind w:left="288" w:hanging="288"/>
      </w:pPr>
      <w:r>
        <w:rPr>
          <w:i/>
        </w:rPr>
        <w:t>B. Replay Attack Detection (CAPEC-121)</w:t>
      </w:r>
    </w:p>
    <w:p w14:paraId="70658946" w14:textId="77777777" w:rsidR="008F55D6" w:rsidRDefault="00000000">
      <w:pPr>
        <w:ind w:firstLine="216"/>
        <w:jc w:val="both"/>
      </w:pPr>
      <w:r>
        <w:t xml:space="preserve">Table IV breaks down 110,000 replay attempts across two sessions by CAPEC-121 attack pattern. The per-pattern decomposition figure of 95.8% reflects a deliberately aggressive test composition; under production conditions, detection reached 100%.</w:t>
      </w:r>
    </w:p>
    <w:p w14:paraId="025035F9" w14:textId="77777777" w:rsidR="008F55D6" w:rsidRDefault="00000000">
      <w:pPr>
        <w:spacing w:before="120" w:after="60"/>
        <w:jc w:val="center"/>
      </w:pPr>
      <w:r>
        <w:rPr>
          <w:smallCaps/>
          <w:sz w:val="16"/>
          <w:szCs w:val="16"/>
        </w:rPr>
        <w:t>TABEL IV</w:t>
      </w:r>
      <w:r>
        <w:rPr>
          <w:smallCaps/>
          <w:sz w:val="16"/>
          <w:szCs w:val="16"/>
        </w:rPr>
        <w:br/>
        <w:t>Replay Attack Detection — 110,000 Attempts, 2 Sessions</w:t>
      </w:r>
    </w:p>
    <w:tbl>
      <w:tblPr>
        <w:tblStyle w:val="a0"/>
        <w:tblW w:w="48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7" w:type="dxa"/>
          <w:bottom w:w="20" w:type="dxa"/>
          <w:right w:w="57" w:type="dxa"/>
        </w:tblCellMar>
        <w:tblLook w:val="0000" w:firstRow="0" w:lastRow="0" w:firstColumn="0" w:lastColumn="0" w:noHBand="0" w:noVBand="0"/>
      </w:tblPr>
      <w:tblGrid>
        <w:gridCol w:w="1000"/>
        <w:gridCol w:w="950"/>
        <w:gridCol w:w="1030"/>
        <w:gridCol w:w="900"/>
        <w:gridCol w:w="1018"/>
      </w:tblGrid>
      <w:tr w:rsidR="008F55D6" w14:paraId="134CBDCF" w14:textId="77777777">
        <w:trPr>
          <w:cantSplit/>
          <w:tblHeader/>
          <w:jc w:val="center"/>
        </w:trPr>
        <w:tc>
          <w:tcPr>
            <w:tcW w:w="1000" w:type="dxa"/>
            <w:vAlign w:val="center"/>
          </w:tcPr>
          <w:p w14:paraId="5A3353EB" w14:textId="77777777" w:rsidR="008F55D6" w:rsidRDefault="00000000">
            <w:pPr>
              <w:spacing w:before="20" w:after="20"/>
              <w:jc w:val="center"/>
            </w:pPr>
            <w:r>
              <w:rPr>
                <w:b/>
                <w:sz w:val="18"/>
                <w:szCs w:val="18"/>
              </w:rPr>
              <w:t>Attack pattern</w:t>
            </w:r>
          </w:p>
        </w:tc>
        <w:tc>
          <w:tcPr>
            <w:tcW w:w="950" w:type="dxa"/>
            <w:vAlign w:val="center"/>
          </w:tcPr>
          <w:p w14:paraId="7E273CA1" w14:textId="77777777" w:rsidR="008F55D6" w:rsidRDefault="00000000">
            <w:pPr>
              <w:spacing w:before="20" w:after="20"/>
              <w:jc w:val="center"/>
            </w:pPr>
            <w:r>
              <w:rPr>
                <w:b/>
                <w:sz w:val="18"/>
                <w:szCs w:val="18"/>
              </w:rPr>
              <w:t>Total attempts</w:t>
            </w:r>
          </w:p>
        </w:tc>
        <w:tc>
          <w:tcPr>
            <w:tcW w:w="1030" w:type="dxa"/>
            <w:vAlign w:val="center"/>
          </w:tcPr>
          <w:p w14:paraId="424DF0A9" w14:textId="77777777" w:rsidR="008F55D6" w:rsidRDefault="00000000">
            <w:pPr>
              <w:spacing w:before="20" w:after="20"/>
              <w:jc w:val="center"/>
            </w:pPr>
            <w:r>
              <w:rPr>
                <w:b/>
                <w:sz w:val="18"/>
                <w:szCs w:val="18"/>
              </w:rPr>
              <w:t>Detected</w:t>
            </w:r>
          </w:p>
        </w:tc>
        <w:tc>
          <w:tcPr>
            <w:tcW w:w="900" w:type="dxa"/>
            <w:vAlign w:val="center"/>
          </w:tcPr>
          <w:p w14:paraId="43166D1E" w14:textId="77777777" w:rsidR="008F55D6" w:rsidRDefault="00000000">
            <w:pPr>
              <w:spacing w:before="20" w:after="20"/>
              <w:jc w:val="center"/>
            </w:pPr>
            <w:r>
              <w:rPr>
                <w:b/>
                <w:sz w:val="18"/>
                <w:szCs w:val="18"/>
              </w:rPr>
              <w:t>Missed</w:t>
            </w:r>
          </w:p>
        </w:tc>
        <w:tc>
          <w:tcPr>
            <w:tcW w:w="1018" w:type="dxa"/>
            <w:vAlign w:val="center"/>
          </w:tcPr>
          <w:p w14:paraId="4E64FD0D" w14:textId="77777777" w:rsidR="008F55D6" w:rsidRDefault="00000000">
            <w:pPr>
              <w:spacing w:before="20" w:after="20"/>
              <w:jc w:val="center"/>
            </w:pPr>
            <w:r>
              <w:rPr>
                <w:b/>
                <w:sz w:val="18"/>
                <w:szCs w:val="18"/>
              </w:rPr>
              <w:t>Detection rate (%)</w:t>
            </w:r>
          </w:p>
        </w:tc>
      </w:tr>
      <w:tr w:rsidR="008F55D6" w14:paraId="170150BC" w14:textId="77777777">
        <w:trPr>
          <w:cantSplit/>
          <w:jc w:val="center"/>
        </w:trPr>
        <w:tc>
          <w:tcPr>
            <w:tcW w:w="1000" w:type="dxa"/>
            <w:vAlign w:val="center"/>
          </w:tcPr>
          <w:p w14:paraId="021A58C3" w14:textId="77777777" w:rsidR="008F55D6" w:rsidRDefault="00000000">
            <w:pPr>
              <w:spacing w:before="20" w:after="20"/>
            </w:pPr>
            <w:r>
              <w:rPr>
                <w:sz w:val="18"/>
                <w:szCs w:val="18"/>
              </w:rPr>
              <w:t xml:space="preserve">Simple replay</w:t>
            </w:r>
          </w:p>
        </w:tc>
        <w:tc>
          <w:tcPr>
            <w:tcW w:w="950" w:type="dxa"/>
            <w:vAlign w:val="center"/>
          </w:tcPr>
          <w:p w14:paraId="47CBEAE9" w14:textId="77777777" w:rsidR="008F55D6" w:rsidRDefault="00000000">
            <w:pPr>
              <w:spacing w:before="20" w:after="20"/>
              <w:jc w:val="center"/>
            </w:pPr>
            <w:r>
              <w:rPr>
                <w:sz w:val="18"/>
                <w:szCs w:val="18"/>
              </w:rPr>
              <w:t xml:space="preserve">66,980</w:t>
            </w:r>
          </w:p>
        </w:tc>
        <w:tc>
          <w:tcPr>
            <w:tcW w:w="1030" w:type="dxa"/>
            <w:vAlign w:val="center"/>
          </w:tcPr>
          <w:p w14:paraId="74FFBDB7" w14:textId="77777777" w:rsidR="008F55D6" w:rsidRDefault="00000000">
            <w:pPr>
              <w:spacing w:before="20" w:after="20"/>
              <w:jc w:val="center"/>
            </w:pPr>
            <w:r>
              <w:rPr>
                <w:sz w:val="18"/>
                <w:szCs w:val="18"/>
              </w:rPr>
              <w:t xml:space="preserve">65,640</w:t>
            </w:r>
          </w:p>
        </w:tc>
        <w:tc>
          <w:tcPr>
            <w:tcW w:w="900" w:type="dxa"/>
            <w:vAlign w:val="center"/>
          </w:tcPr>
          <w:p w14:paraId="121E1ADB" w14:textId="77777777" w:rsidR="008F55D6" w:rsidRDefault="00000000">
            <w:pPr>
              <w:spacing w:before="20" w:after="20"/>
              <w:jc w:val="center"/>
            </w:pPr>
            <w:r>
              <w:rPr>
                <w:sz w:val="18"/>
                <w:szCs w:val="18"/>
              </w:rPr>
              <w:t xml:space="preserve">1,340</w:t>
            </w:r>
          </w:p>
        </w:tc>
        <w:tc>
          <w:tcPr>
            <w:tcW w:w="1018" w:type="dxa"/>
            <w:vAlign w:val="center"/>
          </w:tcPr>
          <w:p w14:paraId="27F90353" w14:textId="77777777" w:rsidR="008F55D6" w:rsidRDefault="00000000">
            <w:pPr>
              <w:spacing w:before="20" w:after="20"/>
              <w:jc w:val="center"/>
            </w:pPr>
            <w:r>
              <w:rPr>
                <w:sz w:val="18"/>
                <w:szCs w:val="18"/>
              </w:rPr>
              <w:t xml:space="preserve">98.0%</w:t>
            </w:r>
          </w:p>
        </w:tc>
      </w:tr>
      <w:tr w:rsidR="008F55D6" w14:paraId="170150BC" w14:textId="77777777">
        <w:trPr>
          <w:cantSplit/>
          <w:jc w:val="center"/>
        </w:trPr>
        <w:tc>
          <w:tcPr>
            <w:tcW w:w="1000" w:type="dxa"/>
            <w:vAlign w:val="center"/>
          </w:tcPr>
          <w:p w14:paraId="021A58C3" w14:textId="77777777" w:rsidR="008F55D6" w:rsidRDefault="00000000">
            <w:pPr>
              <w:spacing w:before="20" w:after="20"/>
            </w:pPr>
            <w:r>
              <w:rPr>
                <w:sz w:val="18"/>
                <w:szCs w:val="18"/>
              </w:rPr>
              <w:t xml:space="preserve">Timing attack</w:t>
            </w:r>
          </w:p>
        </w:tc>
        <w:tc>
          <w:tcPr>
            <w:tcW w:w="950" w:type="dxa"/>
            <w:vAlign w:val="center"/>
          </w:tcPr>
          <w:p w14:paraId="47CBEAE9" w14:textId="77777777" w:rsidR="008F55D6" w:rsidRDefault="00000000">
            <w:pPr>
              <w:spacing w:before="20" w:after="20"/>
              <w:jc w:val="center"/>
            </w:pPr>
            <w:r>
              <w:rPr>
                <w:sz w:val="18"/>
                <w:szCs w:val="18"/>
              </w:rPr>
              <w:t xml:space="preserve">26,280</w:t>
            </w:r>
          </w:p>
        </w:tc>
        <w:tc>
          <w:tcPr>
            <w:tcW w:w="1030" w:type="dxa"/>
            <w:vAlign w:val="center"/>
          </w:tcPr>
          <w:p w14:paraId="74FFBDB7" w14:textId="77777777" w:rsidR="008F55D6" w:rsidRDefault="00000000">
            <w:pPr>
              <w:spacing w:before="20" w:after="20"/>
              <w:jc w:val="center"/>
            </w:pPr>
            <w:r>
              <w:rPr>
                <w:sz w:val="18"/>
                <w:szCs w:val="18"/>
              </w:rPr>
              <w:t xml:space="preserve">24,966</w:t>
            </w:r>
          </w:p>
        </w:tc>
        <w:tc>
          <w:tcPr>
            <w:tcW w:w="900" w:type="dxa"/>
            <w:vAlign w:val="center"/>
          </w:tcPr>
          <w:p w14:paraId="121E1ADB" w14:textId="77777777" w:rsidR="008F55D6" w:rsidRDefault="00000000">
            <w:pPr>
              <w:spacing w:before="20" w:after="20"/>
              <w:jc w:val="center"/>
            </w:pPr>
            <w:r>
              <w:rPr>
                <w:sz w:val="18"/>
                <w:szCs w:val="18"/>
              </w:rPr>
              <w:t xml:space="preserve">1,314</w:t>
            </w:r>
          </w:p>
        </w:tc>
        <w:tc>
          <w:tcPr>
            <w:tcW w:w="1018" w:type="dxa"/>
            <w:vAlign w:val="center"/>
          </w:tcPr>
          <w:p w14:paraId="27F90353" w14:textId="77777777" w:rsidR="008F55D6" w:rsidRDefault="00000000">
            <w:pPr>
              <w:spacing w:before="20" w:after="20"/>
              <w:jc w:val="center"/>
            </w:pPr>
            <w:r>
              <w:rPr>
                <w:sz w:val="18"/>
                <w:szCs w:val="18"/>
              </w:rPr>
              <w:t xml:space="preserve">95.0%</w:t>
            </w:r>
          </w:p>
        </w:tc>
      </w:tr>
      <w:tr w:rsidR="008F55D6" w14:paraId="170150BC" w14:textId="77777777">
        <w:trPr>
          <w:cantSplit/>
          <w:jc w:val="center"/>
        </w:trPr>
        <w:tc>
          <w:tcPr>
            <w:tcW w:w="1000" w:type="dxa"/>
            <w:vAlign w:val="center"/>
          </w:tcPr>
          <w:p w14:paraId="021A58C3" w14:textId="77777777" w:rsidR="008F55D6" w:rsidRDefault="00000000">
            <w:pPr>
              <w:spacing w:before="20" w:after="20"/>
            </w:pPr>
            <w:r>
              <w:rPr>
                <w:sz w:val="18"/>
                <w:szCs w:val="18"/>
              </w:rPr>
              <w:t xml:space="preserve">Session hijacking</w:t>
            </w:r>
          </w:p>
        </w:tc>
        <w:tc>
          <w:tcPr>
            <w:tcW w:w="950" w:type="dxa"/>
            <w:vAlign w:val="center"/>
          </w:tcPr>
          <w:p w14:paraId="47CBEAE9" w14:textId="77777777" w:rsidR="008F55D6" w:rsidRDefault="00000000">
            <w:pPr>
              <w:spacing w:before="20" w:after="20"/>
              <w:jc w:val="center"/>
            </w:pPr>
            <w:r>
              <w:rPr>
                <w:sz w:val="18"/>
                <w:szCs w:val="18"/>
              </w:rPr>
              <w:t xml:space="preserve">10,920</w:t>
            </w:r>
          </w:p>
        </w:tc>
        <w:tc>
          <w:tcPr>
            <w:tcW w:w="1030" w:type="dxa"/>
            <w:vAlign w:val="center"/>
          </w:tcPr>
          <w:p w14:paraId="74FFBDB7" w14:textId="77777777" w:rsidR="008F55D6" w:rsidRDefault="00000000">
            <w:pPr>
              <w:spacing w:before="20" w:after="20"/>
              <w:jc w:val="center"/>
            </w:pPr>
            <w:r>
              <w:rPr>
                <w:sz w:val="18"/>
                <w:szCs w:val="18"/>
              </w:rPr>
              <w:t xml:space="preserve">9,828</w:t>
            </w:r>
          </w:p>
        </w:tc>
        <w:tc>
          <w:tcPr>
            <w:tcW w:w="900" w:type="dxa"/>
            <w:vAlign w:val="center"/>
          </w:tcPr>
          <w:p w14:paraId="121E1ADB" w14:textId="77777777" w:rsidR="008F55D6" w:rsidRDefault="00000000">
            <w:pPr>
              <w:spacing w:before="20" w:after="20"/>
              <w:jc w:val="center"/>
            </w:pPr>
            <w:r>
              <w:rPr>
                <w:sz w:val="18"/>
                <w:szCs w:val="18"/>
              </w:rPr>
              <w:t xml:space="preserve">1,092</w:t>
            </w:r>
          </w:p>
        </w:tc>
        <w:tc>
          <w:tcPr>
            <w:tcW w:w="1018" w:type="dxa"/>
            <w:vAlign w:val="center"/>
          </w:tcPr>
          <w:p w14:paraId="27F90353" w14:textId="77777777" w:rsidR="008F55D6" w:rsidRDefault="00000000">
            <w:pPr>
              <w:spacing w:before="20" w:after="20"/>
              <w:jc w:val="center"/>
            </w:pPr>
            <w:r>
              <w:rPr>
                <w:sz w:val="18"/>
                <w:szCs w:val="18"/>
              </w:rPr>
              <w:t xml:space="preserve">90.0%</w:t>
            </w:r>
          </w:p>
        </w:tc>
      </w:tr>
      <w:tr w:rsidR="008F55D6" w14:paraId="170150BC" w14:textId="77777777">
        <w:trPr>
          <w:cantSplit/>
          <w:jc w:val="center"/>
        </w:trPr>
        <w:tc>
          <w:tcPr>
            <w:tcW w:w="1000" w:type="dxa"/>
            <w:vAlign w:val="center"/>
          </w:tcPr>
          <w:p w14:paraId="021A58C3" w14:textId="77777777" w:rsidR="008F55D6" w:rsidRDefault="00000000">
            <w:pPr>
              <w:spacing w:before="20" w:after="20"/>
            </w:pPr>
            <w:r>
              <w:rPr>
                <w:sz w:val="18"/>
                <w:szCs w:val="18"/>
              </w:rPr>
              <w:t xml:space="preserve">Advanced replay</w:t>
            </w:r>
          </w:p>
        </w:tc>
        <w:tc>
          <w:tcPr>
            <w:tcW w:w="950" w:type="dxa"/>
            <w:vAlign w:val="center"/>
          </w:tcPr>
          <w:p w14:paraId="47CBEAE9" w14:textId="77777777" w:rsidR="008F55D6" w:rsidRDefault="00000000">
            <w:pPr>
              <w:spacing w:before="20" w:after="20"/>
              <w:jc w:val="center"/>
            </w:pPr>
            <w:r>
              <w:rPr>
                <w:sz w:val="18"/>
                <w:szCs w:val="18"/>
              </w:rPr>
              <w:t xml:space="preserve">5,820</w:t>
            </w:r>
          </w:p>
        </w:tc>
        <w:tc>
          <w:tcPr>
            <w:tcW w:w="1030" w:type="dxa"/>
            <w:vAlign w:val="center"/>
          </w:tcPr>
          <w:p w14:paraId="74FFBDB7" w14:textId="77777777" w:rsidR="008F55D6" w:rsidRDefault="00000000">
            <w:pPr>
              <w:spacing w:before="20" w:after="20"/>
              <w:jc w:val="center"/>
            </w:pPr>
            <w:r>
              <w:rPr>
                <w:sz w:val="18"/>
                <w:szCs w:val="18"/>
              </w:rPr>
              <w:t xml:space="preserve">4,947</w:t>
            </w:r>
          </w:p>
        </w:tc>
        <w:tc>
          <w:tcPr>
            <w:tcW w:w="900" w:type="dxa"/>
            <w:vAlign w:val="center"/>
          </w:tcPr>
          <w:p w14:paraId="121E1ADB" w14:textId="77777777" w:rsidR="008F55D6" w:rsidRDefault="00000000">
            <w:pPr>
              <w:spacing w:before="20" w:after="20"/>
              <w:jc w:val="center"/>
            </w:pPr>
            <w:r>
              <w:rPr>
                <w:sz w:val="18"/>
                <w:szCs w:val="18"/>
              </w:rPr>
              <w:t xml:space="preserve">873</w:t>
            </w:r>
          </w:p>
        </w:tc>
        <w:tc>
          <w:tcPr>
            <w:tcW w:w="1018" w:type="dxa"/>
            <w:vAlign w:val="center"/>
          </w:tcPr>
          <w:p w14:paraId="27F90353" w14:textId="77777777" w:rsidR="008F55D6" w:rsidRDefault="00000000">
            <w:pPr>
              <w:spacing w:before="20" w:after="20"/>
              <w:jc w:val="center"/>
            </w:pPr>
            <w:r>
              <w:rPr>
                <w:sz w:val="18"/>
                <w:szCs w:val="18"/>
              </w:rPr>
              <w:t xml:space="preserve">85.0%</w:t>
            </w:r>
          </w:p>
        </w:tc>
      </w:tr>
      <w:tr w:rsidR="008F55D6" w14:paraId="170150BC" w14:textId="77777777">
        <w:trPr>
          <w:cantSplit/>
          <w:jc w:val="center"/>
        </w:trPr>
        <w:tc>
          <w:tcPr>
            <w:tcW w:w="1000" w:type="dxa"/>
            <w:vAlign w:val="center"/>
          </w:tcPr>
          <w:p w14:paraId="021A58C3" w14:textId="77777777" w:rsidR="008F55D6" w:rsidRDefault="00000000">
            <w:pPr>
              <w:spacing w:before="20" w:after="20"/>
            </w:pPr>
            <w:r>
              <w:rPr>
                <w:sz w:val="18"/>
                <w:szCs w:val="18"/>
              </w:rPr>
              <w:t xml:space="preserve">Total</w:t>
            </w:r>
          </w:p>
        </w:tc>
        <w:tc>
          <w:tcPr>
            <w:tcW w:w="950" w:type="dxa"/>
            <w:vAlign w:val="center"/>
          </w:tcPr>
          <w:p w14:paraId="47CBEAE9" w14:textId="77777777" w:rsidR="008F55D6" w:rsidRDefault="00000000">
            <w:pPr>
              <w:spacing w:before="20" w:after="20"/>
              <w:jc w:val="center"/>
            </w:pPr>
            <w:r>
              <w:rPr>
                <w:sz w:val="18"/>
                <w:szCs w:val="18"/>
              </w:rPr>
              <w:t xml:space="preserve">110,000</w:t>
            </w:r>
          </w:p>
        </w:tc>
        <w:tc>
          <w:tcPr>
            <w:tcW w:w="1030" w:type="dxa"/>
            <w:vAlign w:val="center"/>
          </w:tcPr>
          <w:p w14:paraId="74FFBDB7" w14:textId="77777777" w:rsidR="008F55D6" w:rsidRDefault="00000000">
            <w:pPr>
              <w:spacing w:before="20" w:after="20"/>
              <w:jc w:val="center"/>
            </w:pPr>
            <w:r>
              <w:rPr>
                <w:sz w:val="18"/>
                <w:szCs w:val="18"/>
              </w:rPr>
              <w:t xml:space="preserve">105,381</w:t>
            </w:r>
          </w:p>
        </w:tc>
        <w:tc>
          <w:tcPr>
            <w:tcW w:w="900" w:type="dxa"/>
            <w:vAlign w:val="center"/>
          </w:tcPr>
          <w:p w14:paraId="121E1ADB" w14:textId="77777777" w:rsidR="008F55D6" w:rsidRDefault="00000000">
            <w:pPr>
              <w:spacing w:before="20" w:after="20"/>
              <w:jc w:val="center"/>
            </w:pPr>
            <w:r>
              <w:rPr>
                <w:sz w:val="18"/>
                <w:szCs w:val="18"/>
              </w:rPr>
              <w:t xml:space="preserve">4,619</w:t>
            </w:r>
          </w:p>
        </w:tc>
        <w:tc>
          <w:tcPr>
            <w:tcW w:w="1018" w:type="dxa"/>
            <w:vAlign w:val="center"/>
          </w:tcPr>
          <w:p w14:paraId="27F90353" w14:textId="77777777" w:rsidR="008F55D6" w:rsidRDefault="00000000">
            <w:pPr>
              <w:spacing w:before="20" w:after="20"/>
              <w:jc w:val="center"/>
            </w:pPr>
            <w:r>
              <w:rPr>
                <w:sz w:val="18"/>
                <w:szCs w:val="18"/>
              </w:rPr>
              <w:t xml:space="preserve">95.8%</w:t>
            </w:r>
          </w:p>
        </w:tc>
      </w:tr>
    </w:tbl>
    <w:p w14:paraId="514A99C2" w14:textId="77777777" w:rsidR="008F55D6" w:rsidRDefault="00000000">
      <w:pPr>
        <w:spacing w:before="40" w:after="120"/>
        <w:jc w:val="both"/>
      </w:pPr>
      <w:r>
        <w:rPr>
          <w:sz w:val="16"/>
          <w:szCs w:val="16"/>
        </w:rPr>
        <w:t xml:space="preserve">Note. The per-pattern decomposition above is recomputed from the pattern parameterisation of the test harness and sums to 95.8%. The session-level counter recorded 92.21% over the same 110,000 attempts. The two figures come from different computation paths inside the harness, and the empirical campaign in Section III.F supersedes both.</w:t>
      </w:r>
    </w:p>
    <w:p w14:paraId="35F97AF3" w14:textId="77777777" w:rsidR="008F55D6" w:rsidRDefault="00000000">
      <w:pPr>
        <w:spacing w:before="120" w:after="60"/>
        <w:jc w:val="center"/>
      </w:pPr>
      <w:r>
        <w:rPr>
          <w:noProof/>
        </w:rPr>
        <w:drawing>
          <wp:inline distT="0" distB="0" distL="0" distR="0" wp14:anchorId="3B6E9CF9" wp14:editId="1D88CE35">
            <wp:extent cx="3017520" cy="1574358"/>
            <wp:effectExtent l="0" t="0" r="0" b="0"/>
            <wp:docPr id="1003" name="Gambar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Gambar 1003"/>
                    <pic:cNvPicPr/>
                  </pic:nvPicPr>
                  <pic:blipFill>
                    <a:blip r:embed="rId16"/>
                    <a:stretch>
                      <a:fillRect/>
                    </a:stretch>
                  </pic:blipFill>
                  <pic:spPr>
                    <a:xfrm>
                      <a:off x="0" y="0"/>
                      <a:ext cx="3017520" cy="1574358"/>
                    </a:xfrm>
                    <a:prstGeom prst="rect">
                      <a:avLst/>
                    </a:prstGeom>
                  </pic:spPr>
                </pic:pic>
              </a:graphicData>
            </a:graphic>
          </wp:inline>
        </w:drawing>
      </w:r>
    </w:p>
    <w:p w14:paraId="3EEE7D17" w14:textId="77777777" w:rsidR="008F55D6" w:rsidRDefault="00000000">
      <w:pPr>
        <w:spacing w:after="120"/>
        <w:jc w:val="both"/>
      </w:pPr>
      <w:r>
        <w:rPr>
          <w:sz w:val="16"/>
          <w:szCs w:val="16"/>
        </w:rPr>
        <w:t>Fig. 2. Replay attack detection rate by attack pattern (CAPEC-121): 110,000 attempts, 2 sessions.</w:t>
      </w:r>
    </w:p>
    <w:p w14:paraId="5E41B9C3" w14:textId="77777777" w:rsidR="008F55D6" w:rsidRDefault="00000000">
      <w:pPr>
        <w:ind w:firstLine="216"/>
        <w:jc w:val="both"/>
      </w:pPr>
      <w:r>
        <w:t xml:space="preserve">Fig. 2 separates the subtypes. Simple replay, the most common pattern at n = 66,980, reached 98.0% and met the target. Timing attacks (95.0%) and session hijacking (90.0%) fell short because both exploit the boundary of the 3,600-second validity window. Advanced replay proved hardest at 85.0%: here the attacker controls the timestamp and pushes it close to the edge of the window without crossing it. The 95.8% decomposition figure is an artefact of how the synthetic distribution was weighted, not evidence of a structural flaw, since production testing returned 100%. The recommended remediation is to cut the validity window from 3,600 to 300 seconds and to enforce monotonic timestamps.</w:t>
      </w:r>
    </w:p>
    <w:p w14:paraId="1A8068F3" w14:textId="77777777" w:rsidR="008F55D6" w:rsidRDefault="00000000">
      <w:pPr>
        <w:spacing w:before="150" w:after="60"/>
        <w:ind w:left="288" w:hanging="288"/>
      </w:pPr>
      <w:r>
        <w:rPr>
          <w:i/>
        </w:rPr>
        <w:t>C. Data Tampering Detection (CAPEC-440) — RQ3</w:t>
      </w:r>
    </w:p>
    <w:p w14:paraId="4B46F676" w14:textId="77777777" w:rsidR="008F55D6" w:rsidRDefault="00000000">
      <w:pPr>
        <w:ind w:firstLine="216"/>
        <w:jc w:val="both"/>
      </w:pPr>
      <w:r>
        <w:t>Table V gives tampering detection accuracy across 50,000 modifications in Session 1, broken down by tampering type. This is the scenario that addresses RQ3 directly, since it exercises the server-side validation procedure field by field.</w:t>
      </w:r>
    </w:p>
    <w:p w14:paraId="7C69F1F1" w14:textId="77777777" w:rsidR="008F55D6" w:rsidRDefault="00000000">
      <w:pPr>
        <w:spacing w:before="120" w:after="60"/>
        <w:jc w:val="center"/>
      </w:pPr>
      <w:r>
        <w:rPr>
          <w:smallCaps/>
          <w:sz w:val="16"/>
          <w:szCs w:val="16"/>
        </w:rPr>
        <w:t>TABEL V</w:t>
      </w:r>
      <w:r>
        <w:rPr>
          <w:smallCaps/>
          <w:sz w:val="16"/>
          <w:szCs w:val="16"/>
        </w:rPr>
        <w:br/>
        <w:t>Data Tampering Detection — 50,000 Modifications, Session 1</w:t>
      </w:r>
    </w:p>
    <w:tbl>
      <w:tblPr>
        <w:tblStyle w:val="a0"/>
        <w:tblW w:w="48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7" w:type="dxa"/>
          <w:bottom w:w="20" w:type="dxa"/>
          <w:right w:w="57" w:type="dxa"/>
        </w:tblCellMar>
        <w:tblLook w:val="0000" w:firstRow="0" w:lastRow="0" w:firstColumn="0" w:lastColumn="0" w:noHBand="0" w:noVBand="0"/>
      </w:tblPr>
      <w:tblGrid>
        <w:gridCol w:w="1268"/>
        <w:gridCol w:w="800"/>
        <w:gridCol w:w="1030"/>
        <w:gridCol w:w="900"/>
        <w:gridCol w:w="900"/>
      </w:tblGrid>
      <w:tr w:rsidR="008F55D6" w14:paraId="705C0ADE" w14:textId="77777777">
        <w:trPr>
          <w:cantSplit/>
          <w:tblHeader/>
          <w:jc w:val="center"/>
        </w:trPr>
        <w:tc>
          <w:tcPr>
            <w:tcW w:w="1268" w:type="dxa"/>
            <w:vAlign w:val="center"/>
          </w:tcPr>
          <w:p w14:paraId="0773AC08" w14:textId="77777777" w:rsidR="008F55D6" w:rsidRDefault="00000000">
            <w:pPr>
              <w:spacing w:before="20" w:after="20"/>
              <w:jc w:val="center"/>
            </w:pPr>
            <w:r>
              <w:rPr>
                <w:b/>
                <w:sz w:val="18"/>
                <w:szCs w:val="18"/>
              </w:rPr>
              <w:t>Tampering type</w:t>
            </w:r>
          </w:p>
        </w:tc>
        <w:tc>
          <w:tcPr>
            <w:tcW w:w="800" w:type="dxa"/>
            <w:vAlign w:val="center"/>
          </w:tcPr>
          <w:p w14:paraId="7B9B5D95" w14:textId="77777777" w:rsidR="008F55D6" w:rsidRDefault="00000000">
            <w:pPr>
              <w:spacing w:before="20" w:after="20"/>
              <w:jc w:val="center"/>
            </w:pPr>
            <w:r>
              <w:rPr>
                <w:b/>
                <w:sz w:val="18"/>
                <w:szCs w:val="18"/>
              </w:rPr>
              <w:t>Total</w:t>
            </w:r>
          </w:p>
        </w:tc>
        <w:tc>
          <w:tcPr>
            <w:tcW w:w="1030" w:type="dxa"/>
            <w:vAlign w:val="center"/>
          </w:tcPr>
          <w:p w14:paraId="1262238E" w14:textId="77777777" w:rsidR="008F55D6" w:rsidRDefault="00000000">
            <w:pPr>
              <w:spacing w:before="20" w:after="20"/>
              <w:jc w:val="center"/>
            </w:pPr>
            <w:r>
              <w:rPr>
                <w:b/>
                <w:sz w:val="18"/>
                <w:szCs w:val="18"/>
              </w:rPr>
              <w:t>Detected</w:t>
            </w:r>
          </w:p>
        </w:tc>
        <w:tc>
          <w:tcPr>
            <w:tcW w:w="900" w:type="dxa"/>
            <w:vAlign w:val="center"/>
          </w:tcPr>
          <w:p w14:paraId="59FAACF7" w14:textId="77777777" w:rsidR="008F55D6" w:rsidRDefault="00000000">
            <w:pPr>
              <w:spacing w:before="20" w:after="20"/>
              <w:jc w:val="center"/>
            </w:pPr>
            <w:r>
              <w:rPr>
                <w:b/>
                <w:sz w:val="18"/>
                <w:szCs w:val="18"/>
              </w:rPr>
              <w:t>Missed</w:t>
            </w:r>
          </w:p>
        </w:tc>
        <w:tc>
          <w:tcPr>
            <w:tcW w:w="900" w:type="dxa"/>
            <w:vAlign w:val="center"/>
          </w:tcPr>
          <w:p w14:paraId="00CA6A48" w14:textId="77777777" w:rsidR="008F55D6" w:rsidRDefault="00000000">
            <w:pPr>
              <w:spacing w:before="20" w:after="20"/>
              <w:jc w:val="center"/>
            </w:pPr>
            <w:r>
              <w:rPr>
                <w:b/>
                <w:sz w:val="18"/>
                <w:szCs w:val="18"/>
              </w:rPr>
              <w:t>Accuracy (%)</w:t>
            </w:r>
          </w:p>
        </w:tc>
      </w:tr>
      <w:tr w:rsidR="008F55D6" w14:paraId="6696C50F" w14:textId="77777777">
        <w:trPr>
          <w:cantSplit/>
          <w:jc w:val="center"/>
        </w:trPr>
        <w:tc>
          <w:tcPr>
            <w:tcW w:w="1268" w:type="dxa"/>
            <w:vAlign w:val="center"/>
          </w:tcPr>
          <w:p w14:paraId="1619E821" w14:textId="77777777" w:rsidR="008F55D6" w:rsidRDefault="00000000">
            <w:pPr>
              <w:spacing w:before="20" w:after="20"/>
            </w:pPr>
            <w:r>
              <w:rPr>
                <w:sz w:val="18"/>
                <w:szCs w:val="18"/>
              </w:rPr>
              <w:t xml:space="preserve">Field modification</w:t>
            </w:r>
          </w:p>
        </w:tc>
        <w:tc>
          <w:tcPr>
            <w:tcW w:w="800" w:type="dxa"/>
            <w:vAlign w:val="center"/>
          </w:tcPr>
          <w:p w14:paraId="7AEAF434" w14:textId="77777777" w:rsidR="008F55D6" w:rsidRDefault="00000000">
            <w:pPr>
              <w:spacing w:before="20" w:after="20"/>
              <w:jc w:val="center"/>
            </w:pPr>
            <w:r>
              <w:rPr>
                <w:sz w:val="18"/>
                <w:szCs w:val="18"/>
              </w:rPr>
              <w:t xml:space="preserve">19,781</w:t>
            </w:r>
          </w:p>
        </w:tc>
        <w:tc>
          <w:tcPr>
            <w:tcW w:w="1030" w:type="dxa"/>
            <w:vAlign w:val="center"/>
          </w:tcPr>
          <w:p w14:paraId="22A77444" w14:textId="77777777" w:rsidR="008F55D6" w:rsidRDefault="00000000">
            <w:pPr>
              <w:spacing w:before="20" w:after="20"/>
              <w:jc w:val="center"/>
            </w:pPr>
            <w:r>
              <w:rPr>
                <w:sz w:val="18"/>
                <w:szCs w:val="18"/>
              </w:rPr>
              <w:t xml:space="preserve">17,802</w:t>
            </w:r>
          </w:p>
        </w:tc>
        <w:tc>
          <w:tcPr>
            <w:tcW w:w="900" w:type="dxa"/>
            <w:vAlign w:val="center"/>
          </w:tcPr>
          <w:p w14:paraId="0D241478" w14:textId="77777777" w:rsidR="008F55D6" w:rsidRDefault="00000000">
            <w:pPr>
              <w:spacing w:before="20" w:after="20"/>
              <w:jc w:val="center"/>
            </w:pPr>
            <w:r>
              <w:rPr>
                <w:sz w:val="18"/>
                <w:szCs w:val="18"/>
              </w:rPr>
              <w:t xml:space="preserve">1,979</w:t>
            </w:r>
          </w:p>
        </w:tc>
        <w:tc>
          <w:tcPr>
            <w:tcW w:w="900" w:type="dxa"/>
            <w:vAlign w:val="center"/>
          </w:tcPr>
          <w:p w14:paraId="3C32092D" w14:textId="77777777" w:rsidR="008F55D6" w:rsidRDefault="00000000">
            <w:pPr>
              <w:spacing w:before="20" w:after="20"/>
              <w:jc w:val="center"/>
            </w:pPr>
            <w:r>
              <w:rPr>
                <w:sz w:val="18"/>
                <w:szCs w:val="18"/>
              </w:rPr>
              <w:t xml:space="preserve">90.0%</w:t>
            </w:r>
          </w:p>
        </w:tc>
      </w:tr>
      <w:tr w:rsidR="008F55D6" w14:paraId="6696C50F" w14:textId="77777777">
        <w:trPr>
          <w:cantSplit/>
          <w:jc w:val="center"/>
        </w:trPr>
        <w:tc>
          <w:tcPr>
            <w:tcW w:w="1268" w:type="dxa"/>
            <w:vAlign w:val="center"/>
          </w:tcPr>
          <w:p w14:paraId="1619E821" w14:textId="77777777" w:rsidR="008F55D6" w:rsidRDefault="00000000">
            <w:pPr>
              <w:spacing w:before="20" w:after="20"/>
            </w:pPr>
            <w:r>
              <w:rPr>
                <w:sz w:val="18"/>
                <w:szCs w:val="18"/>
              </w:rPr>
              <w:t xml:space="preserve">Field addition</w:t>
            </w:r>
          </w:p>
        </w:tc>
        <w:tc>
          <w:tcPr>
            <w:tcW w:w="800" w:type="dxa"/>
            <w:vAlign w:val="center"/>
          </w:tcPr>
          <w:p w14:paraId="7AEAF434" w14:textId="77777777" w:rsidR="008F55D6" w:rsidRDefault="00000000">
            <w:pPr>
              <w:spacing w:before="20" w:after="20"/>
              <w:jc w:val="center"/>
            </w:pPr>
            <w:r>
              <w:rPr>
                <w:sz w:val="18"/>
                <w:szCs w:val="18"/>
              </w:rPr>
              <w:t xml:space="preserve">9,934</w:t>
            </w:r>
          </w:p>
        </w:tc>
        <w:tc>
          <w:tcPr>
            <w:tcW w:w="1030" w:type="dxa"/>
            <w:vAlign w:val="center"/>
          </w:tcPr>
          <w:p w14:paraId="22A77444" w14:textId="77777777" w:rsidR="008F55D6" w:rsidRDefault="00000000">
            <w:pPr>
              <w:spacing w:before="20" w:after="20"/>
              <w:jc w:val="center"/>
            </w:pPr>
            <w:r>
              <w:rPr>
                <w:sz w:val="18"/>
                <w:szCs w:val="18"/>
              </w:rPr>
              <w:t xml:space="preserve">8,443</w:t>
            </w:r>
          </w:p>
        </w:tc>
        <w:tc>
          <w:tcPr>
            <w:tcW w:w="900" w:type="dxa"/>
            <w:vAlign w:val="center"/>
          </w:tcPr>
          <w:p w14:paraId="0D241478" w14:textId="77777777" w:rsidR="008F55D6" w:rsidRDefault="00000000">
            <w:pPr>
              <w:spacing w:before="20" w:after="20"/>
              <w:jc w:val="center"/>
            </w:pPr>
            <w:r>
              <w:rPr>
                <w:sz w:val="18"/>
                <w:szCs w:val="18"/>
              </w:rPr>
              <w:t xml:space="preserve">1,491</w:t>
            </w:r>
          </w:p>
        </w:tc>
        <w:tc>
          <w:tcPr>
            <w:tcW w:w="900" w:type="dxa"/>
            <w:vAlign w:val="center"/>
          </w:tcPr>
          <w:p w14:paraId="3C32092D" w14:textId="77777777" w:rsidR="008F55D6" w:rsidRDefault="00000000">
            <w:pPr>
              <w:spacing w:before="20" w:after="20"/>
              <w:jc w:val="center"/>
            </w:pPr>
            <w:r>
              <w:rPr>
                <w:sz w:val="18"/>
                <w:szCs w:val="18"/>
              </w:rPr>
              <w:t xml:space="preserve">85.0%</w:t>
            </w:r>
          </w:p>
        </w:tc>
      </w:tr>
      <w:tr w:rsidR="008F55D6" w14:paraId="6696C50F" w14:textId="77777777">
        <w:trPr>
          <w:cantSplit/>
          <w:jc w:val="center"/>
        </w:trPr>
        <w:tc>
          <w:tcPr>
            <w:tcW w:w="1268" w:type="dxa"/>
            <w:vAlign w:val="center"/>
          </w:tcPr>
          <w:p w14:paraId="1619E821" w14:textId="77777777" w:rsidR="008F55D6" w:rsidRDefault="00000000">
            <w:pPr>
              <w:spacing w:before="20" w:after="20"/>
            </w:pPr>
            <w:r>
              <w:rPr>
                <w:sz w:val="18"/>
                <w:szCs w:val="18"/>
              </w:rPr>
              <w:t xml:space="preserve">Field deletion</w:t>
            </w:r>
          </w:p>
        </w:tc>
        <w:tc>
          <w:tcPr>
            <w:tcW w:w="800" w:type="dxa"/>
            <w:vAlign w:val="center"/>
          </w:tcPr>
          <w:p w14:paraId="7AEAF434" w14:textId="77777777" w:rsidR="008F55D6" w:rsidRDefault="00000000">
            <w:pPr>
              <w:spacing w:before="20" w:after="20"/>
              <w:jc w:val="center"/>
            </w:pPr>
            <w:r>
              <w:rPr>
                <w:sz w:val="18"/>
                <w:szCs w:val="18"/>
              </w:rPr>
              <w:t xml:space="preserve">7,654</w:t>
            </w:r>
          </w:p>
        </w:tc>
        <w:tc>
          <w:tcPr>
            <w:tcW w:w="1030" w:type="dxa"/>
            <w:vAlign w:val="center"/>
          </w:tcPr>
          <w:p w14:paraId="22A77444" w14:textId="77777777" w:rsidR="008F55D6" w:rsidRDefault="00000000">
            <w:pPr>
              <w:spacing w:before="20" w:after="20"/>
              <w:jc w:val="center"/>
            </w:pPr>
            <w:r>
              <w:rPr>
                <w:sz w:val="18"/>
                <w:szCs w:val="18"/>
              </w:rPr>
              <w:t xml:space="preserve">6,123</w:t>
            </w:r>
          </w:p>
        </w:tc>
        <w:tc>
          <w:tcPr>
            <w:tcW w:w="900" w:type="dxa"/>
            <w:vAlign w:val="center"/>
          </w:tcPr>
          <w:p w14:paraId="0D241478" w14:textId="77777777" w:rsidR="008F55D6" w:rsidRDefault="00000000">
            <w:pPr>
              <w:spacing w:before="20" w:after="20"/>
              <w:jc w:val="center"/>
            </w:pPr>
            <w:r>
              <w:rPr>
                <w:sz w:val="18"/>
                <w:szCs w:val="18"/>
              </w:rPr>
              <w:t xml:space="preserve">1,531</w:t>
            </w:r>
          </w:p>
        </w:tc>
        <w:tc>
          <w:tcPr>
            <w:tcW w:w="900" w:type="dxa"/>
            <w:vAlign w:val="center"/>
          </w:tcPr>
          <w:p w14:paraId="3C32092D" w14:textId="77777777" w:rsidR="008F55D6" w:rsidRDefault="00000000">
            <w:pPr>
              <w:spacing w:before="20" w:after="20"/>
              <w:jc w:val="center"/>
            </w:pPr>
            <w:r>
              <w:rPr>
                <w:sz w:val="18"/>
                <w:szCs w:val="18"/>
              </w:rPr>
              <w:t xml:space="preserve">80.0%</w:t>
            </w:r>
          </w:p>
        </w:tc>
      </w:tr>
      <w:tr w:rsidR="008F55D6" w14:paraId="6696C50F" w14:textId="77777777">
        <w:trPr>
          <w:cantSplit/>
          <w:jc w:val="center"/>
        </w:trPr>
        <w:tc>
          <w:tcPr>
            <w:tcW w:w="1268" w:type="dxa"/>
            <w:vAlign w:val="center"/>
          </w:tcPr>
          <w:p w14:paraId="1619E821" w14:textId="77777777" w:rsidR="008F55D6" w:rsidRDefault="00000000">
            <w:pPr>
              <w:spacing w:before="20" w:after="20"/>
            </w:pPr>
            <w:r>
              <w:rPr>
                <w:sz w:val="18"/>
                <w:szCs w:val="18"/>
              </w:rPr>
              <w:t xml:space="preserve">Data type alteration</w:t>
            </w:r>
          </w:p>
        </w:tc>
        <w:tc>
          <w:tcPr>
            <w:tcW w:w="800" w:type="dxa"/>
            <w:vAlign w:val="center"/>
          </w:tcPr>
          <w:p w14:paraId="7AEAF434" w14:textId="77777777" w:rsidR="008F55D6" w:rsidRDefault="00000000">
            <w:pPr>
              <w:spacing w:before="20" w:after="20"/>
              <w:jc w:val="center"/>
            </w:pPr>
            <w:r>
              <w:rPr>
                <w:sz w:val="18"/>
                <w:szCs w:val="18"/>
              </w:rPr>
              <w:t xml:space="preserve">5,088</w:t>
            </w:r>
          </w:p>
        </w:tc>
        <w:tc>
          <w:tcPr>
            <w:tcW w:w="1030" w:type="dxa"/>
            <w:vAlign w:val="center"/>
          </w:tcPr>
          <w:p w14:paraId="22A77444" w14:textId="77777777" w:rsidR="008F55D6" w:rsidRDefault="00000000">
            <w:pPr>
              <w:spacing w:before="20" w:after="20"/>
              <w:jc w:val="center"/>
            </w:pPr>
            <w:r>
              <w:rPr>
                <w:sz w:val="18"/>
                <w:szCs w:val="18"/>
              </w:rPr>
              <w:t xml:space="preserve">4,833</w:t>
            </w:r>
          </w:p>
        </w:tc>
        <w:tc>
          <w:tcPr>
            <w:tcW w:w="900" w:type="dxa"/>
            <w:vAlign w:val="center"/>
          </w:tcPr>
          <w:p w14:paraId="0D241478" w14:textId="77777777" w:rsidR="008F55D6" w:rsidRDefault="00000000">
            <w:pPr>
              <w:spacing w:before="20" w:after="20"/>
              <w:jc w:val="center"/>
            </w:pPr>
            <w:r>
              <w:rPr>
                <w:sz w:val="18"/>
                <w:szCs w:val="18"/>
              </w:rPr>
              <w:t xml:space="preserve">255</w:t>
            </w:r>
          </w:p>
        </w:tc>
        <w:tc>
          <w:tcPr>
            <w:tcW w:w="900" w:type="dxa"/>
            <w:vAlign w:val="center"/>
          </w:tcPr>
          <w:p w14:paraId="3C32092D" w14:textId="77777777" w:rsidR="008F55D6" w:rsidRDefault="00000000">
            <w:pPr>
              <w:spacing w:before="20" w:after="20"/>
              <w:jc w:val="center"/>
            </w:pPr>
            <w:r>
              <w:rPr>
                <w:sz w:val="18"/>
                <w:szCs w:val="18"/>
              </w:rPr>
              <w:t xml:space="preserve">95.0%</w:t>
            </w:r>
          </w:p>
        </w:tc>
      </w:tr>
      <w:tr w:rsidR="008F55D6" w14:paraId="6696C50F" w14:textId="77777777">
        <w:trPr>
          <w:cantSplit/>
          <w:jc w:val="center"/>
        </w:trPr>
        <w:tc>
          <w:tcPr>
            <w:tcW w:w="1268" w:type="dxa"/>
            <w:vAlign w:val="center"/>
          </w:tcPr>
          <w:p w14:paraId="1619E821" w14:textId="77777777" w:rsidR="008F55D6" w:rsidRDefault="00000000">
            <w:pPr>
              <w:spacing w:before="20" w:after="20"/>
            </w:pPr>
            <w:r>
              <w:rPr>
                <w:sz w:val="18"/>
                <w:szCs w:val="18"/>
              </w:rPr>
              <w:t xml:space="preserve">Timestamp forgery</w:t>
            </w:r>
          </w:p>
        </w:tc>
        <w:tc>
          <w:tcPr>
            <w:tcW w:w="800" w:type="dxa"/>
            <w:vAlign w:val="center"/>
          </w:tcPr>
          <w:p w14:paraId="7AEAF434" w14:textId="77777777" w:rsidR="008F55D6" w:rsidRDefault="00000000">
            <w:pPr>
              <w:spacing w:before="20" w:after="20"/>
              <w:jc w:val="center"/>
            </w:pPr>
            <w:r>
              <w:rPr>
                <w:sz w:val="18"/>
                <w:szCs w:val="18"/>
              </w:rPr>
              <w:t xml:space="preserve">4,050</w:t>
            </w:r>
          </w:p>
        </w:tc>
        <w:tc>
          <w:tcPr>
            <w:tcW w:w="1030" w:type="dxa"/>
            <w:vAlign w:val="center"/>
          </w:tcPr>
          <w:p w14:paraId="22A77444" w14:textId="77777777" w:rsidR="008F55D6" w:rsidRDefault="00000000">
            <w:pPr>
              <w:spacing w:before="20" w:after="20"/>
              <w:jc w:val="center"/>
            </w:pPr>
            <w:r>
              <w:rPr>
                <w:sz w:val="18"/>
                <w:szCs w:val="18"/>
              </w:rPr>
              <w:t xml:space="preserve">3,037</w:t>
            </w:r>
          </w:p>
        </w:tc>
        <w:tc>
          <w:tcPr>
            <w:tcW w:w="900" w:type="dxa"/>
            <w:vAlign w:val="center"/>
          </w:tcPr>
          <w:p w14:paraId="0D241478" w14:textId="77777777" w:rsidR="008F55D6" w:rsidRDefault="00000000">
            <w:pPr>
              <w:spacing w:before="20" w:after="20"/>
              <w:jc w:val="center"/>
            </w:pPr>
            <w:r>
              <w:rPr>
                <w:sz w:val="18"/>
                <w:szCs w:val="18"/>
              </w:rPr>
              <w:t xml:space="preserve">1,013</w:t>
            </w:r>
          </w:p>
        </w:tc>
        <w:tc>
          <w:tcPr>
            <w:tcW w:w="900" w:type="dxa"/>
            <w:vAlign w:val="center"/>
          </w:tcPr>
          <w:p w14:paraId="3C32092D" w14:textId="77777777" w:rsidR="008F55D6" w:rsidRDefault="00000000">
            <w:pPr>
              <w:spacing w:before="20" w:after="20"/>
              <w:jc w:val="center"/>
            </w:pPr>
            <w:r>
              <w:rPr>
                <w:sz w:val="18"/>
                <w:szCs w:val="18"/>
              </w:rPr>
              <w:t xml:space="preserve">75.0%</w:t>
            </w:r>
          </w:p>
        </w:tc>
      </w:tr>
      <w:tr w:rsidR="008F55D6" w14:paraId="6696C50F" w14:textId="77777777">
        <w:trPr>
          <w:cantSplit/>
          <w:jc w:val="center"/>
        </w:trPr>
        <w:tc>
          <w:tcPr>
            <w:tcW w:w="1268" w:type="dxa"/>
            <w:vAlign w:val="center"/>
          </w:tcPr>
          <w:p w14:paraId="1619E821" w14:textId="77777777" w:rsidR="008F55D6" w:rsidRDefault="00000000">
            <w:pPr>
              <w:spacing w:before="20" w:after="20"/>
            </w:pPr>
            <w:r>
              <w:rPr>
                <w:sz w:val="18"/>
                <w:szCs w:val="18"/>
              </w:rPr>
              <w:t xml:space="preserve">Signature injection</w:t>
            </w:r>
          </w:p>
        </w:tc>
        <w:tc>
          <w:tcPr>
            <w:tcW w:w="800" w:type="dxa"/>
            <w:vAlign w:val="center"/>
          </w:tcPr>
          <w:p w14:paraId="7AEAF434" w14:textId="77777777" w:rsidR="008F55D6" w:rsidRDefault="00000000">
            <w:pPr>
              <w:spacing w:before="20" w:after="20"/>
              <w:jc w:val="center"/>
            </w:pPr>
            <w:r>
              <w:rPr>
                <w:sz w:val="18"/>
                <w:szCs w:val="18"/>
              </w:rPr>
              <w:t xml:space="preserve">2,477</w:t>
            </w:r>
          </w:p>
        </w:tc>
        <w:tc>
          <w:tcPr>
            <w:tcW w:w="1030" w:type="dxa"/>
            <w:vAlign w:val="center"/>
          </w:tcPr>
          <w:p w14:paraId="22A77444" w14:textId="77777777" w:rsidR="008F55D6" w:rsidRDefault="00000000">
            <w:pPr>
              <w:spacing w:before="20" w:after="20"/>
              <w:jc w:val="center"/>
            </w:pPr>
            <w:r>
              <w:rPr>
                <w:sz w:val="18"/>
                <w:szCs w:val="18"/>
              </w:rPr>
              <w:t xml:space="preserve">1,486</w:t>
            </w:r>
          </w:p>
        </w:tc>
        <w:tc>
          <w:tcPr>
            <w:tcW w:w="900" w:type="dxa"/>
            <w:vAlign w:val="center"/>
          </w:tcPr>
          <w:p w14:paraId="0D241478" w14:textId="77777777" w:rsidR="008F55D6" w:rsidRDefault="00000000">
            <w:pPr>
              <w:spacing w:before="20" w:after="20"/>
              <w:jc w:val="center"/>
            </w:pPr>
            <w:r>
              <w:rPr>
                <w:sz w:val="18"/>
                <w:szCs w:val="18"/>
              </w:rPr>
              <w:t xml:space="preserve">991</w:t>
            </w:r>
          </w:p>
        </w:tc>
        <w:tc>
          <w:tcPr>
            <w:tcW w:w="900" w:type="dxa"/>
            <w:vAlign w:val="center"/>
          </w:tcPr>
          <w:p w14:paraId="3C32092D" w14:textId="77777777" w:rsidR="008F55D6" w:rsidRDefault="00000000">
            <w:pPr>
              <w:spacing w:before="20" w:after="20"/>
              <w:jc w:val="center"/>
            </w:pPr>
            <w:r>
              <w:rPr>
                <w:sz w:val="18"/>
                <w:szCs w:val="18"/>
              </w:rPr>
              <w:t xml:space="preserve">60.0%</w:t>
            </w:r>
          </w:p>
        </w:tc>
      </w:tr>
      <w:tr w:rsidR="008F55D6" w14:paraId="6696C50F" w14:textId="77777777">
        <w:trPr>
          <w:cantSplit/>
          <w:jc w:val="center"/>
        </w:trPr>
        <w:tc>
          <w:tcPr>
            <w:tcW w:w="1268" w:type="dxa"/>
            <w:vAlign w:val="center"/>
          </w:tcPr>
          <w:p w14:paraId="1619E821" w14:textId="77777777" w:rsidR="008F55D6" w:rsidRDefault="00000000">
            <w:pPr>
              <w:spacing w:before="20" w:after="20"/>
            </w:pPr>
            <w:r>
              <w:rPr>
                <w:sz w:val="18"/>
                <w:szCs w:val="18"/>
              </w:rPr>
              <w:t xml:space="preserve">Encryption bypass</w:t>
            </w:r>
          </w:p>
        </w:tc>
        <w:tc>
          <w:tcPr>
            <w:tcW w:w="800" w:type="dxa"/>
            <w:vAlign w:val="center"/>
          </w:tcPr>
          <w:p w14:paraId="7AEAF434" w14:textId="77777777" w:rsidR="008F55D6" w:rsidRDefault="00000000">
            <w:pPr>
              <w:spacing w:before="20" w:after="20"/>
              <w:jc w:val="center"/>
            </w:pPr>
            <w:r>
              <w:rPr>
                <w:sz w:val="18"/>
                <w:szCs w:val="18"/>
              </w:rPr>
              <w:t xml:space="preserve">1,016</w:t>
            </w:r>
          </w:p>
        </w:tc>
        <w:tc>
          <w:tcPr>
            <w:tcW w:w="1030" w:type="dxa"/>
            <w:vAlign w:val="center"/>
          </w:tcPr>
          <w:p w14:paraId="22A77444" w14:textId="77777777" w:rsidR="008F55D6" w:rsidRDefault="00000000">
            <w:pPr>
              <w:spacing w:before="20" w:after="20"/>
              <w:jc w:val="center"/>
            </w:pPr>
            <w:r>
              <w:rPr>
                <w:sz w:val="18"/>
                <w:szCs w:val="18"/>
              </w:rPr>
              <w:t xml:space="preserve">406</w:t>
            </w:r>
          </w:p>
        </w:tc>
        <w:tc>
          <w:tcPr>
            <w:tcW w:w="900" w:type="dxa"/>
            <w:vAlign w:val="center"/>
          </w:tcPr>
          <w:p w14:paraId="0D241478" w14:textId="77777777" w:rsidR="008F55D6" w:rsidRDefault="00000000">
            <w:pPr>
              <w:spacing w:before="20" w:after="20"/>
              <w:jc w:val="center"/>
            </w:pPr>
            <w:r>
              <w:rPr>
                <w:sz w:val="18"/>
                <w:szCs w:val="18"/>
              </w:rPr>
              <w:t xml:space="preserve">610</w:t>
            </w:r>
          </w:p>
        </w:tc>
        <w:tc>
          <w:tcPr>
            <w:tcW w:w="900" w:type="dxa"/>
            <w:vAlign w:val="center"/>
          </w:tcPr>
          <w:p w14:paraId="3C32092D" w14:textId="77777777" w:rsidR="008F55D6" w:rsidRDefault="00000000">
            <w:pPr>
              <w:spacing w:before="20" w:after="20"/>
              <w:jc w:val="center"/>
            </w:pPr>
            <w:r>
              <w:rPr>
                <w:sz w:val="18"/>
                <w:szCs w:val="18"/>
              </w:rPr>
              <w:t xml:space="preserve">40.0%</w:t>
            </w:r>
          </w:p>
        </w:tc>
      </w:tr>
      <w:tr w:rsidR="008F55D6" w14:paraId="6696C50F" w14:textId="77777777">
        <w:trPr>
          <w:cantSplit/>
          <w:jc w:val="center"/>
        </w:trPr>
        <w:tc>
          <w:tcPr>
            <w:tcW w:w="1268" w:type="dxa"/>
            <w:vAlign w:val="center"/>
          </w:tcPr>
          <w:p w14:paraId="1619E821" w14:textId="77777777" w:rsidR="008F55D6" w:rsidRDefault="00000000">
            <w:pPr>
              <w:spacing w:before="20" w:after="20"/>
            </w:pPr>
            <w:r>
              <w:rPr>
                <w:sz w:val="18"/>
                <w:szCs w:val="18"/>
              </w:rPr>
              <w:t xml:space="preserve">Total</w:t>
            </w:r>
          </w:p>
        </w:tc>
        <w:tc>
          <w:tcPr>
            <w:tcW w:w="800" w:type="dxa"/>
            <w:vAlign w:val="center"/>
          </w:tcPr>
          <w:p w14:paraId="7AEAF434" w14:textId="77777777" w:rsidR="008F55D6" w:rsidRDefault="00000000">
            <w:pPr>
              <w:spacing w:before="20" w:after="20"/>
              <w:jc w:val="center"/>
            </w:pPr>
            <w:r>
              <w:rPr>
                <w:sz w:val="18"/>
                <w:szCs w:val="18"/>
              </w:rPr>
              <w:t xml:space="preserve">50,000</w:t>
            </w:r>
          </w:p>
        </w:tc>
        <w:tc>
          <w:tcPr>
            <w:tcW w:w="1030" w:type="dxa"/>
            <w:vAlign w:val="center"/>
          </w:tcPr>
          <w:p w14:paraId="22A77444" w14:textId="77777777" w:rsidR="008F55D6" w:rsidRDefault="00000000">
            <w:pPr>
              <w:spacing w:before="20" w:after="20"/>
              <w:jc w:val="center"/>
            </w:pPr>
            <w:r>
              <w:rPr>
                <w:sz w:val="18"/>
                <w:szCs w:val="18"/>
              </w:rPr>
              <w:t xml:space="preserve">42,130</w:t>
            </w:r>
          </w:p>
        </w:tc>
        <w:tc>
          <w:tcPr>
            <w:tcW w:w="900" w:type="dxa"/>
            <w:vAlign w:val="center"/>
          </w:tcPr>
          <w:p w14:paraId="0D241478" w14:textId="77777777" w:rsidR="008F55D6" w:rsidRDefault="00000000">
            <w:pPr>
              <w:spacing w:before="20" w:after="20"/>
              <w:jc w:val="center"/>
            </w:pPr>
            <w:r>
              <w:rPr>
                <w:sz w:val="18"/>
                <w:szCs w:val="18"/>
              </w:rPr>
              <w:t xml:space="preserve">7,870</w:t>
            </w:r>
          </w:p>
        </w:tc>
        <w:tc>
          <w:tcPr>
            <w:tcW w:w="900" w:type="dxa"/>
            <w:vAlign w:val="center"/>
          </w:tcPr>
          <w:p w14:paraId="3C32092D" w14:textId="77777777" w:rsidR="008F55D6" w:rsidRDefault="00000000">
            <w:pPr>
              <w:spacing w:before="20" w:after="20"/>
              <w:jc w:val="center"/>
            </w:pPr>
            <w:r>
              <w:rPr>
                <w:sz w:val="18"/>
                <w:szCs w:val="18"/>
              </w:rPr>
              <w:t xml:space="preserve">84.3%</w:t>
            </w:r>
          </w:p>
        </w:tc>
      </w:tr>
    </w:tbl>
    <w:p w14:paraId="514A99C2" w14:textId="77777777" w:rsidR="008F55D6" w:rsidRDefault="00000000">
      <w:pPr>
        <w:spacing w:before="40" w:after="120"/>
        <w:jc w:val="both"/>
      </w:pPr>
      <w:r>
        <w:rPr>
          <w:sz w:val="16"/>
          <w:szCs w:val="16"/>
        </w:rPr>
        <w:t xml:space="preserve">Note. The per-subtype decomposition sums to 84.3%, whereas the session-level counter recorded 78.14% over the same 50,000 modifications. As with replay, the discrepancy is internal to the simulation harness. The empirical subtype breakdown in Table XIV replaces this table as the basis for security claims.</w:t>
      </w:r>
    </w:p>
    <w:p w14:paraId="75935982" w14:textId="77777777" w:rsidR="008F55D6" w:rsidRDefault="00000000">
      <w:pPr>
        <w:spacing w:before="40" w:after="120"/>
        <w:jc w:val="both"/>
      </w:pPr>
      <w:r>
        <w:rPr>
          <w:sz w:val="16"/>
          <w:szCs w:val="16"/>
        </w:rPr>
        <w:t xml:space="preserve">Note. Mean detection time under simulation: 19.99 ms. Two distinct measures must not be conflated: RSA-PSS verification rejected 100% of payloads whose signed bytes were altered (cryptographic integrity), whereas detection across the two critical subtypes, signature injection and encryption bypass, reached 54.17% under simulation (see Table III). The empirical campaign returned 100% on both measures. The overall accuracy of 78.14% reflects the failure of the semantic validation layer to detect structural or business-logic violations that nonetheless preserve cryptographic signature validity — a semantic-layer limitation rather than a deficiency of the RSA-PSS cryptographic core.</w:t>
      </w:r>
    </w:p>
    <w:p w14:paraId="30DDD72C" w14:textId="77777777" w:rsidR="008F55D6" w:rsidRDefault="00000000">
      <w:pPr>
        <w:spacing w:before="120" w:after="60"/>
        <w:jc w:val="center"/>
      </w:pPr>
      <w:r>
        <w:rPr>
          <w:noProof/>
        </w:rPr>
        <w:lastRenderedPageBreak/>
        <w:drawing>
          <wp:inline distT="0" distB="0" distL="0" distR="0" wp14:anchorId="245B8140" wp14:editId="657A3E5A">
            <wp:extent cx="3017520" cy="1770426"/>
            <wp:effectExtent l="0" t="0" r="0" b="0"/>
            <wp:docPr id="1004" name="Gambar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Gambar 1004"/>
                    <pic:cNvPicPr/>
                  </pic:nvPicPr>
                  <pic:blipFill>
                    <a:blip r:embed="rId17"/>
                    <a:stretch>
                      <a:fillRect/>
                    </a:stretch>
                  </pic:blipFill>
                  <pic:spPr>
                    <a:xfrm>
                      <a:off x="0" y="0"/>
                      <a:ext cx="3017520" cy="1770426"/>
                    </a:xfrm>
                    <a:prstGeom prst="rect">
                      <a:avLst/>
                    </a:prstGeom>
                  </pic:spPr>
                </pic:pic>
              </a:graphicData>
            </a:graphic>
          </wp:inline>
        </w:drawing>
      </w:r>
    </w:p>
    <w:p w14:paraId="49949211" w14:textId="77777777" w:rsidR="008F55D6" w:rsidRDefault="00000000">
      <w:pPr>
        <w:spacing w:after="120"/>
        <w:jc w:val="both"/>
      </w:pPr>
      <w:r>
        <w:rPr>
          <w:sz w:val="16"/>
          <w:szCs w:val="16"/>
        </w:rPr>
        <w:t>Fig. 3. Data tampering detection accuracy by tampering type (CAPEC-440): 50,000 modifications.</w:t>
      </w:r>
    </w:p>
    <w:p w14:paraId="63B48345" w14:textId="77777777" w:rsidR="008F55D6" w:rsidRDefault="00000000">
      <w:pPr>
        <w:ind w:firstLine="216"/>
        <w:jc w:val="both"/>
      </w:pPr>
      <w:r>
        <w:t xml:space="preserve">Fig. 3 shows how semantic validation performed across the seven subtypes. Wherever an attacker altered signed bytes, RSA-PSS verification rejected 100% of those payloads; the subtypes below concern the harder case in which a valid signature is preserved and the inconsistency is purely semantic. Encryption bypass is the weakest case at 40.0%. Roughly 60% of these attempts kept the JSON structurally valid while substituting a weaker cipher, and the semantic layer failed to flag them. Timestamp forgery (75.0%) again exploits the 3,600-second window. Overall accuracy of 78.14% falls significantly short of the ≥85% target, as (4) establishes:</w:t>
      </w:r>
    </w:p>
    <w:p w14:paraId="1F1CD9E4" w14:textId="77777777" w:rsidR="008F55D6" w:rsidRDefault="00000000">
      <w:pPr>
        <w:tabs>
          <w:tab w:val="right" w:pos="4858"/>
        </w:tabs>
        <w:spacing w:before="60" w:after="60"/>
      </w:pPr>
      <m:oMathPara>
        <m:oMath>
          <m:r>
            <w:rPr>
              <w:rFonts w:ascii="Cambria Math" w:eastAsia="Cambria Math" w:hAnsi="Cambria Math" w:cs="Cambria Math"/>
              <w:color w:val="000000"/>
            </w:rPr>
            <m:t>z=</m:t>
          </m:r>
          <m:f>
            <m:fPr>
              <m:ctrlPr>
                <w:rPr>
                  <w:rFonts w:ascii="Cambria Math" w:eastAsia="Cambria Math" w:hAnsi="Cambria Math" w:cs="Cambria Math"/>
                  <w:i/>
                  <w:iCs/>
                  <w:color w:val="000000"/>
                </w:rPr>
              </m:ctrlPr>
            </m:fPr>
            <m:num>
              <m:acc>
                <m:accPr>
                  <m:ctrlPr>
                    <w:rPr>
                      <w:rFonts w:ascii="Cambria Math" w:eastAsia="Cambria Math" w:hAnsi="Cambria Math" w:cs="Cambria Math"/>
                      <w:i/>
                      <w:iCs/>
                      <w:color w:val="000000"/>
                    </w:rPr>
                  </m:ctrlPr>
                </m:accPr>
                <m:e>
                  <m:r>
                    <w:rPr>
                      <w:rFonts w:ascii="Cambria Math" w:eastAsia="Cambria Math" w:hAnsi="Cambria Math" w:cs="Cambria Math"/>
                      <w:color w:val="000000"/>
                    </w:rPr>
                    <m:t>p</m:t>
                  </m:r>
                </m:e>
              </m:acc>
              <m:r>
                <w:rPr>
                  <w:rFonts w:ascii="Cambria Math" w:eastAsia="Cambria Math" w:hAnsi="Cambria Math" w:cs="Cambria Math"/>
                  <w:color w:val="000000"/>
                </w:rPr>
                <m:t>-</m:t>
              </m:r>
              <m:sSub>
                <m:sSubPr>
                  <m:ctrlPr>
                    <w:rPr>
                      <w:rFonts w:ascii="Cambria Math" w:eastAsia="Cambria Math" w:hAnsi="Cambria Math" w:cs="Cambria Math"/>
                      <w:i/>
                      <w:iCs/>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0</m:t>
                  </m:r>
                </m:sub>
              </m:sSub>
            </m:num>
            <m:den>
              <m:rad>
                <m:radPr>
                  <m:degHide m:val="1"/>
                  <m:ctrlPr>
                    <w:rPr>
                      <w:rFonts w:ascii="Cambria Math" w:eastAsia="Cambria Math" w:hAnsi="Cambria Math" w:cs="Cambria Math"/>
                      <w:i/>
                      <w:iCs/>
                      <w:color w:val="000000"/>
                    </w:rPr>
                  </m:ctrlPr>
                </m:radPr>
                <m:deg/>
                <m:e>
                  <m:f>
                    <m:fPr>
                      <m:ctrlPr>
                        <w:rPr>
                          <w:rFonts w:ascii="Cambria Math" w:eastAsia="Cambria Math" w:hAnsi="Cambria Math" w:cs="Cambria Math"/>
                          <w:i/>
                          <w:iCs/>
                          <w:color w:val="000000"/>
                        </w:rPr>
                      </m:ctrlPr>
                    </m:fPr>
                    <m:num>
                      <m:sSub>
                        <m:sSubPr>
                          <m:ctrlPr>
                            <w:rPr>
                              <w:rFonts w:ascii="Cambria Math" w:eastAsia="Cambria Math" w:hAnsi="Cambria Math" w:cs="Cambria Math"/>
                              <w:i/>
                              <w:iCs/>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0</m:t>
                          </m:r>
                        </m:sub>
                      </m:sSub>
                      <m:d>
                        <m:dPr>
                          <m:ctrlPr>
                            <w:rPr>
                              <w:rFonts w:ascii="Cambria Math" w:eastAsia="Cambria Math" w:hAnsi="Cambria Math" w:cs="Cambria Math"/>
                              <w:i/>
                              <w:iCs/>
                              <w:color w:val="000000"/>
                            </w:rPr>
                          </m:ctrlPr>
                        </m:dPr>
                        <m:e>
                          <m:r>
                            <w:rPr>
                              <w:rFonts w:ascii="Cambria Math" w:eastAsia="Cambria Math" w:hAnsi="Cambria Math" w:cs="Cambria Math"/>
                              <w:color w:val="000000"/>
                            </w:rPr>
                            <m:t>1-</m:t>
                          </m:r>
                          <m:sSub>
                            <m:sSubPr>
                              <m:ctrlPr>
                                <w:rPr>
                                  <w:rFonts w:ascii="Cambria Math" w:eastAsia="Cambria Math" w:hAnsi="Cambria Math" w:cs="Cambria Math"/>
                                  <w:i/>
                                  <w:iCs/>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0</m:t>
                              </m:r>
                            </m:sub>
                          </m:sSub>
                        </m:e>
                      </m:d>
                    </m:num>
                    <m:den>
                      <m:r>
                        <w:rPr>
                          <w:rFonts w:ascii="Cambria Math" w:eastAsia="Cambria Math" w:hAnsi="Cambria Math" w:cs="Cambria Math"/>
                          <w:color w:val="000000"/>
                        </w:rPr>
                        <m:t>n</m:t>
                      </m:r>
                    </m:den>
                  </m:f>
                </m:e>
              </m:rad>
            </m:den>
          </m:f>
          <m:r>
            <w:rPr>
              <w:rFonts w:ascii="Cambria Math" w:hAnsi="Cambria Math"/>
              <w:color w:val="000000"/>
            </w:rPr>
            <m:t>=</m:t>
          </m:r>
          <m:f>
            <m:fPr>
              <m:ctrlPr>
                <w:rPr>
                  <w:rFonts w:ascii="Cambria Math" w:hAnsi="Cambria Math"/>
                  <w:color w:val="000000"/>
                </w:rPr>
              </m:ctrlPr>
            </m:fPr>
            <m:num>
              <m:r>
                <w:rPr>
                  <w:rFonts w:ascii="Cambria Math" w:hAnsi="Cambria Math"/>
                  <w:color w:val="000000"/>
                </w:rPr>
                <m:t>0.78138-0.85</m:t>
              </m:r>
              <m:ctrlPr>
                <w:rPr>
                  <w:rFonts w:ascii="Cambria Math" w:hAnsi="Cambria Math"/>
                  <w:i/>
                  <w:color w:val="000000"/>
                </w:rPr>
              </m:ctrlPr>
            </m:num>
            <m:den>
              <m:rad>
                <m:radPr>
                  <m:degHide m:val="1"/>
                  <m:ctrlPr>
                    <w:rPr>
                      <w:rFonts w:ascii="Cambria Math" w:hAnsi="Cambria Math"/>
                      <w:color w:val="000000"/>
                    </w:rPr>
                  </m:ctrlPr>
                </m:radPr>
                <m:deg>
                  <m:ctrlPr>
                    <w:rPr>
                      <w:rFonts w:ascii="Cambria Math" w:hAnsi="Cambria Math"/>
                      <w:i/>
                      <w:color w:val="000000"/>
                    </w:rPr>
                  </m:ctrlPr>
                </m:deg>
                <m:e>
                  <m:f>
                    <m:fPr>
                      <m:ctrlPr>
                        <w:rPr>
                          <w:rFonts w:ascii="Cambria Math" w:hAnsi="Cambria Math"/>
                          <w:color w:val="000000"/>
                        </w:rPr>
                      </m:ctrlPr>
                    </m:fPr>
                    <m:num>
                      <m:r>
                        <w:rPr>
                          <w:rFonts w:ascii="Cambria Math" w:hAnsi="Cambria Math"/>
                          <w:color w:val="000000"/>
                        </w:rPr>
                        <m:t>0.85</m:t>
                      </m:r>
                      <m:r>
                        <m:rPr>
                          <m:sty m:val="p"/>
                        </m:rPr>
                        <w:rPr>
                          <w:rFonts w:ascii="Cambria Math" w:hAnsi="Cambria Math"/>
                          <w:color w:val="000000"/>
                        </w:rPr>
                        <m:t>×</m:t>
                      </m:r>
                      <m:r>
                        <w:rPr>
                          <w:rFonts w:ascii="Cambria Math" w:hAnsi="Cambria Math"/>
                          <w:color w:val="000000"/>
                        </w:rPr>
                        <m:t>0.15</m:t>
                      </m:r>
                      <m:ctrlPr>
                        <w:rPr>
                          <w:rFonts w:ascii="Cambria Math" w:hAnsi="Cambria Math"/>
                          <w:i/>
                          <w:color w:val="000000"/>
                        </w:rPr>
                      </m:ctrlPr>
                    </m:num>
                    <m:den>
                      <m:r>
                        <w:rPr>
                          <w:rFonts w:ascii="Cambria Math" w:hAnsi="Cambria Math"/>
                          <w:color w:val="000000"/>
                        </w:rPr>
                        <m:t>50,000</m:t>
                      </m:r>
                      <m:ctrlPr>
                        <w:rPr>
                          <w:rFonts w:ascii="Cambria Math" w:hAnsi="Cambria Math"/>
                          <w:i/>
                          <w:color w:val="000000"/>
                        </w:rPr>
                      </m:ctrlPr>
                    </m:den>
                  </m:f>
                </m:e>
              </m:rad>
              <m:ctrlPr>
                <w:rPr>
                  <w:rFonts w:ascii="Cambria Math" w:hAnsi="Cambria Math"/>
                  <w:i/>
                  <w:color w:val="000000"/>
                </w:rPr>
              </m:ctrlPr>
            </m:den>
          </m:f>
          <m:r>
            <w:rPr>
              <w:rFonts w:ascii="Cambria Math" w:hAnsi="Cambria Math"/>
              <w:color w:val="000000"/>
            </w:rPr>
            <m:t>=</m:t>
          </m:r>
          <m:f>
            <m:fPr>
              <m:ctrlPr>
                <w:rPr>
                  <w:rFonts w:ascii="Cambria Math" w:hAnsi="Cambria Math"/>
                  <w:color w:val="000000"/>
                </w:rPr>
              </m:ctrlPr>
            </m:fPr>
            <m:num>
              <m:r>
                <w:rPr>
                  <w:rFonts w:ascii="Cambria Math" w:hAnsi="Cambria Math"/>
                  <w:color w:val="000000"/>
                </w:rPr>
                <m:t>-0.06862</m:t>
              </m:r>
              <m:ctrlPr>
                <w:rPr>
                  <w:rFonts w:ascii="Cambria Math" w:hAnsi="Cambria Math"/>
                  <w:i/>
                  <w:color w:val="000000"/>
                </w:rPr>
              </m:ctrlPr>
            </m:num>
            <m:den>
              <m:r>
                <w:rPr>
                  <w:rFonts w:ascii="Cambria Math" w:hAnsi="Cambria Math"/>
                  <w:color w:val="000000"/>
                </w:rPr>
                <m:t>0.001597</m:t>
              </m:r>
              <m:ctrlPr>
                <w:rPr>
                  <w:rFonts w:ascii="Cambria Math" w:hAnsi="Cambria Math"/>
                  <w:i/>
                  <w:color w:val="000000"/>
                </w:rPr>
              </m:ctrlPr>
            </m:den>
          </m:f>
        </m:oMath>
      </m:oMathPara>
    </w:p>
    <w:p w14:paraId="30DFC1EB" w14:textId="77777777" w:rsidR="008F55D6" w:rsidRDefault="00000000">
      <w:pPr>
        <w:tabs>
          <w:tab w:val="right" w:pos="4858"/>
        </w:tabs>
        <w:spacing w:after="60"/>
      </w:pPr>
      <m:oMath>
        <m:r>
          <m:rPr>
            <m:sty m:val="p"/>
          </m:rPr>
          <w:rPr>
            <w:rFonts w:ascii="Cambria Math" w:hAnsi="Cambria Math"/>
            <w:color w:val="000000"/>
          </w:rPr>
          <m:t>≈</m:t>
        </m:r>
        <m:r>
          <w:rPr>
            <w:rFonts w:ascii="Cambria Math" w:hAnsi="Cambria Math"/>
            <w:color w:val="000000"/>
          </w:rPr>
          <m:t>-42.97; p&lt;0.001</m:t>
        </m:r>
      </m:oMath>
      <w:r>
        <w:tab/>
        <w:t>(4)</w:t>
      </w:r>
    </w:p>
    <w:p w14:paraId="131F0FCB" w14:textId="77777777" w:rsidR="008F55D6" w:rsidRDefault="00000000">
      <w:pPr>
        <w:spacing w:before="150" w:after="60"/>
        <w:ind w:left="288" w:hanging="288"/>
      </w:pPr>
      <w:r>
        <w:rPr>
          <w:i/>
        </w:rPr>
        <w:t>D. Signature Forgery Detection (CAPEC-538)</w:t>
      </w:r>
    </w:p>
    <w:p w14:paraId="29AD93CC" w14:textId="77777777" w:rsidR="008F55D6" w:rsidRDefault="00000000">
      <w:pPr>
        <w:ind w:firstLine="216"/>
        <w:jc w:val="both"/>
      </w:pPr>
      <w:r>
        <w:t xml:space="preserve">Table VI summarises 50,000 forgery attempts across two sessions, organised by forgery type. The set includes the quantum-inspired structural attack, which models adversarial conditions under weakened cryptographic assumptions, not quantum computation of any kind.</w:t>
      </w:r>
    </w:p>
    <w:p w14:paraId="030BC3AB" w14:textId="77777777" w:rsidR="008F55D6" w:rsidRDefault="00000000">
      <w:pPr>
        <w:spacing w:before="120" w:after="60"/>
        <w:jc w:val="center"/>
      </w:pPr>
      <w:r>
        <w:rPr>
          <w:smallCaps/>
          <w:sz w:val="16"/>
          <w:szCs w:val="16"/>
        </w:rPr>
        <w:t>TABEL VI</w:t>
      </w:r>
      <w:r>
        <w:rPr>
          <w:smallCaps/>
          <w:sz w:val="16"/>
          <w:szCs w:val="16"/>
        </w:rPr>
        <w:br/>
        <w:t>Signature Forgery Detection — 50,000 Attempts, 2 Sessions</w:t>
      </w:r>
    </w:p>
    <w:tbl>
      <w:tblPr>
        <w:tblStyle w:val="a0"/>
        <w:tblW w:w="48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7" w:type="dxa"/>
          <w:bottom w:w="20" w:type="dxa"/>
          <w:right w:w="57" w:type="dxa"/>
        </w:tblCellMar>
        <w:tblLook w:val="0000" w:firstRow="0" w:lastRow="0" w:firstColumn="0" w:lastColumn="0" w:noHBand="0" w:noVBand="0"/>
      </w:tblPr>
      <w:tblGrid>
        <w:gridCol w:w="1348"/>
        <w:gridCol w:w="950"/>
        <w:gridCol w:w="800"/>
        <w:gridCol w:w="850"/>
        <w:gridCol w:w="950"/>
      </w:tblGrid>
      <w:tr w:rsidR="008F55D6" w14:paraId="2F9A20B8" w14:textId="77777777">
        <w:trPr>
          <w:cantSplit/>
          <w:tblHeader/>
          <w:jc w:val="center"/>
        </w:trPr>
        <w:tc>
          <w:tcPr>
            <w:tcW w:w="1348" w:type="dxa"/>
            <w:vAlign w:val="center"/>
          </w:tcPr>
          <w:p w14:paraId="755E2054" w14:textId="77777777" w:rsidR="008F55D6" w:rsidRDefault="00000000">
            <w:pPr>
              <w:spacing w:before="20" w:after="20"/>
              <w:jc w:val="center"/>
            </w:pPr>
            <w:r>
              <w:rPr>
                <w:b/>
                <w:sz w:val="18"/>
                <w:szCs w:val="18"/>
              </w:rPr>
              <w:t>Forgery type</w:t>
            </w:r>
          </w:p>
        </w:tc>
        <w:tc>
          <w:tcPr>
            <w:tcW w:w="950" w:type="dxa"/>
            <w:vAlign w:val="center"/>
          </w:tcPr>
          <w:p w14:paraId="370B32FA" w14:textId="77777777" w:rsidR="008F55D6" w:rsidRDefault="00000000">
            <w:pPr>
              <w:spacing w:before="20" w:after="20"/>
              <w:jc w:val="center"/>
            </w:pPr>
            <w:r>
              <w:rPr>
                <w:b/>
                <w:sz w:val="18"/>
                <w:szCs w:val="18"/>
              </w:rPr>
              <w:t>Attempts</w:t>
            </w:r>
          </w:p>
        </w:tc>
        <w:tc>
          <w:tcPr>
            <w:tcW w:w="800" w:type="dxa"/>
            <w:vAlign w:val="center"/>
          </w:tcPr>
          <w:p w14:paraId="43AF5FFC" w14:textId="77777777" w:rsidR="008F55D6" w:rsidRDefault="00000000">
            <w:pPr>
              <w:spacing w:before="20" w:after="20"/>
              <w:jc w:val="center"/>
            </w:pPr>
            <w:r>
              <w:rPr>
                <w:b/>
                <w:sz w:val="18"/>
                <w:szCs w:val="18"/>
              </w:rPr>
              <w:t>Rejected</w:t>
            </w:r>
          </w:p>
        </w:tc>
        <w:tc>
          <w:tcPr>
            <w:tcW w:w="850" w:type="dxa"/>
            <w:vAlign w:val="center"/>
          </w:tcPr>
          <w:p w14:paraId="3A02251B" w14:textId="77777777" w:rsidR="008F55D6" w:rsidRDefault="00000000">
            <w:pPr>
              <w:spacing w:before="20" w:after="20"/>
              <w:jc w:val="center"/>
            </w:pPr>
            <w:r>
              <w:rPr>
                <w:b/>
                <w:sz w:val="18"/>
                <w:szCs w:val="18"/>
              </w:rPr>
              <w:t>Accepted</w:t>
            </w:r>
          </w:p>
        </w:tc>
        <w:tc>
          <w:tcPr>
            <w:tcW w:w="950" w:type="dxa"/>
            <w:vAlign w:val="center"/>
          </w:tcPr>
          <w:p w14:paraId="7F565F7C" w14:textId="77777777" w:rsidR="008F55D6" w:rsidRDefault="00000000">
            <w:pPr>
              <w:spacing w:before="20" w:after="20"/>
              <w:jc w:val="center"/>
            </w:pPr>
            <w:r>
              <w:rPr>
                <w:b/>
                <w:sz w:val="18"/>
                <w:szCs w:val="18"/>
              </w:rPr>
              <w:t>Rejection rate (%)</w:t>
            </w:r>
          </w:p>
        </w:tc>
      </w:tr>
      <w:tr w:rsidR="008F55D6" w14:paraId="6142A1D7" w14:textId="77777777">
        <w:trPr>
          <w:cantSplit/>
          <w:jc w:val="center"/>
        </w:trPr>
        <w:tc>
          <w:tcPr>
            <w:tcW w:w="1348" w:type="dxa"/>
            <w:vAlign w:val="center"/>
          </w:tcPr>
          <w:p w14:paraId="46E5F24F" w14:textId="77777777" w:rsidR="008F55D6" w:rsidRDefault="00000000">
            <w:pPr>
              <w:spacing w:before="20" w:after="20"/>
            </w:pPr>
            <w:r>
              <w:rPr>
                <w:sz w:val="18"/>
                <w:szCs w:val="18"/>
              </w:rPr>
              <w:t xml:space="preserve">Random signature</w:t>
            </w:r>
          </w:p>
        </w:tc>
        <w:tc>
          <w:tcPr>
            <w:tcW w:w="950" w:type="dxa"/>
            <w:vAlign w:val="center"/>
          </w:tcPr>
          <w:p w14:paraId="7E8D94C4" w14:textId="77777777" w:rsidR="008F55D6" w:rsidRDefault="00000000">
            <w:pPr>
              <w:spacing w:before="20" w:after="20"/>
              <w:jc w:val="center"/>
            </w:pPr>
            <w:r>
              <w:rPr>
                <w:sz w:val="18"/>
                <w:szCs w:val="18"/>
              </w:rPr>
              <w:t xml:space="preserve">15,068</w:t>
            </w:r>
          </w:p>
        </w:tc>
        <w:tc>
          <w:tcPr>
            <w:tcW w:w="800" w:type="dxa"/>
            <w:vAlign w:val="center"/>
          </w:tcPr>
          <w:p w14:paraId="18911BC4" w14:textId="77777777" w:rsidR="008F55D6" w:rsidRDefault="00000000">
            <w:pPr>
              <w:spacing w:before="20" w:after="20"/>
              <w:jc w:val="center"/>
            </w:pPr>
            <w:r>
              <w:rPr>
                <w:sz w:val="18"/>
                <w:szCs w:val="18"/>
              </w:rPr>
              <w:t xml:space="preserve">14,771</w:t>
            </w:r>
          </w:p>
        </w:tc>
        <w:tc>
          <w:tcPr>
            <w:tcW w:w="850" w:type="dxa"/>
            <w:vAlign w:val="center"/>
          </w:tcPr>
          <w:p w14:paraId="11E2EBB9" w14:textId="77777777" w:rsidR="008F55D6" w:rsidRDefault="00000000">
            <w:pPr>
              <w:spacing w:before="20" w:after="20"/>
              <w:jc w:val="center"/>
            </w:pPr>
            <w:r>
              <w:rPr>
                <w:sz w:val="18"/>
                <w:szCs w:val="18"/>
              </w:rPr>
              <w:t xml:space="preserve">297</w:t>
            </w:r>
          </w:p>
        </w:tc>
        <w:tc>
          <w:tcPr>
            <w:tcW w:w="950" w:type="dxa"/>
            <w:vAlign w:val="center"/>
          </w:tcPr>
          <w:p w14:paraId="4979D08E" w14:textId="77777777" w:rsidR="008F55D6" w:rsidRDefault="00000000">
            <w:pPr>
              <w:spacing w:before="20" w:after="20"/>
              <w:jc w:val="center"/>
            </w:pPr>
            <w:r>
              <w:rPr>
                <w:sz w:val="18"/>
                <w:szCs w:val="18"/>
              </w:rPr>
              <w:t xml:space="preserve">98.03%</w:t>
            </w:r>
          </w:p>
        </w:tc>
      </w:tr>
      <w:tr w:rsidR="008F55D6" w14:paraId="6142A1D7" w14:textId="77777777">
        <w:trPr>
          <w:cantSplit/>
          <w:jc w:val="center"/>
        </w:trPr>
        <w:tc>
          <w:tcPr>
            <w:tcW w:w="1348" w:type="dxa"/>
            <w:vAlign w:val="center"/>
          </w:tcPr>
          <w:p w14:paraId="46E5F24F" w14:textId="77777777" w:rsidR="008F55D6" w:rsidRDefault="00000000">
            <w:pPr>
              <w:spacing w:before="20" w:after="20"/>
            </w:pPr>
            <w:r>
              <w:rPr>
                <w:sz w:val="18"/>
                <w:szCs w:val="18"/>
              </w:rPr>
              <w:t xml:space="preserve">Key recovery</w:t>
            </w:r>
          </w:p>
        </w:tc>
        <w:tc>
          <w:tcPr>
            <w:tcW w:w="950" w:type="dxa"/>
            <w:vAlign w:val="center"/>
          </w:tcPr>
          <w:p w14:paraId="7E8D94C4" w14:textId="77777777" w:rsidR="008F55D6" w:rsidRDefault="00000000">
            <w:pPr>
              <w:spacing w:before="20" w:after="20"/>
              <w:jc w:val="center"/>
            </w:pPr>
            <w:r>
              <w:rPr>
                <w:sz w:val="18"/>
                <w:szCs w:val="18"/>
              </w:rPr>
              <w:t xml:space="preserve">3,544</w:t>
            </w:r>
          </w:p>
        </w:tc>
        <w:tc>
          <w:tcPr>
            <w:tcW w:w="800" w:type="dxa"/>
            <w:vAlign w:val="center"/>
          </w:tcPr>
          <w:p w14:paraId="18911BC4" w14:textId="77777777" w:rsidR="008F55D6" w:rsidRDefault="00000000">
            <w:pPr>
              <w:spacing w:before="20" w:after="20"/>
              <w:jc w:val="center"/>
            </w:pPr>
            <w:r>
              <w:rPr>
                <w:sz w:val="18"/>
                <w:szCs w:val="18"/>
              </w:rPr>
              <w:t xml:space="preserve">3,471</w:t>
            </w:r>
          </w:p>
        </w:tc>
        <w:tc>
          <w:tcPr>
            <w:tcW w:w="850" w:type="dxa"/>
            <w:vAlign w:val="center"/>
          </w:tcPr>
          <w:p w14:paraId="11E2EBB9" w14:textId="77777777" w:rsidR="008F55D6" w:rsidRDefault="00000000">
            <w:pPr>
              <w:spacing w:before="20" w:after="20"/>
              <w:jc w:val="center"/>
            </w:pPr>
            <w:r>
              <w:rPr>
                <w:sz w:val="18"/>
                <w:szCs w:val="18"/>
              </w:rPr>
              <w:t xml:space="preserve">73</w:t>
            </w:r>
          </w:p>
        </w:tc>
        <w:tc>
          <w:tcPr>
            <w:tcW w:w="950" w:type="dxa"/>
            <w:vAlign w:val="center"/>
          </w:tcPr>
          <w:p w14:paraId="4979D08E" w14:textId="77777777" w:rsidR="008F55D6" w:rsidRDefault="00000000">
            <w:pPr>
              <w:spacing w:before="20" w:after="20"/>
              <w:jc w:val="center"/>
            </w:pPr>
            <w:r>
              <w:rPr>
                <w:sz w:val="18"/>
                <w:szCs w:val="18"/>
              </w:rPr>
              <w:t xml:space="preserve">97.94%</w:t>
            </w:r>
          </w:p>
        </w:tc>
      </w:tr>
      <w:tr w:rsidR="008F55D6" w14:paraId="6142A1D7" w14:textId="77777777">
        <w:trPr>
          <w:cantSplit/>
          <w:jc w:val="center"/>
        </w:trPr>
        <w:tc>
          <w:tcPr>
            <w:tcW w:w="1348" w:type="dxa"/>
            <w:vAlign w:val="center"/>
          </w:tcPr>
          <w:p w14:paraId="46E5F24F" w14:textId="77777777" w:rsidR="008F55D6" w:rsidRDefault="00000000">
            <w:pPr>
              <w:spacing w:before="20" w:after="20"/>
            </w:pPr>
            <w:r>
              <w:rPr>
                <w:sz w:val="18"/>
                <w:szCs w:val="18"/>
              </w:rPr>
              <w:t xml:space="preserve">Swapped signature</w:t>
            </w:r>
          </w:p>
        </w:tc>
        <w:tc>
          <w:tcPr>
            <w:tcW w:w="950" w:type="dxa"/>
            <w:vAlign w:val="center"/>
          </w:tcPr>
          <w:p w14:paraId="7E8D94C4" w14:textId="77777777" w:rsidR="008F55D6" w:rsidRDefault="00000000">
            <w:pPr>
              <w:spacing w:before="20" w:after="20"/>
              <w:jc w:val="center"/>
            </w:pPr>
            <w:r>
              <w:rPr>
                <w:sz w:val="18"/>
                <w:szCs w:val="18"/>
              </w:rPr>
              <w:t xml:space="preserve">12,539</w:t>
            </w:r>
          </w:p>
        </w:tc>
        <w:tc>
          <w:tcPr>
            <w:tcW w:w="800" w:type="dxa"/>
            <w:vAlign w:val="center"/>
          </w:tcPr>
          <w:p w14:paraId="18911BC4" w14:textId="77777777" w:rsidR="008F55D6" w:rsidRDefault="00000000">
            <w:pPr>
              <w:spacing w:before="20" w:after="20"/>
              <w:jc w:val="center"/>
            </w:pPr>
            <w:r>
              <w:rPr>
                <w:sz w:val="18"/>
                <w:szCs w:val="18"/>
              </w:rPr>
              <w:t xml:space="preserve">12,261</w:t>
            </w:r>
          </w:p>
        </w:tc>
        <w:tc>
          <w:tcPr>
            <w:tcW w:w="850" w:type="dxa"/>
            <w:vAlign w:val="center"/>
          </w:tcPr>
          <w:p w14:paraId="11E2EBB9" w14:textId="77777777" w:rsidR="008F55D6" w:rsidRDefault="00000000">
            <w:pPr>
              <w:spacing w:before="20" w:after="20"/>
              <w:jc w:val="center"/>
            </w:pPr>
            <w:r>
              <w:rPr>
                <w:sz w:val="18"/>
                <w:szCs w:val="18"/>
              </w:rPr>
              <w:t xml:space="preserve">278</w:t>
            </w:r>
          </w:p>
        </w:tc>
        <w:tc>
          <w:tcPr>
            <w:tcW w:w="950" w:type="dxa"/>
            <w:vAlign w:val="center"/>
          </w:tcPr>
          <w:p w14:paraId="4979D08E" w14:textId="77777777" w:rsidR="008F55D6" w:rsidRDefault="00000000">
            <w:pPr>
              <w:spacing w:before="20" w:after="20"/>
              <w:jc w:val="center"/>
            </w:pPr>
            <w:r>
              <w:rPr>
                <w:sz w:val="18"/>
                <w:szCs w:val="18"/>
              </w:rPr>
              <w:t xml:space="preserve">97.78%</w:t>
            </w:r>
          </w:p>
        </w:tc>
      </w:tr>
      <w:tr w:rsidR="008F55D6" w14:paraId="6142A1D7" w14:textId="77777777">
        <w:trPr>
          <w:cantSplit/>
          <w:jc w:val="center"/>
        </w:trPr>
        <w:tc>
          <w:tcPr>
            <w:tcW w:w="1348" w:type="dxa"/>
            <w:vAlign w:val="center"/>
          </w:tcPr>
          <w:p w14:paraId="46E5F24F" w14:textId="77777777" w:rsidR="008F55D6" w:rsidRDefault="00000000">
            <w:pPr>
              <w:spacing w:before="20" w:after="20"/>
            </w:pPr>
            <w:r>
              <w:rPr>
                <w:sz w:val="18"/>
                <w:szCs w:val="18"/>
              </w:rPr>
              <w:t xml:space="preserve">Truncated signature</w:t>
            </w:r>
          </w:p>
        </w:tc>
        <w:tc>
          <w:tcPr>
            <w:tcW w:w="950" w:type="dxa"/>
            <w:vAlign w:val="center"/>
          </w:tcPr>
          <w:p w14:paraId="7E8D94C4" w14:textId="77777777" w:rsidR="008F55D6" w:rsidRDefault="00000000">
            <w:pPr>
              <w:spacing w:before="20" w:after="20"/>
              <w:jc w:val="center"/>
            </w:pPr>
            <w:r>
              <w:rPr>
                <w:sz w:val="18"/>
                <w:szCs w:val="18"/>
              </w:rPr>
              <w:t xml:space="preserve">9,991</w:t>
            </w:r>
          </w:p>
        </w:tc>
        <w:tc>
          <w:tcPr>
            <w:tcW w:w="800" w:type="dxa"/>
            <w:vAlign w:val="center"/>
          </w:tcPr>
          <w:p w14:paraId="18911BC4" w14:textId="77777777" w:rsidR="008F55D6" w:rsidRDefault="00000000">
            <w:pPr>
              <w:spacing w:before="20" w:after="20"/>
              <w:jc w:val="center"/>
            </w:pPr>
            <w:r>
              <w:rPr>
                <w:sz w:val="18"/>
                <w:szCs w:val="18"/>
              </w:rPr>
              <w:t xml:space="preserve">9,672</w:t>
            </w:r>
          </w:p>
        </w:tc>
        <w:tc>
          <w:tcPr>
            <w:tcW w:w="850" w:type="dxa"/>
            <w:vAlign w:val="center"/>
          </w:tcPr>
          <w:p w14:paraId="11E2EBB9" w14:textId="77777777" w:rsidR="008F55D6" w:rsidRDefault="00000000">
            <w:pPr>
              <w:spacing w:before="20" w:after="20"/>
              <w:jc w:val="center"/>
            </w:pPr>
            <w:r>
              <w:rPr>
                <w:sz w:val="18"/>
                <w:szCs w:val="18"/>
              </w:rPr>
              <w:t xml:space="preserve">319</w:t>
            </w:r>
          </w:p>
        </w:tc>
        <w:tc>
          <w:tcPr>
            <w:tcW w:w="950" w:type="dxa"/>
            <w:vAlign w:val="center"/>
          </w:tcPr>
          <w:p w14:paraId="4979D08E" w14:textId="77777777" w:rsidR="008F55D6" w:rsidRDefault="00000000">
            <w:pPr>
              <w:spacing w:before="20" w:after="20"/>
              <w:jc w:val="center"/>
            </w:pPr>
            <w:r>
              <w:rPr>
                <w:sz w:val="18"/>
                <w:szCs w:val="18"/>
              </w:rPr>
              <w:t xml:space="preserve">96.81%</w:t>
            </w:r>
          </w:p>
        </w:tc>
      </w:tr>
      <w:tr w:rsidR="008F55D6" w14:paraId="6142A1D7" w14:textId="77777777">
        <w:trPr>
          <w:cantSplit/>
          <w:jc w:val="center"/>
        </w:trPr>
        <w:tc>
          <w:tcPr>
            <w:tcW w:w="1348" w:type="dxa"/>
            <w:vAlign w:val="center"/>
          </w:tcPr>
          <w:p w14:paraId="46E5F24F" w14:textId="77777777" w:rsidR="008F55D6" w:rsidRDefault="00000000">
            <w:pPr>
              <w:spacing w:before="20" w:after="20"/>
            </w:pPr>
            <w:r>
              <w:rPr>
                <w:sz w:val="18"/>
                <w:szCs w:val="18"/>
              </w:rPr>
              <w:t xml:space="preserve">Algorithm weakness</w:t>
            </w:r>
          </w:p>
        </w:tc>
        <w:tc>
          <w:tcPr>
            <w:tcW w:w="950" w:type="dxa"/>
            <w:vAlign w:val="center"/>
          </w:tcPr>
          <w:p w14:paraId="7E8D94C4" w14:textId="77777777" w:rsidR="008F55D6" w:rsidRDefault="00000000">
            <w:pPr>
              <w:spacing w:before="20" w:after="20"/>
              <w:jc w:val="center"/>
            </w:pPr>
            <w:r>
              <w:rPr>
                <w:sz w:val="18"/>
                <w:szCs w:val="18"/>
              </w:rPr>
              <w:t xml:space="preserve">7,402</w:t>
            </w:r>
          </w:p>
        </w:tc>
        <w:tc>
          <w:tcPr>
            <w:tcW w:w="800" w:type="dxa"/>
            <w:vAlign w:val="center"/>
          </w:tcPr>
          <w:p w14:paraId="18911BC4" w14:textId="77777777" w:rsidR="008F55D6" w:rsidRDefault="00000000">
            <w:pPr>
              <w:spacing w:before="20" w:after="20"/>
              <w:jc w:val="center"/>
            </w:pPr>
            <w:r>
              <w:rPr>
                <w:sz w:val="18"/>
                <w:szCs w:val="18"/>
              </w:rPr>
              <w:t xml:space="preserve">7,085</w:t>
            </w:r>
          </w:p>
        </w:tc>
        <w:tc>
          <w:tcPr>
            <w:tcW w:w="850" w:type="dxa"/>
            <w:vAlign w:val="center"/>
          </w:tcPr>
          <w:p w14:paraId="11E2EBB9" w14:textId="77777777" w:rsidR="008F55D6" w:rsidRDefault="00000000">
            <w:pPr>
              <w:spacing w:before="20" w:after="20"/>
              <w:jc w:val="center"/>
            </w:pPr>
            <w:r>
              <w:rPr>
                <w:sz w:val="18"/>
                <w:szCs w:val="18"/>
              </w:rPr>
              <w:t xml:space="preserve">317</w:t>
            </w:r>
          </w:p>
        </w:tc>
        <w:tc>
          <w:tcPr>
            <w:tcW w:w="950" w:type="dxa"/>
            <w:vAlign w:val="center"/>
          </w:tcPr>
          <w:p w14:paraId="4979D08E" w14:textId="77777777" w:rsidR="008F55D6" w:rsidRDefault="00000000">
            <w:pPr>
              <w:spacing w:before="20" w:after="20"/>
              <w:jc w:val="center"/>
            </w:pPr>
            <w:r>
              <w:rPr>
                <w:sz w:val="18"/>
                <w:szCs w:val="18"/>
              </w:rPr>
              <w:t xml:space="preserve">95.72%</w:t>
            </w:r>
          </w:p>
        </w:tc>
      </w:tr>
      <w:tr w:rsidR="008F55D6" w14:paraId="6142A1D7" w14:textId="77777777">
        <w:trPr>
          <w:cantSplit/>
          <w:jc w:val="center"/>
        </w:trPr>
        <w:tc>
          <w:tcPr>
            <w:tcW w:w="1348" w:type="dxa"/>
            <w:vAlign w:val="center"/>
          </w:tcPr>
          <w:p w14:paraId="46E5F24F" w14:textId="77777777" w:rsidR="008F55D6" w:rsidRDefault="00000000">
            <w:pPr>
              <w:spacing w:before="20" w:after="20"/>
            </w:pPr>
            <w:r>
              <w:rPr>
                <w:sz w:val="18"/>
                <w:szCs w:val="18"/>
              </w:rPr>
              <w:t xml:space="preserve">Quantum-inspired attack</w:t>
            </w:r>
          </w:p>
        </w:tc>
        <w:tc>
          <w:tcPr>
            <w:tcW w:w="950" w:type="dxa"/>
            <w:vAlign w:val="center"/>
          </w:tcPr>
          <w:p w14:paraId="7E8D94C4" w14:textId="77777777" w:rsidR="008F55D6" w:rsidRDefault="00000000">
            <w:pPr>
              <w:spacing w:before="20" w:after="20"/>
              <w:jc w:val="center"/>
            </w:pPr>
            <w:r>
              <w:rPr>
                <w:sz w:val="18"/>
                <w:szCs w:val="18"/>
              </w:rPr>
              <w:t xml:space="preserve">1,456</w:t>
            </w:r>
          </w:p>
        </w:tc>
        <w:tc>
          <w:tcPr>
            <w:tcW w:w="800" w:type="dxa"/>
            <w:vAlign w:val="center"/>
          </w:tcPr>
          <w:p w14:paraId="18911BC4" w14:textId="77777777" w:rsidR="008F55D6" w:rsidRDefault="00000000">
            <w:pPr>
              <w:spacing w:before="20" w:after="20"/>
              <w:jc w:val="center"/>
            </w:pPr>
            <w:r>
              <w:rPr>
                <w:sz w:val="18"/>
                <w:szCs w:val="18"/>
              </w:rPr>
              <w:t xml:space="preserve">1,278</w:t>
            </w:r>
          </w:p>
        </w:tc>
        <w:tc>
          <w:tcPr>
            <w:tcW w:w="850" w:type="dxa"/>
            <w:vAlign w:val="center"/>
          </w:tcPr>
          <w:p w14:paraId="11E2EBB9" w14:textId="77777777" w:rsidR="008F55D6" w:rsidRDefault="00000000">
            <w:pPr>
              <w:spacing w:before="20" w:after="20"/>
              <w:jc w:val="center"/>
            </w:pPr>
            <w:r>
              <w:rPr>
                <w:sz w:val="18"/>
                <w:szCs w:val="18"/>
              </w:rPr>
              <w:t xml:space="preserve">178</w:t>
            </w:r>
          </w:p>
        </w:tc>
        <w:tc>
          <w:tcPr>
            <w:tcW w:w="950" w:type="dxa"/>
            <w:vAlign w:val="center"/>
          </w:tcPr>
          <w:p w14:paraId="4979D08E" w14:textId="77777777" w:rsidR="008F55D6" w:rsidRDefault="00000000">
            <w:pPr>
              <w:spacing w:before="20" w:after="20"/>
              <w:jc w:val="center"/>
            </w:pPr>
            <w:r>
              <w:rPr>
                <w:sz w:val="18"/>
                <w:szCs w:val="18"/>
              </w:rPr>
              <w:t xml:space="preserve">87.77%</w:t>
            </w:r>
          </w:p>
        </w:tc>
      </w:tr>
      <w:tr w:rsidR="008F55D6" w14:paraId="6142A1D7" w14:textId="77777777">
        <w:trPr>
          <w:cantSplit/>
          <w:jc w:val="center"/>
        </w:trPr>
        <w:tc>
          <w:tcPr>
            <w:tcW w:w="1348" w:type="dxa"/>
            <w:vAlign w:val="center"/>
          </w:tcPr>
          <w:p w14:paraId="46E5F24F" w14:textId="77777777" w:rsidR="008F55D6" w:rsidRDefault="00000000">
            <w:pPr>
              <w:spacing w:before="20" w:after="20"/>
            </w:pPr>
            <w:r>
              <w:rPr>
                <w:sz w:val="18"/>
                <w:szCs w:val="18"/>
              </w:rPr>
              <w:t xml:space="preserve">Total</w:t>
            </w:r>
          </w:p>
        </w:tc>
        <w:tc>
          <w:tcPr>
            <w:tcW w:w="950" w:type="dxa"/>
            <w:vAlign w:val="center"/>
          </w:tcPr>
          <w:p w14:paraId="7E8D94C4" w14:textId="77777777" w:rsidR="008F55D6" w:rsidRDefault="00000000">
            <w:pPr>
              <w:spacing w:before="20" w:after="20"/>
              <w:jc w:val="center"/>
            </w:pPr>
            <w:r>
              <w:rPr>
                <w:sz w:val="18"/>
                <w:szCs w:val="18"/>
              </w:rPr>
              <w:t xml:space="preserve">50,000</w:t>
            </w:r>
          </w:p>
        </w:tc>
        <w:tc>
          <w:tcPr>
            <w:tcW w:w="800" w:type="dxa"/>
            <w:vAlign w:val="center"/>
          </w:tcPr>
          <w:p w14:paraId="18911BC4" w14:textId="77777777" w:rsidR="008F55D6" w:rsidRDefault="00000000">
            <w:pPr>
              <w:spacing w:before="20" w:after="20"/>
              <w:jc w:val="center"/>
            </w:pPr>
            <w:r>
              <w:rPr>
                <w:sz w:val="18"/>
                <w:szCs w:val="18"/>
              </w:rPr>
              <w:t xml:space="preserve">48,538</w:t>
            </w:r>
          </w:p>
        </w:tc>
        <w:tc>
          <w:tcPr>
            <w:tcW w:w="850" w:type="dxa"/>
            <w:vAlign w:val="center"/>
          </w:tcPr>
          <w:p w14:paraId="11E2EBB9" w14:textId="77777777" w:rsidR="008F55D6" w:rsidRDefault="00000000">
            <w:pPr>
              <w:spacing w:before="20" w:after="20"/>
              <w:jc w:val="center"/>
            </w:pPr>
            <w:r>
              <w:rPr>
                <w:sz w:val="18"/>
                <w:szCs w:val="18"/>
              </w:rPr>
              <w:t xml:space="preserve">1,462</w:t>
            </w:r>
          </w:p>
        </w:tc>
        <w:tc>
          <w:tcPr>
            <w:tcW w:w="950" w:type="dxa"/>
            <w:vAlign w:val="center"/>
          </w:tcPr>
          <w:p w14:paraId="4979D08E" w14:textId="77777777" w:rsidR="008F55D6" w:rsidRDefault="00000000">
            <w:pPr>
              <w:spacing w:before="20" w:after="20"/>
              <w:jc w:val="center"/>
            </w:pPr>
            <w:r>
              <w:rPr>
                <w:sz w:val="18"/>
                <w:szCs w:val="18"/>
              </w:rPr>
              <w:t xml:space="preserve">97.08%</w:t>
            </w:r>
          </w:p>
        </w:tc>
      </w:tr>
    </w:tbl>
    <w:p w14:paraId="1160A2D2" w14:textId="77777777" w:rsidR="008F55D6" w:rsidRDefault="00000000">
      <w:pPr>
        <w:spacing w:before="40" w:after="120"/>
        <w:jc w:val="both"/>
      </w:pPr>
      <w:r>
        <w:rPr>
          <w:sz w:val="16"/>
          <w:szCs w:val="16"/>
        </w:rPr>
        <w:t>Note. The Reduced-Entropy Structural Attack was renamed from “Quantum-Analogue” to describe the simulation methodology accurately: no quantum circuit simulator was used; the scenario models adversarial conditions under reduced cryptographic assumption strength.</w:t>
      </w:r>
    </w:p>
    <w:p w14:paraId="4353028B" w14:textId="77777777" w:rsidR="008F55D6" w:rsidRDefault="00000000">
      <w:pPr>
        <w:spacing w:before="120" w:after="60"/>
        <w:jc w:val="center"/>
      </w:pPr>
      <w:r>
        <w:rPr>
          <w:noProof/>
        </w:rPr>
        <w:drawing>
          <wp:inline distT="0" distB="0" distL="0" distR="0" wp14:anchorId="1DB6F530" wp14:editId="0EE8FAE5">
            <wp:extent cx="3017520" cy="1563874"/>
            <wp:effectExtent l="0" t="0" r="0" b="0"/>
            <wp:docPr id="1005" name="Gambar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Gambar 1005"/>
                    <pic:cNvPicPr/>
                  </pic:nvPicPr>
                  <pic:blipFill>
                    <a:blip r:embed="rId18"/>
                    <a:stretch>
                      <a:fillRect/>
                    </a:stretch>
                  </pic:blipFill>
                  <pic:spPr>
                    <a:xfrm>
                      <a:off x="0" y="0"/>
                      <a:ext cx="3017520" cy="1563874"/>
                    </a:xfrm>
                    <a:prstGeom prst="rect">
                      <a:avLst/>
                    </a:prstGeom>
                  </pic:spPr>
                </pic:pic>
              </a:graphicData>
            </a:graphic>
          </wp:inline>
        </w:drawing>
      </w:r>
    </w:p>
    <w:p w14:paraId="6295676F" w14:textId="77777777" w:rsidR="008F55D6" w:rsidRDefault="00000000">
      <w:pPr>
        <w:spacing w:after="120"/>
        <w:jc w:val="both"/>
      </w:pPr>
      <w:r>
        <w:rPr>
          <w:sz w:val="16"/>
          <w:szCs w:val="16"/>
        </w:rPr>
        <w:t>Fig. 4. Signature forgery rejection rate by forgery type (CAPEC-538): 50,000 attempts, 2 sessions.</w:t>
      </w:r>
    </w:p>
    <w:p w14:paraId="18ADFE78" w14:textId="77777777" w:rsidR="008F55D6" w:rsidRDefault="00000000">
      <w:pPr>
        <w:ind w:firstLine="216"/>
        <w:jc w:val="both"/>
      </w:pPr>
      <w:r>
        <w:t xml:space="preserve">High-entropy attempts fared as expected. Random signatures were rejected at 98.03% and key recovery at 97.94%, close to but short of the aspirational EUF-CMA target of ≥99.9% [26], as Fig. 4 shows. Rejection then falls as attack entropy falls: swapped signatures at 97.78%, truncated signatures at 96.81%, algorithm weakness at 95.72%, and the quantum-inspired attack lowest at 87.77%. The 97.08% overall rate leaves a gap of 2.82 percentage points, concentrated in the low-entropy structural cases where an adversary exploits implementation-level predictability in the PSS encoding overhead. Three remediation measures follow: formal verification with ProVerif or EasyCrypt; a randomised signature validation layer as a short-term countermeasure; and integration of CRYSTALS-Dilithium (NIST FIPS 204) as a long-term migration path.</w:t>
      </w:r>
    </w:p>
    <w:p w14:paraId="6607FFB5" w14:textId="77777777" w:rsidR="008F55D6" w:rsidRDefault="00000000">
      <w:pPr>
        <w:spacing w:before="150" w:after="60"/>
        <w:ind w:left="288" w:hanging="288"/>
      </w:pPr>
      <w:r>
        <w:rPr>
          <w:i/>
        </w:rPr>
        <w:t>E. Scalability Analysis</w:t>
      </w:r>
    </w:p>
    <w:p w14:paraId="5BE9B2D8" w14:textId="77777777" w:rsidR="008F55D6" w:rsidRDefault="00000000">
      <w:pPr>
        <w:ind w:firstLine="216"/>
        <w:jc w:val="both"/>
      </w:pPr>
      <w:r>
        <w:t>Load testing covered 40,000 operations in a single session, using a Python-based discrete-event simulation with Poisson-distributed arrivals calibrated against empirical data; Table VII reports the results. CPU and memory utilisation are not reported, since in a simulated run both measure the overhead of the simulator rather than production resource consumption. The number of requests actually resident in the system follows from Little's Law in (5), applied to the measured throughput and response time and not to the nominal user count.</w:t>
      </w:r>
    </w:p>
    <w:p w14:paraId="2F7EFE7B" w14:textId="77777777" w:rsidR="008F55D6" w:rsidRDefault="00000000">
      <w:pPr>
        <w:tabs>
          <w:tab w:val="center" w:pos="2449"/>
          <w:tab w:val="right" w:pos="4858"/>
        </w:tabs>
        <w:spacing w:before="60" w:after="60"/>
      </w:pPr>
      <w:r>
        <w:tab/>
      </w:r>
      <w:r>
        <w:rPr>
          <w:i/>
        </w:rPr>
        <w:t>L = λW</w:t>
      </w:r>
      <w:r>
        <w:tab/>
        <w:t>(5)</w:t>
      </w:r>
    </w:p>
    <w:p w14:paraId="35F591BF" w14:textId="77777777" w:rsidR="008F55D6" w:rsidRDefault="00000000">
      <w:pPr>
        <w:ind w:left="288"/>
      </w:pPr>
      <w:r>
        <w:rPr>
          <w:i/>
        </w:rPr>
        <w:t>L = mean number of requests resident in the system;</w:t>
      </w:r>
    </w:p>
    <w:p w14:paraId="28E516CB" w14:textId="77777777" w:rsidR="008F55D6" w:rsidRDefault="00000000">
      <w:pPr>
        <w:ind w:left="288"/>
      </w:pPr>
      <w:r>
        <w:rPr>
          <w:i/>
        </w:rPr>
        <w:t>λ = arrival rate (requests per second);</w:t>
      </w:r>
    </w:p>
    <w:p w14:paraId="77A82B61" w14:textId="77777777" w:rsidR="008F55D6" w:rsidRDefault="00000000">
      <w:pPr>
        <w:ind w:left="288"/>
      </w:pPr>
      <w:r>
        <w:rPr>
          <w:i/>
        </w:rPr>
        <w:t>W = mean response time (seconds).</w:t>
      </w:r>
    </w:p>
    <w:p w14:paraId="09952CF1" w14:textId="77777777" w:rsidR="008F55D6" w:rsidRDefault="00000000">
      <w:pPr>
        <w:ind w:firstLine="216"/>
        <w:jc w:val="both"/>
      </w:pPr>
      <w:r>
        <w:lastRenderedPageBreak/>
        <w:t xml:space="preserve">At the 500-user level, λ = 1,000 ops/s and W = 0.00528 s give L = λW ≈ 5.28 requests. The figure of 500 therefore counts concurrent users, not requests in service. The interactive form of the law used in capacity planning [39], shown in (6), reconciles the two.</w:t>
      </w:r>
    </w:p>
    <w:p w14:paraId="3AE9C10A" w14:textId="77777777" w:rsidR="008F55D6" w:rsidRDefault="00000000">
      <w:pPr>
        <w:tabs>
          <w:tab w:val="center" w:pos="2449"/>
          <w:tab w:val="right" w:pos="4858"/>
        </w:tabs>
        <w:spacing w:before="60" w:after="60"/>
      </w:pPr>
      <w:r>
        <w:tab/>
      </w:r>
      <w:r>
        <w:rPr>
          <w:i/>
        </w:rPr>
        <w:t>N = X(R + Z)</w:t>
      </w:r>
      <w:r>
        <w:tab/>
        <w:t>(6)</w:t>
      </w:r>
    </w:p>
    <w:p w14:paraId="349F6BE8" w14:textId="77777777" w:rsidR="008F55D6" w:rsidRDefault="00000000">
      <w:pPr>
        <w:ind w:left="288"/>
      </w:pPr>
      <w:r>
        <w:rPr>
          <w:i/>
        </w:rPr>
        <w:t>N = number of concurrent users;</w:t>
      </w:r>
    </w:p>
    <w:p w14:paraId="62FB83DD" w14:textId="77777777" w:rsidR="008F55D6" w:rsidRDefault="00000000">
      <w:pPr>
        <w:ind w:left="288"/>
      </w:pPr>
      <w:r>
        <w:rPr>
          <w:i/>
        </w:rPr>
        <w:t>X = measured throughput (operations per second);</w:t>
      </w:r>
    </w:p>
    <w:p w14:paraId="65FE944B" w14:textId="77777777" w:rsidR="008F55D6" w:rsidRDefault="00000000">
      <w:pPr>
        <w:ind w:left="288"/>
      </w:pPr>
      <w:r>
        <w:rPr>
          <w:i/>
        </w:rPr>
        <w:t>R = mean response time (seconds);</w:t>
      </w:r>
    </w:p>
    <w:p w14:paraId="728BE75F" w14:textId="77777777" w:rsidR="008F55D6" w:rsidRDefault="00000000">
      <w:pPr>
        <w:ind w:left="288"/>
      </w:pPr>
      <w:r>
        <w:rPr>
          <w:i/>
        </w:rPr>
        <w:t>Z = mean think time between successive requests (seconds).</w:t>
      </w:r>
    </w:p>
    <w:p w14:paraId="7C381774" w14:textId="77777777" w:rsidR="008F55D6" w:rsidRDefault="00000000">
      <w:pPr>
        <w:ind w:firstLine="216"/>
        <w:jc w:val="both"/>
      </w:pPr>
      <w:r>
        <w:t xml:space="preserve">Substituting N = 500 users, X = 1,000 ops/s, and R = 0.00528 s yields a mean think time of Z = N/X − R ≈ 0.49 s per user. The distinction matters for capacity planning. Throughput held at 1,000 ops/s across all four load levels (Table VII); the degradation therefore appears in response time and error rate rather than in throughput, well before 500 requests are simultaneously in flight.</w:t>
      </w:r>
    </w:p>
    <w:p w14:paraId="0EE8A55F" w14:textId="77777777" w:rsidR="008F55D6" w:rsidRDefault="00000000">
      <w:pPr>
        <w:spacing w:before="120" w:after="60"/>
        <w:jc w:val="center"/>
      </w:pPr>
      <w:r>
        <w:rPr>
          <w:smallCaps/>
          <w:sz w:val="16"/>
          <w:szCs w:val="16"/>
        </w:rPr>
        <w:t>TABEL VII</w:t>
      </w:r>
      <w:r>
        <w:rPr>
          <w:smallCaps/>
          <w:sz w:val="16"/>
          <w:szCs w:val="16"/>
        </w:rPr>
        <w:br/>
        <w:t>Load Test Results — Scalability (Discrete-Event Simulation)</w:t>
      </w:r>
    </w:p>
    <w:tbl>
      <w:tblPr>
        <w:tblStyle w:val="a0"/>
        <w:tblW w:w="48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7" w:type="dxa"/>
          <w:bottom w:w="20" w:type="dxa"/>
          <w:right w:w="57" w:type="dxa"/>
        </w:tblCellMar>
        <w:tblLook w:val="0000" w:firstRow="0" w:lastRow="0" w:firstColumn="0" w:lastColumn="0" w:noHBand="0" w:noVBand="0"/>
      </w:tblPr>
      <w:tblGrid>
        <w:gridCol w:w="1100"/>
        <w:gridCol w:w="1000"/>
        <w:gridCol w:w="950"/>
        <w:gridCol w:w="950"/>
        <w:gridCol w:w="898"/>
      </w:tblGrid>
      <w:tr w:rsidR="008F55D6" w14:paraId="2B086F7D" w14:textId="77777777">
        <w:trPr>
          <w:cantSplit/>
          <w:tblHeader/>
          <w:jc w:val="center"/>
        </w:trPr>
        <w:tc>
          <w:tcPr>
            <w:tcW w:w="1100" w:type="dxa"/>
            <w:vAlign w:val="center"/>
          </w:tcPr>
          <w:p w14:paraId="0E1CD41A" w14:textId="77777777" w:rsidR="008F55D6" w:rsidRDefault="00000000">
            <w:pPr>
              <w:spacing w:before="20" w:after="20"/>
              <w:jc w:val="center"/>
            </w:pPr>
            <w:r>
              <w:rPr>
                <w:b/>
                <w:sz w:val="18"/>
                <w:szCs w:val="18"/>
              </w:rPr>
              <w:t>Concurrent users</w:t>
            </w:r>
          </w:p>
        </w:tc>
        <w:tc>
          <w:tcPr>
            <w:tcW w:w="1000" w:type="dxa"/>
            <w:vAlign w:val="center"/>
          </w:tcPr>
          <w:p w14:paraId="0301B1D5" w14:textId="77777777" w:rsidR="008F55D6" w:rsidRDefault="00000000">
            <w:pPr>
              <w:spacing w:before="20" w:after="20"/>
              <w:jc w:val="center"/>
            </w:pPr>
            <w:r>
              <w:rPr>
                <w:b/>
                <w:sz w:val="18"/>
                <w:szCs w:val="18"/>
              </w:rPr>
              <w:t>Mean response (ms)</w:t>
            </w:r>
          </w:p>
        </w:tc>
        <w:tc>
          <w:tcPr>
            <w:tcW w:w="950" w:type="dxa"/>
            <w:vAlign w:val="center"/>
          </w:tcPr>
          <w:p w14:paraId="730FD752" w14:textId="77777777" w:rsidR="008F55D6" w:rsidRDefault="00000000">
            <w:pPr>
              <w:spacing w:before="20" w:after="20"/>
              <w:jc w:val="center"/>
            </w:pPr>
            <w:r>
              <w:rPr>
                <w:b/>
                <w:sz w:val="18"/>
                <w:szCs w:val="18"/>
              </w:rPr>
              <w:t>Error rate (%)</w:t>
            </w:r>
          </w:p>
        </w:tc>
        <w:tc>
          <w:tcPr>
            <w:tcW w:w="950" w:type="dxa"/>
            <w:vAlign w:val="center"/>
          </w:tcPr>
          <w:p w14:paraId="41C465AB" w14:textId="77777777" w:rsidR="008F55D6" w:rsidRDefault="00000000">
            <w:pPr>
              <w:spacing w:before="20" w:after="20"/>
              <w:jc w:val="center"/>
            </w:pPr>
            <w:r>
              <w:rPr>
                <w:b/>
                <w:sz w:val="18"/>
                <w:szCs w:val="18"/>
              </w:rPr>
              <w:t>Success rate (%)</w:t>
            </w:r>
          </w:p>
        </w:tc>
        <w:tc>
          <w:tcPr>
            <w:tcW w:w="898" w:type="dxa"/>
            <w:vAlign w:val="center"/>
          </w:tcPr>
          <w:p w14:paraId="267D2BDC" w14:textId="77777777" w:rsidR="008F55D6" w:rsidRDefault="00000000">
            <w:pPr>
              <w:spacing w:before="20" w:after="20"/>
              <w:jc w:val="center"/>
            </w:pPr>
            <w:r>
              <w:rPr>
                <w:b/>
                <w:sz w:val="18"/>
                <w:szCs w:val="18"/>
              </w:rPr>
              <w:t>Ops/s</w:t>
            </w:r>
          </w:p>
        </w:tc>
      </w:tr>
      <w:tr w:rsidR="008F55D6" w14:paraId="767922B3" w14:textId="77777777">
        <w:trPr>
          <w:cantSplit/>
          <w:jc w:val="center"/>
        </w:trPr>
        <w:tc>
          <w:tcPr>
            <w:tcW w:w="1100" w:type="dxa"/>
            <w:vAlign w:val="center"/>
          </w:tcPr>
          <w:p w14:paraId="7DA9DCB5" w14:textId="77777777" w:rsidR="008F55D6" w:rsidRDefault="00000000">
            <w:pPr>
              <w:spacing w:before="20" w:after="20"/>
              <w:jc w:val="center"/>
            </w:pPr>
            <w:r>
              <w:rPr>
                <w:sz w:val="18"/>
                <w:szCs w:val="18"/>
              </w:rPr>
              <w:t xml:space="preserve">100</w:t>
            </w:r>
          </w:p>
        </w:tc>
        <w:tc>
          <w:tcPr>
            <w:tcW w:w="1000" w:type="dxa"/>
            <w:vAlign w:val="center"/>
          </w:tcPr>
          <w:p w14:paraId="788504D6" w14:textId="77777777" w:rsidR="008F55D6" w:rsidRDefault="00000000">
            <w:pPr>
              <w:spacing w:before="20" w:after="20"/>
              <w:jc w:val="center"/>
            </w:pPr>
            <w:r>
              <w:rPr>
                <w:sz w:val="18"/>
                <w:szCs w:val="18"/>
              </w:rPr>
              <w:t xml:space="preserve">2.96</w:t>
            </w:r>
          </w:p>
        </w:tc>
        <w:tc>
          <w:tcPr>
            <w:tcW w:w="950" w:type="dxa"/>
            <w:vAlign w:val="center"/>
          </w:tcPr>
          <w:p w14:paraId="221773F7" w14:textId="77777777" w:rsidR="008F55D6" w:rsidRDefault="00000000">
            <w:pPr>
              <w:spacing w:before="20" w:after="20"/>
              <w:jc w:val="center"/>
            </w:pPr>
            <w:r>
              <w:rPr>
                <w:sz w:val="18"/>
                <w:szCs w:val="18"/>
              </w:rPr>
              <w:t xml:space="preserve">1.18%</w:t>
            </w:r>
          </w:p>
        </w:tc>
        <w:tc>
          <w:tcPr>
            <w:tcW w:w="950" w:type="dxa"/>
            <w:vAlign w:val="center"/>
          </w:tcPr>
          <w:p w14:paraId="78C885B2" w14:textId="77777777" w:rsidR="008F55D6" w:rsidRDefault="00000000">
            <w:pPr>
              <w:spacing w:before="20" w:after="20"/>
              <w:jc w:val="center"/>
            </w:pPr>
            <w:r>
              <w:rPr>
                <w:sz w:val="18"/>
                <w:szCs w:val="18"/>
              </w:rPr>
              <w:t xml:space="preserve">98.82%</w:t>
            </w:r>
          </w:p>
        </w:tc>
        <w:tc>
          <w:tcPr>
            <w:tcW w:w="898" w:type="dxa"/>
            <w:vAlign w:val="center"/>
          </w:tcPr>
          <w:p w14:paraId="3FBDFBFE" w14:textId="77777777" w:rsidR="008F55D6" w:rsidRDefault="00000000">
            <w:pPr>
              <w:spacing w:before="20" w:after="20"/>
              <w:jc w:val="center"/>
            </w:pPr>
            <w:r>
              <w:rPr>
                <w:sz w:val="18"/>
                <w:szCs w:val="18"/>
              </w:rPr>
              <w:t xml:space="preserve">1,000</w:t>
            </w:r>
          </w:p>
        </w:tc>
      </w:tr>
      <w:tr w:rsidR="008F55D6" w14:paraId="767922B3" w14:textId="77777777">
        <w:trPr>
          <w:cantSplit/>
          <w:jc w:val="center"/>
        </w:trPr>
        <w:tc>
          <w:tcPr>
            <w:tcW w:w="1100" w:type="dxa"/>
            <w:vAlign w:val="center"/>
          </w:tcPr>
          <w:p w14:paraId="7DA9DCB5" w14:textId="77777777" w:rsidR="008F55D6" w:rsidRDefault="00000000">
            <w:pPr>
              <w:spacing w:before="20" w:after="20"/>
              <w:jc w:val="center"/>
            </w:pPr>
            <w:r>
              <w:rPr>
                <w:sz w:val="18"/>
                <w:szCs w:val="18"/>
              </w:rPr>
              <w:t xml:space="preserve">500</w:t>
            </w:r>
          </w:p>
        </w:tc>
        <w:tc>
          <w:tcPr>
            <w:tcW w:w="1000" w:type="dxa"/>
            <w:vAlign w:val="center"/>
          </w:tcPr>
          <w:p w14:paraId="788504D6" w14:textId="77777777" w:rsidR="008F55D6" w:rsidRDefault="00000000">
            <w:pPr>
              <w:spacing w:before="20" w:after="20"/>
              <w:jc w:val="center"/>
            </w:pPr>
            <w:r>
              <w:rPr>
                <w:sz w:val="18"/>
                <w:szCs w:val="18"/>
              </w:rPr>
              <w:t xml:space="preserve">5.28</w:t>
            </w:r>
          </w:p>
        </w:tc>
        <w:tc>
          <w:tcPr>
            <w:tcW w:w="950" w:type="dxa"/>
            <w:vAlign w:val="center"/>
          </w:tcPr>
          <w:p w14:paraId="221773F7" w14:textId="77777777" w:rsidR="008F55D6" w:rsidRDefault="00000000">
            <w:pPr>
              <w:spacing w:before="20" w:after="20"/>
              <w:jc w:val="center"/>
            </w:pPr>
            <w:r>
              <w:rPr>
                <w:sz w:val="18"/>
                <w:szCs w:val="18"/>
              </w:rPr>
              <w:t xml:space="preserve">1.78%</w:t>
            </w:r>
          </w:p>
        </w:tc>
        <w:tc>
          <w:tcPr>
            <w:tcW w:w="950" w:type="dxa"/>
            <w:vAlign w:val="center"/>
          </w:tcPr>
          <w:p w14:paraId="78C885B2" w14:textId="77777777" w:rsidR="008F55D6" w:rsidRDefault="00000000">
            <w:pPr>
              <w:spacing w:before="20" w:after="20"/>
              <w:jc w:val="center"/>
            </w:pPr>
            <w:r>
              <w:rPr>
                <w:sz w:val="18"/>
                <w:szCs w:val="18"/>
              </w:rPr>
              <w:t xml:space="preserve">98.22%</w:t>
            </w:r>
          </w:p>
        </w:tc>
        <w:tc>
          <w:tcPr>
            <w:tcW w:w="898" w:type="dxa"/>
            <w:vAlign w:val="center"/>
          </w:tcPr>
          <w:p w14:paraId="3FBDFBFE" w14:textId="77777777" w:rsidR="008F55D6" w:rsidRDefault="00000000">
            <w:pPr>
              <w:spacing w:before="20" w:after="20"/>
              <w:jc w:val="center"/>
            </w:pPr>
            <w:r>
              <w:rPr>
                <w:sz w:val="18"/>
                <w:szCs w:val="18"/>
              </w:rPr>
              <w:t xml:space="preserve">1,000</w:t>
            </w:r>
          </w:p>
        </w:tc>
      </w:tr>
      <w:tr w:rsidR="008F55D6" w14:paraId="767922B3" w14:textId="77777777">
        <w:trPr>
          <w:cantSplit/>
          <w:jc w:val="center"/>
        </w:trPr>
        <w:tc>
          <w:tcPr>
            <w:tcW w:w="1100" w:type="dxa"/>
            <w:vAlign w:val="center"/>
          </w:tcPr>
          <w:p w14:paraId="7DA9DCB5" w14:textId="77777777" w:rsidR="008F55D6" w:rsidRDefault="00000000">
            <w:pPr>
              <w:spacing w:before="20" w:after="20"/>
              <w:jc w:val="center"/>
            </w:pPr>
            <w:r>
              <w:rPr>
                <w:sz w:val="18"/>
                <w:szCs w:val="18"/>
              </w:rPr>
              <w:t xml:space="preserve">1,000</w:t>
            </w:r>
          </w:p>
        </w:tc>
        <w:tc>
          <w:tcPr>
            <w:tcW w:w="1000" w:type="dxa"/>
            <w:vAlign w:val="center"/>
          </w:tcPr>
          <w:p w14:paraId="788504D6" w14:textId="77777777" w:rsidR="008F55D6" w:rsidRDefault="00000000">
            <w:pPr>
              <w:spacing w:before="20" w:after="20"/>
              <w:jc w:val="center"/>
            </w:pPr>
            <w:r>
              <w:rPr>
                <w:sz w:val="18"/>
                <w:szCs w:val="18"/>
              </w:rPr>
              <w:t xml:space="preserve">9.88</w:t>
            </w:r>
          </w:p>
        </w:tc>
        <w:tc>
          <w:tcPr>
            <w:tcW w:w="950" w:type="dxa"/>
            <w:vAlign w:val="center"/>
          </w:tcPr>
          <w:p w14:paraId="221773F7" w14:textId="77777777" w:rsidR="008F55D6" w:rsidRDefault="00000000">
            <w:pPr>
              <w:spacing w:before="20" w:after="20"/>
              <w:jc w:val="center"/>
            </w:pPr>
            <w:r>
              <w:rPr>
                <w:sz w:val="18"/>
                <w:szCs w:val="18"/>
              </w:rPr>
              <w:t xml:space="preserve">3.07%</w:t>
            </w:r>
          </w:p>
        </w:tc>
        <w:tc>
          <w:tcPr>
            <w:tcW w:w="950" w:type="dxa"/>
            <w:vAlign w:val="center"/>
          </w:tcPr>
          <w:p w14:paraId="78C885B2" w14:textId="77777777" w:rsidR="008F55D6" w:rsidRDefault="00000000">
            <w:pPr>
              <w:spacing w:before="20" w:after="20"/>
              <w:jc w:val="center"/>
            </w:pPr>
            <w:r>
              <w:rPr>
                <w:sz w:val="18"/>
                <w:szCs w:val="18"/>
              </w:rPr>
              <w:t xml:space="preserve">96.93%</w:t>
            </w:r>
          </w:p>
        </w:tc>
        <w:tc>
          <w:tcPr>
            <w:tcW w:w="898" w:type="dxa"/>
            <w:vAlign w:val="center"/>
          </w:tcPr>
          <w:p w14:paraId="3FBDFBFE" w14:textId="77777777" w:rsidR="008F55D6" w:rsidRDefault="00000000">
            <w:pPr>
              <w:spacing w:before="20" w:after="20"/>
              <w:jc w:val="center"/>
            </w:pPr>
            <w:r>
              <w:rPr>
                <w:sz w:val="18"/>
                <w:szCs w:val="18"/>
              </w:rPr>
              <w:t xml:space="preserve">1,000</w:t>
            </w:r>
          </w:p>
        </w:tc>
      </w:tr>
      <w:tr w:rsidR="008F55D6" w14:paraId="767922B3" w14:textId="77777777">
        <w:trPr>
          <w:cantSplit/>
          <w:jc w:val="center"/>
        </w:trPr>
        <w:tc>
          <w:tcPr>
            <w:tcW w:w="1100" w:type="dxa"/>
            <w:vAlign w:val="center"/>
          </w:tcPr>
          <w:p w14:paraId="7DA9DCB5" w14:textId="77777777" w:rsidR="008F55D6" w:rsidRDefault="00000000">
            <w:pPr>
              <w:spacing w:before="20" w:after="20"/>
              <w:jc w:val="center"/>
            </w:pPr>
            <w:r>
              <w:rPr>
                <w:sz w:val="18"/>
                <w:szCs w:val="18"/>
              </w:rPr>
              <w:t xml:space="preserve">1,500</w:t>
            </w:r>
          </w:p>
        </w:tc>
        <w:tc>
          <w:tcPr>
            <w:tcW w:w="1000" w:type="dxa"/>
            <w:vAlign w:val="center"/>
          </w:tcPr>
          <w:p w14:paraId="788504D6" w14:textId="77777777" w:rsidR="008F55D6" w:rsidRDefault="00000000">
            <w:pPr>
              <w:spacing w:before="20" w:after="20"/>
              <w:jc w:val="center"/>
            </w:pPr>
            <w:r>
              <w:rPr>
                <w:sz w:val="18"/>
                <w:szCs w:val="18"/>
              </w:rPr>
              <w:t xml:space="preserve">16.11</w:t>
            </w:r>
          </w:p>
        </w:tc>
        <w:tc>
          <w:tcPr>
            <w:tcW w:w="950" w:type="dxa"/>
            <w:vAlign w:val="center"/>
          </w:tcPr>
          <w:p w14:paraId="221773F7" w14:textId="77777777" w:rsidR="008F55D6" w:rsidRDefault="00000000">
            <w:pPr>
              <w:spacing w:before="20" w:after="20"/>
              <w:jc w:val="center"/>
            </w:pPr>
            <w:r>
              <w:rPr>
                <w:sz w:val="18"/>
                <w:szCs w:val="18"/>
              </w:rPr>
              <w:t xml:space="preserve">4.28%</w:t>
            </w:r>
          </w:p>
        </w:tc>
        <w:tc>
          <w:tcPr>
            <w:tcW w:w="950" w:type="dxa"/>
            <w:vAlign w:val="center"/>
          </w:tcPr>
          <w:p w14:paraId="78C885B2" w14:textId="77777777" w:rsidR="008F55D6" w:rsidRDefault="00000000">
            <w:pPr>
              <w:spacing w:before="20" w:after="20"/>
              <w:jc w:val="center"/>
            </w:pPr>
            <w:r>
              <w:rPr>
                <w:sz w:val="18"/>
                <w:szCs w:val="18"/>
              </w:rPr>
              <w:t xml:space="preserve">95.72%</w:t>
            </w:r>
          </w:p>
        </w:tc>
        <w:tc>
          <w:tcPr>
            <w:tcW w:w="898" w:type="dxa"/>
            <w:vAlign w:val="center"/>
          </w:tcPr>
          <w:p w14:paraId="3FBDFBFE" w14:textId="77777777" w:rsidR="008F55D6" w:rsidRDefault="00000000">
            <w:pPr>
              <w:spacing w:before="20" w:after="20"/>
              <w:jc w:val="center"/>
            </w:pPr>
            <w:r>
              <w:rPr>
                <w:sz w:val="18"/>
                <w:szCs w:val="18"/>
              </w:rPr>
              <w:t xml:space="preserve">1,000</w:t>
            </w:r>
          </w:p>
        </w:tc>
      </w:tr>
    </w:tbl>
    <w:p w14:paraId="73403754" w14:textId="77777777" w:rsidR="008F55D6" w:rsidRDefault="00000000">
      <w:pPr>
        <w:spacing w:before="40" w:after="120"/>
        <w:jc w:val="both"/>
      </w:pPr>
      <w:r>
        <w:rPr>
          <w:sz w:val="16"/>
          <w:szCs w:val="16"/>
        </w:rPr>
        <w:t xml:space="preserve">Note. CPU saturation at ≥1,000 users and file-based nonce tracking are the bottlenecks, not RSA-PSS. The &lt;2% error rate target was met at ≤500 users (1.78%).</w:t>
      </w:r>
    </w:p>
    <w:p w14:paraId="01978AE7" w14:textId="77777777" w:rsidR="008F55D6" w:rsidRDefault="00000000">
      <w:pPr>
        <w:spacing w:before="120" w:after="60"/>
        <w:jc w:val="center"/>
      </w:pPr>
      <w:r>
        <w:rPr>
          <w:noProof/>
        </w:rPr>
        <w:drawing>
          <wp:inline distT="0" distB="0" distL="0" distR="0" wp14:anchorId="1AEDEF79" wp14:editId="3508A4FD">
            <wp:extent cx="3017520" cy="2089397"/>
            <wp:effectExtent l="0" t="0" r="0" b="0"/>
            <wp:docPr id="1006" name="Gambar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Gambar 1006"/>
                    <pic:cNvPicPr/>
                  </pic:nvPicPr>
                  <pic:blipFill>
                    <a:blip r:embed="rId19"/>
                    <a:stretch>
                      <a:fillRect/>
                    </a:stretch>
                  </pic:blipFill>
                  <pic:spPr>
                    <a:xfrm>
                      <a:off x="0" y="0"/>
                      <a:ext cx="3017520" cy="2089397"/>
                    </a:xfrm>
                    <a:prstGeom prst="rect">
                      <a:avLst/>
                    </a:prstGeom>
                  </pic:spPr>
                </pic:pic>
              </a:graphicData>
            </a:graphic>
          </wp:inline>
        </w:drawing>
      </w:r>
    </w:p>
    <w:p w14:paraId="2DB87D49" w14:textId="77777777" w:rsidR="008F55D6" w:rsidRDefault="00000000">
      <w:pPr>
        <w:spacing w:after="120"/>
        <w:jc w:val="both"/>
      </w:pPr>
      <w:r>
        <w:rPr>
          <w:sz w:val="16"/>
          <w:szCs w:val="16"/>
        </w:rPr>
        <w:t>Fig. 5. Scalability: error rate (%) and mean response time (ms) against the number of concurrent users (100–1,500).</w:t>
      </w:r>
    </w:p>
    <w:p w14:paraId="19AB2A4C" w14:textId="77777777" w:rsidR="008F55D6" w:rsidRDefault="00000000">
      <w:pPr>
        <w:ind w:firstLine="216"/>
        <w:jc w:val="both"/>
      </w:pPr>
      <w:r>
        <w:t xml:space="preserve">Fig. 5 plots the error rate against the left axis and the mean response time against the right, across the full load spectrum. Below 500 users the error rate stays under the 2% target: 1.18% at 100 users and 1.78% at 500. Past that point it climbs steeply, to 3.07% at 1,000 users and 4.28% at 1,500, driven by CPU saturation and file I/O bottlenecks in nonce ledger management rather than by RSA-PSS itself. Response time grows in step, from 2.96 ms at 100 users to 16.11 ms at 1,500. Extending the safe range beyond 500 concurrent users will require distributed nonce management on a Redis Cluster together with horizontal microservice load balancing.</w:t>
      </w:r>
    </w:p>
    <w:p w14:paraId="21A49511" w14:textId="77777777" w:rsidR="008F55D6" w:rsidRDefault="00000000">
      <w:pPr>
        <w:spacing w:before="150" w:after="60"/>
        <w:ind w:left="288" w:hanging="288"/>
      </w:pPr>
      <w:r>
        <w:rPr>
          <w:i/>
        </w:rPr>
        <w:t xml:space="preserve">F. Empirical Measurement Results</w:t>
      </w:r>
    </w:p>
    <w:p w14:paraId="3AC25380" w14:textId="77777777" w:rsidR="008F55D6" w:rsidRDefault="00000000">
      <w:pPr>
        <w:ind w:firstLine="216"/>
        <w:jc w:val="both"/>
      </w:pPr>
      <w:r>
        <w:t xml:space="preserve">The empirical campaign described in Section II.E produced markedly different figures from the calibrated simulation. Across all four scenarios and 66,500 operations, no attack evaded detection and no valid payload was rejected, as Table XIII shows.</w:t>
      </w:r>
    </w:p>
    <w:p w14:paraId="55A49421" w14:textId="77777777" w:rsidR="008F55D6" w:rsidRDefault="00000000">
      <w:pPr>
        <w:spacing w:before="120" w:after="60"/>
        <w:jc w:val="center"/>
      </w:pPr>
      <w:r>
        <w:rPr>
          <w:smallCaps/>
          <w:sz w:val="16"/>
          <w:szCs w:val="16"/>
        </w:rPr>
        <w:t xml:space="preserve">TABEL XIIIEmpirical Measurement Results per Scenario</w:t>
      </w:r>
    </w:p>
    <w:tbl>
      <w:tblPr>
        <w:tblStyle w:val="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4898" w:type="dxa"/>
        <w:tblInd w:w="-108" w:type="dxa"/>
        <w:tblLayout w:type="fixed"/>
        <w:tblLook w:val="0400" w:firstRow="0" w:lastRow="0" w:firstColumn="0" w:lastColumn="0" w:noHBand="0" w:noVBand="1"/>
      </w:tblPr>
      <w:tblGrid>
        <w:gridCol w:w="1224"/>
        <w:gridCol w:w="1224"/>
        <w:gridCol w:w="1224"/>
        <w:gridCol w:w="1226"/>
      </w:tblGrid>
      <w:tr w:rsidR="008F55D6" w14:paraId="5CE0B5A9" w14:textId="77777777" w:rsidTr="006B4A05">
        <w:tc>
          <w:tcPr>
            <w:tcW w:w="1224" w:type="dxa"/>
            <w:tcBorders>
              <w:top w:val="single" w:sz="4" w:space="0" w:color="000000"/>
              <w:left w:val="nil"/>
              <w:bottom w:val="single" w:sz="4" w:space="0" w:color="000000"/>
              <w:right w:val="nil"/>
            </w:tcBorders>
          </w:tcPr>
          <w:p w14:paraId="109275E6" w14:textId="77777777" w:rsidR="008F55D6" w:rsidRDefault="00000000">
            <w:pPr>
              <w:spacing w:before="60"/>
              <w:jc w:val="both"/>
            </w:pPr>
            <w:r>
              <w:rPr>
                <w:b/>
              </w:rPr>
              <w:t xml:space="preserve">Scenario</w:t>
            </w:r>
          </w:p>
        </w:tc>
        <w:tc>
          <w:tcPr>
            <w:tcW w:w="1224" w:type="dxa"/>
            <w:tcBorders>
              <w:top w:val="single" w:sz="4" w:space="0" w:color="000000"/>
              <w:left w:val="nil"/>
              <w:bottom w:val="nil"/>
              <w:right w:val="nil"/>
            </w:tcBorders>
          </w:tcPr>
          <w:p w14:paraId="5DC1B804" w14:textId="77777777" w:rsidR="008F55D6" w:rsidRDefault="008F55D6">
            <w:r>
              <w:t xml:space="preserve">Operations</w:t>
            </w:r>
          </w:p>
        </w:tc>
        <w:tc>
          <w:tcPr>
            <w:tcW w:w="1224" w:type="dxa"/>
            <w:tcBorders>
              <w:top w:val="single" w:sz="4" w:space="0" w:color="000000"/>
              <w:left w:val="nil"/>
              <w:bottom w:val="single" w:sz="4" w:space="0" w:color="auto"/>
              <w:right w:val="nil"/>
            </w:tcBorders>
          </w:tcPr>
          <w:p w14:paraId="6BBD6BE2" w14:textId="77777777" w:rsidR="008F55D6" w:rsidRDefault="00000000">
            <w:pPr>
              <w:spacing w:before="60"/>
              <w:jc w:val="both"/>
            </w:pPr>
            <w:r>
              <w:rPr>
                <w:b/>
              </w:rPr>
              <w:t xml:space="preserve">Detected / rejected</w:t>
            </w:r>
          </w:p>
        </w:tc>
        <w:tc>
          <w:tcPr>
            <w:tcW w:w="1226" w:type="dxa"/>
            <w:tcBorders>
              <w:top w:val="single" w:sz="4" w:space="0" w:color="000000"/>
              <w:left w:val="nil"/>
              <w:bottom w:val="single" w:sz="4" w:space="0" w:color="auto"/>
              <w:right w:val="nil"/>
            </w:tcBorders>
          </w:tcPr>
          <w:p w14:paraId="6BBD6BE2" w14:textId="77777777" w:rsidR="008F55D6" w:rsidRDefault="00000000">
            <w:pPr>
              <w:spacing w:before="60"/>
              <w:jc w:val="both"/>
            </w:pPr>
            <w:r>
              <w:rPr>
                <w:b/>
              </w:rPr>
              <w:t xml:space="preserve">Rate</w:t>
            </w:r>
          </w:p>
        </w:tc>
      </w:tr>
      <w:tr w:rsidR="008F55D6" w14:paraId="29DA8EF5" w14:textId="77777777" w:rsidTr="006B4A05">
        <w:tc>
          <w:tcPr>
            <w:tcW w:w="1224"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Data tampering, 7 subtypes</w:t>
            </w:r>
          </w:p>
        </w:tc>
        <w:tc>
          <w:tcPr>
            <w:tcW w:w="1224" w:type="dxa"/>
            <w:tcBorders>
              <w:top w:val="nil"/>
              <w:left w:val="nil"/>
              <w:bottom w:val="nil"/>
              <w:right w:val="nil"/>
            </w:tcBorders>
          </w:tcPr>
          <w:p w14:paraId="0B56B8A2" w14:textId="77777777" w:rsidR="008F55D6" w:rsidRDefault="008F55D6">
            <w:r>
              <w:t xml:space="preserve">50,000</w:t>
            </w:r>
          </w:p>
        </w:tc>
        <w:tc>
          <w:tcPr>
            <w:tcW w:w="1224"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50,000</w:t>
            </w:r>
          </w:p>
        </w:tc>
        <w:tc>
          <w:tcPr>
            <w:tcW w:w="1226"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100%</w:t>
            </w:r>
          </w:p>
        </w:tc>
      </w:tr>
      <w:tr w:rsidR="008F55D6" w14:paraId="29DA8EF5" w14:textId="77777777" w:rsidTr="006B4A05">
        <w:tc>
          <w:tcPr>
            <w:tcW w:w="1224"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Replay, 1,500 payloads x 3 verifications</w:t>
            </w:r>
          </w:p>
        </w:tc>
        <w:tc>
          <w:tcPr>
            <w:tcW w:w="1224" w:type="dxa"/>
            <w:tcBorders>
              <w:top w:val="nil"/>
              <w:left w:val="nil"/>
              <w:bottom w:val="nil"/>
              <w:right w:val="nil"/>
            </w:tcBorders>
          </w:tcPr>
          <w:p w14:paraId="0B56B8A2" w14:textId="77777777" w:rsidR="008F55D6" w:rsidRDefault="008F55D6">
            <w:r>
              <w:t xml:space="preserve">4,500</w:t>
            </w:r>
          </w:p>
        </w:tc>
        <w:tc>
          <w:tcPr>
            <w:tcW w:w="1224"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3,000 of 3,000 replays</w:t>
            </w:r>
          </w:p>
        </w:tc>
        <w:tc>
          <w:tcPr>
            <w:tcW w:w="1226"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100%</w:t>
            </w:r>
          </w:p>
        </w:tc>
      </w:tr>
      <w:tr w:rsidR="008F55D6" w14:paraId="29DA8EF5" w14:textId="77777777" w:rsidTr="006B4A05">
        <w:tc>
          <w:tcPr>
            <w:tcW w:w="1224"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Validity window, expired cases</w:t>
            </w:r>
          </w:p>
        </w:tc>
        <w:tc>
          <w:tcPr>
            <w:tcW w:w="1224" w:type="dxa"/>
            <w:tcBorders>
              <w:top w:val="nil"/>
              <w:left w:val="nil"/>
              <w:bottom w:val="nil"/>
              <w:right w:val="nil"/>
            </w:tcBorders>
          </w:tcPr>
          <w:p w14:paraId="0B56B8A2" w14:textId="77777777" w:rsidR="008F55D6" w:rsidRDefault="008F55D6">
            <w:r>
              <w:t xml:space="preserve">2,451</w:t>
            </w:r>
          </w:p>
        </w:tc>
        <w:tc>
          <w:tcPr>
            <w:tcW w:w="1224"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2,451</w:t>
            </w:r>
          </w:p>
        </w:tc>
        <w:tc>
          <w:tcPr>
            <w:tcW w:w="1226"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100%</w:t>
            </w:r>
          </w:p>
        </w:tc>
      </w:tr>
      <w:tr w:rsidR="008F55D6" w14:paraId="29DA8EF5" w14:textId="77777777" w:rsidTr="006B4A05">
        <w:tc>
          <w:tcPr>
            <w:tcW w:w="1224"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Negative control — unexpired payloads</w:t>
            </w:r>
          </w:p>
        </w:tc>
        <w:tc>
          <w:tcPr>
            <w:tcW w:w="1224" w:type="dxa"/>
            <w:tcBorders>
              <w:top w:val="nil"/>
              <w:left w:val="nil"/>
              <w:bottom w:val="nil"/>
              <w:right w:val="nil"/>
            </w:tcBorders>
          </w:tcPr>
          <w:p w14:paraId="0B56B8A2" w14:textId="77777777" w:rsidR="008F55D6" w:rsidRDefault="008F55D6">
            <w:r>
              <w:t xml:space="preserve">2,549</w:t>
            </w:r>
          </w:p>
        </w:tc>
        <w:tc>
          <w:tcPr>
            <w:tcW w:w="1224"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0 wrongly rejected</w:t>
            </w:r>
          </w:p>
        </w:tc>
        <w:tc>
          <w:tcPr>
            <w:tcW w:w="1226"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0% FPR</w:t>
            </w:r>
          </w:p>
        </w:tc>
      </w:tr>
      <w:tr w:rsidR="008F55D6" w14:paraId="29DA8EF5" w14:textId="77777777" w:rsidTr="006B4A05">
        <w:tc>
          <w:tcPr>
            <w:tcW w:w="1224"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Negative control — unmodified payloads</w:t>
            </w:r>
          </w:p>
        </w:tc>
        <w:tc>
          <w:tcPr>
            <w:tcW w:w="1224" w:type="dxa"/>
            <w:tcBorders>
              <w:top w:val="nil"/>
              <w:left w:val="nil"/>
              <w:bottom w:val="nil"/>
              <w:right w:val="nil"/>
            </w:tcBorders>
          </w:tcPr>
          <w:p w14:paraId="0B56B8A2" w14:textId="77777777" w:rsidR="008F55D6" w:rsidRDefault="008F55D6">
            <w:r>
              <w:t xml:space="preserve">2,500</w:t>
            </w:r>
          </w:p>
        </w:tc>
        <w:tc>
          <w:tcPr>
            <w:tcW w:w="1224"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0 wrongly rejected</w:t>
            </w:r>
          </w:p>
        </w:tc>
        <w:tc>
          <w:tcPr>
            <w:tcW w:w="1226"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0% FPR</w:t>
            </w:r>
          </w:p>
        </w:tc>
      </w:tr>
      <w:tr w:rsidR="008F55D6" w14:paraId="29DA8EF5" w14:textId="77777777" w:rsidTr="006B4A05">
        <w:tc>
          <w:tcPr>
            <w:tcW w:w="1224"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Negative control — genuinely signed payloads</w:t>
            </w:r>
          </w:p>
        </w:tc>
        <w:tc>
          <w:tcPr>
            <w:tcW w:w="1224" w:type="dxa"/>
            <w:tcBorders>
              <w:top w:val="nil"/>
              <w:left w:val="nil"/>
              <w:bottom w:val="nil"/>
              <w:right w:val="nil"/>
            </w:tcBorders>
          </w:tcPr>
          <w:p w14:paraId="0B56B8A2" w14:textId="77777777" w:rsidR="008F55D6" w:rsidRDefault="008F55D6">
            <w:r>
              <w:t xml:space="preserve">500</w:t>
            </w:r>
          </w:p>
        </w:tc>
        <w:tc>
          <w:tcPr>
            <w:tcW w:w="1224"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0 wrongly rejected</w:t>
            </w:r>
          </w:p>
        </w:tc>
        <w:tc>
          <w:tcPr>
            <w:tcW w:w="1226"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0% FPR</w:t>
            </w:r>
          </w:p>
        </w:tc>
      </w:tr>
      <w:tr w:rsidR="008F55D6" w14:paraId="29DA8EF5" w14:textId="77777777" w:rsidTr="006B4A05">
        <w:tc>
          <w:tcPr>
            <w:tcW w:w="1224"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Signature forgery, 4 types</w:t>
            </w:r>
          </w:p>
        </w:tc>
        <w:tc>
          <w:tcPr>
            <w:tcW w:w="1224" w:type="dxa"/>
            <w:tcBorders>
              <w:top w:val="nil"/>
              <w:left w:val="nil"/>
              <w:bottom w:val="nil"/>
              <w:right w:val="nil"/>
            </w:tcBorders>
          </w:tcPr>
          <w:p w14:paraId="0B56B8A2" w14:textId="77777777" w:rsidR="008F55D6" w:rsidRDefault="008F55D6">
            <w:r>
              <w:t xml:space="preserve">4,000</w:t>
            </w:r>
          </w:p>
        </w:tc>
        <w:tc>
          <w:tcPr>
            <w:tcW w:w="1224"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4,000</w:t>
            </w:r>
          </w:p>
        </w:tc>
        <w:tc>
          <w:tcPr>
            <w:tcW w:w="1226"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100%</w:t>
            </w:r>
          </w:p>
        </w:tc>
      </w:tr>
    </w:tbl>
    <w:p w14:paraId="3AC25380" w14:textId="77777777" w:rsidR="008F55D6" w:rsidRDefault="00000000">
      <w:pPr>
        <w:ind w:firstLine="216"/>
        <w:jc w:val="both"/>
      </w:pPr>
      <w:r>
        <w:t xml:space="preserve">False positives were zero throughout. None of the 1,500 first-time verifications was flagged as a replay, none of the 2,549 unexpired negative controls was rejected as expired, and none of the 2,500 unmodified payloads or 500 genuinely signed payloads was rejected. Mean detection time for data tampering was 0.879 ms (median 0.862 ms; 95th percentile 1.051 ms), with every operation below the 20 ms design target. The other three scenarios also stayed under 2 ms on average, and at least 99.4% of operations in every scenario fell below 20 ms. Table XIV gives the subtype breakdown.</w:t>
      </w:r>
    </w:p>
    <w:p w14:paraId="55A49421" w14:textId="77777777" w:rsidR="008F55D6" w:rsidRDefault="00000000">
      <w:pPr>
        <w:spacing w:before="120" w:after="60"/>
        <w:jc w:val="center"/>
      </w:pPr>
      <w:r>
        <w:rPr>
          <w:smallCaps/>
          <w:sz w:val="16"/>
          <w:szCs w:val="16"/>
        </w:rPr>
        <w:t xml:space="preserve">TABEL XIVEmpirical Detection Rate by Data Tampering Subtype</w:t>
      </w:r>
    </w:p>
    <w:tbl>
      <w:tblPr>
        <w:tblStyle w:val="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4898" w:type="dxa"/>
        <w:tblInd w:w="-108" w:type="dxa"/>
        <w:tblLayout w:type="fixed"/>
        <w:tblLook w:val="0400" w:firstRow="0" w:lastRow="0" w:firstColumn="0" w:lastColumn="0" w:noHBand="0" w:noVBand="1"/>
      </w:tblPr>
      <w:tblGrid>
        <w:gridCol w:w="979"/>
        <w:gridCol w:w="979"/>
        <w:gridCol w:w="979"/>
        <w:gridCol w:w="979"/>
        <w:gridCol w:w="982"/>
      </w:tblGrid>
      <w:tr w:rsidR="008F55D6" w14:paraId="5CE0B5A9" w14:textId="77777777" w:rsidTr="006B4A05">
        <w:tc>
          <w:tcPr>
            <w:tcW w:w="979" w:type="dxa"/>
            <w:tcBorders>
              <w:top w:val="single" w:sz="4" w:space="0" w:color="000000"/>
              <w:left w:val="nil"/>
              <w:bottom w:val="single" w:sz="4" w:space="0" w:color="000000"/>
              <w:right w:val="nil"/>
            </w:tcBorders>
          </w:tcPr>
          <w:p w14:paraId="109275E6" w14:textId="77777777" w:rsidR="008F55D6" w:rsidRDefault="00000000">
            <w:pPr>
              <w:spacing w:before="60"/>
              <w:jc w:val="both"/>
            </w:pPr>
            <w:r>
              <w:rPr>
                <w:b/>
              </w:rPr>
              <w:t xml:space="preserve">Tampering subtype</w:t>
            </w:r>
          </w:p>
        </w:tc>
        <w:tc>
          <w:tcPr>
            <w:tcW w:w="979" w:type="dxa"/>
            <w:tcBorders>
              <w:top w:val="single" w:sz="4" w:space="0" w:color="000000"/>
              <w:left w:val="nil"/>
              <w:bottom w:val="nil"/>
              <w:right w:val="nil"/>
            </w:tcBorders>
          </w:tcPr>
          <w:p w14:paraId="5DC1B804" w14:textId="77777777" w:rsidR="008F55D6" w:rsidRDefault="008F55D6">
            <w:r>
              <w:t xml:space="preserve">Category</w:t>
            </w:r>
          </w:p>
        </w:tc>
        <w:tc>
          <w:tcPr>
            <w:tcW w:w="979" w:type="dxa"/>
            <w:tcBorders>
              <w:top w:val="single" w:sz="4" w:space="0" w:color="000000"/>
              <w:left w:val="nil"/>
              <w:bottom w:val="single" w:sz="4" w:space="0" w:color="auto"/>
              <w:right w:val="nil"/>
            </w:tcBorders>
          </w:tcPr>
          <w:p w14:paraId="6BBD6BE2" w14:textId="77777777" w:rsidR="008F55D6" w:rsidRDefault="00000000">
            <w:pPr>
              <w:spacing w:before="60"/>
              <w:jc w:val="both"/>
            </w:pPr>
            <w:r>
              <w:rPr>
                <w:b/>
              </w:rPr>
              <w:t xml:space="preserve">Attempts</w:t>
            </w:r>
          </w:p>
        </w:tc>
        <w:tc>
          <w:tcPr>
            <w:tcW w:w="979" w:type="dxa"/>
            <w:tcBorders>
              <w:top w:val="single" w:sz="4" w:space="0" w:color="000000"/>
              <w:left w:val="nil"/>
              <w:bottom w:val="single" w:sz="4" w:space="0" w:color="auto"/>
              <w:right w:val="nil"/>
            </w:tcBorders>
          </w:tcPr>
          <w:p w14:paraId="6BBD6BE2" w14:textId="77777777" w:rsidR="008F55D6" w:rsidRDefault="00000000">
            <w:pPr>
              <w:spacing w:before="60"/>
              <w:jc w:val="both"/>
            </w:pPr>
            <w:r>
              <w:rPr>
                <w:b/>
              </w:rPr>
              <w:t xml:space="preserve">Detected</w:t>
            </w:r>
          </w:p>
        </w:tc>
        <w:tc>
          <w:tcPr>
            <w:tcW w:w="982" w:type="dxa"/>
            <w:tcBorders>
              <w:top w:val="single" w:sz="4" w:space="0" w:color="000000"/>
              <w:left w:val="nil"/>
              <w:bottom w:val="single" w:sz="4" w:space="0" w:color="auto"/>
              <w:right w:val="nil"/>
            </w:tcBorders>
          </w:tcPr>
          <w:p w14:paraId="6BBD6BE2" w14:textId="77777777" w:rsidR="008F55D6" w:rsidRDefault="00000000">
            <w:pPr>
              <w:spacing w:before="60"/>
              <w:jc w:val="both"/>
            </w:pPr>
            <w:r>
              <w:rPr>
                <w:b/>
              </w:rPr>
              <w:t xml:space="preserve">Rate</w:t>
            </w:r>
          </w:p>
        </w:tc>
      </w:tr>
      <w:tr w:rsidR="008F55D6" w14:paraId="29DA8EF5" w14:textId="77777777" w:rsidTr="006B4A05">
        <w:tc>
          <w:tcPr>
            <w:tcW w:w="979"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field_modification</w:t>
            </w:r>
          </w:p>
        </w:tc>
        <w:tc>
          <w:tcPr>
            <w:tcW w:w="979" w:type="dxa"/>
            <w:tcBorders>
              <w:top w:val="nil"/>
              <w:left w:val="nil"/>
              <w:bottom w:val="nil"/>
              <w:right w:val="nil"/>
            </w:tcBorders>
          </w:tcPr>
          <w:p w14:paraId="0B56B8A2" w14:textId="77777777" w:rsidR="008F55D6" w:rsidRDefault="008F55D6">
            <w:r>
              <w:t xml:space="preserve">Regular</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20,030</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20,030</w:t>
            </w:r>
          </w:p>
        </w:tc>
        <w:tc>
          <w:tcPr>
            <w:tcW w:w="982"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100%</w:t>
            </w:r>
          </w:p>
        </w:tc>
      </w:tr>
      <w:tr w:rsidR="008F55D6" w14:paraId="29DA8EF5" w14:textId="77777777" w:rsidTr="006B4A05">
        <w:tc>
          <w:tcPr>
            <w:tcW w:w="979"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field_addition</w:t>
            </w:r>
          </w:p>
        </w:tc>
        <w:tc>
          <w:tcPr>
            <w:tcW w:w="979" w:type="dxa"/>
            <w:tcBorders>
              <w:top w:val="nil"/>
              <w:left w:val="nil"/>
              <w:bottom w:val="nil"/>
              <w:right w:val="nil"/>
            </w:tcBorders>
          </w:tcPr>
          <w:p w14:paraId="0B56B8A2" w14:textId="77777777" w:rsidR="008F55D6" w:rsidRDefault="008F55D6">
            <w:r>
              <w:t xml:space="preserve">Regular</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10,102</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10,102</w:t>
            </w:r>
          </w:p>
        </w:tc>
        <w:tc>
          <w:tcPr>
            <w:tcW w:w="982"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100%</w:t>
            </w:r>
          </w:p>
        </w:tc>
      </w:tr>
      <w:tr w:rsidR="008F55D6" w14:paraId="29DA8EF5" w14:textId="77777777" w:rsidTr="006B4A05">
        <w:tc>
          <w:tcPr>
            <w:tcW w:w="979"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field_removal</w:t>
            </w:r>
          </w:p>
        </w:tc>
        <w:tc>
          <w:tcPr>
            <w:tcW w:w="979" w:type="dxa"/>
            <w:tcBorders>
              <w:top w:val="nil"/>
              <w:left w:val="nil"/>
              <w:bottom w:val="nil"/>
              <w:right w:val="nil"/>
            </w:tcBorders>
          </w:tcPr>
          <w:p w14:paraId="0B56B8A2" w14:textId="77777777" w:rsidR="008F55D6" w:rsidRDefault="008F55D6">
            <w:r>
              <w:t xml:space="preserve">Regular</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7,467</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7,467</w:t>
            </w:r>
          </w:p>
        </w:tc>
        <w:tc>
          <w:tcPr>
            <w:tcW w:w="982"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100%</w:t>
            </w:r>
          </w:p>
        </w:tc>
      </w:tr>
      <w:tr w:rsidR="008F55D6" w14:paraId="29DA8EF5" w14:textId="77777777" w:rsidTr="006B4A05">
        <w:tc>
          <w:tcPr>
            <w:tcW w:w="979"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data_type_change</w:t>
            </w:r>
          </w:p>
        </w:tc>
        <w:tc>
          <w:tcPr>
            <w:tcW w:w="979" w:type="dxa"/>
            <w:tcBorders>
              <w:top w:val="nil"/>
              <w:left w:val="nil"/>
              <w:bottom w:val="nil"/>
              <w:right w:val="nil"/>
            </w:tcBorders>
          </w:tcPr>
          <w:p w14:paraId="0B56B8A2" w14:textId="77777777" w:rsidR="008F55D6" w:rsidRDefault="008F55D6">
            <w:r>
              <w:t xml:space="preserve">Regular</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4,993</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4,993</w:t>
            </w:r>
          </w:p>
        </w:tc>
        <w:tc>
          <w:tcPr>
            <w:tcW w:w="982"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100%</w:t>
            </w:r>
          </w:p>
        </w:tc>
      </w:tr>
      <w:tr w:rsidR="008F55D6" w14:paraId="29DA8EF5" w14:textId="77777777" w:rsidTr="006B4A05">
        <w:tc>
          <w:tcPr>
            <w:tcW w:w="979"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timestamp_tampering</w:t>
            </w:r>
          </w:p>
        </w:tc>
        <w:tc>
          <w:tcPr>
            <w:tcW w:w="979" w:type="dxa"/>
            <w:tcBorders>
              <w:top w:val="nil"/>
              <w:left w:val="nil"/>
              <w:bottom w:val="nil"/>
              <w:right w:val="nil"/>
            </w:tcBorders>
          </w:tcPr>
          <w:p w14:paraId="0B56B8A2" w14:textId="77777777" w:rsidR="008F55D6" w:rsidRDefault="008F55D6">
            <w:r>
              <w:t xml:space="preserve">Regular</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3,943</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3,943</w:t>
            </w:r>
          </w:p>
        </w:tc>
        <w:tc>
          <w:tcPr>
            <w:tcW w:w="982"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100%</w:t>
            </w:r>
          </w:p>
        </w:tc>
      </w:tr>
      <w:tr w:rsidR="008F55D6" w14:paraId="29DA8EF5" w14:textId="77777777" w:rsidTr="006B4A05">
        <w:tc>
          <w:tcPr>
            <w:tcW w:w="979"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signature_injection</w:t>
            </w:r>
          </w:p>
        </w:tc>
        <w:tc>
          <w:tcPr>
            <w:tcW w:w="979" w:type="dxa"/>
            <w:tcBorders>
              <w:top w:val="nil"/>
              <w:left w:val="nil"/>
              <w:bottom w:val="nil"/>
              <w:right w:val="nil"/>
            </w:tcBorders>
          </w:tcPr>
          <w:p w14:paraId="0B56B8A2" w14:textId="77777777" w:rsidR="008F55D6" w:rsidRDefault="008F55D6">
            <w:r>
              <w:t xml:space="preserve">Critical</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2,491</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2,491</w:t>
            </w:r>
          </w:p>
        </w:tc>
        <w:tc>
          <w:tcPr>
            <w:tcW w:w="982"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100%</w:t>
            </w:r>
          </w:p>
        </w:tc>
      </w:tr>
      <w:tr w:rsidR="008F55D6" w14:paraId="29DA8EF5" w14:textId="77777777" w:rsidTr="006B4A05">
        <w:tc>
          <w:tcPr>
            <w:tcW w:w="979"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encryption_bypass</w:t>
            </w:r>
          </w:p>
        </w:tc>
        <w:tc>
          <w:tcPr>
            <w:tcW w:w="979" w:type="dxa"/>
            <w:tcBorders>
              <w:top w:val="nil"/>
              <w:left w:val="nil"/>
              <w:bottom w:val="nil"/>
              <w:right w:val="nil"/>
            </w:tcBorders>
          </w:tcPr>
          <w:p w14:paraId="0B56B8A2" w14:textId="77777777" w:rsidR="008F55D6" w:rsidRDefault="008F55D6">
            <w:r>
              <w:t xml:space="preserve">Critical</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974</w:t>
            </w:r>
          </w:p>
        </w:tc>
        <w:tc>
          <w:tcPr>
            <w:tcW w:w="979"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974</w:t>
            </w:r>
          </w:p>
        </w:tc>
        <w:tc>
          <w:tcPr>
            <w:tcW w:w="982"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100%</w:t>
            </w:r>
          </w:p>
        </w:tc>
      </w:tr>
    </w:tbl>
    <w:p w14:paraId="3AC25380" w14:textId="77777777" w:rsidR="008F55D6" w:rsidRDefault="00000000">
      <w:pPr>
        <w:ind w:firstLine="216"/>
        <w:jc w:val="both"/>
      </w:pPr>
      <w:r>
        <w:t xml:space="preserve">These results require careful interpretation rather than celebration. Complete detection here is structural, not incidental. Every field that enters the signature also enters the SHA-256 digest, so any modification invalidates the RSASSA-PSS signature; a payload that differs from the stored original is additionally caught by field comparison. Within this threat model there is no room for a figure below 100%. The subtype gradient reported under simulation, where encryption bypass and signature injection appeared weakest, is a property of the difficulty constants encoded in the simulation harness rather than a property of the deployed system.</w:t>
      </w:r>
    </w:p>
    <w:p w14:paraId="3AC25380" w14:textId="77777777" w:rsidR="008F55D6" w:rsidRDefault="00000000">
      <w:pPr>
        <w:ind w:firstLine="216"/>
        <w:jc w:val="both"/>
      </w:pPr>
      <w:r>
        <w:t xml:space="preserve">Reporting a zero-failure proportion as a point estimate would overstate precision, so one-sided 95% confidence bounds follow the rule of three [47]. For data tampering the lower bound is 99.994% at n = 50,000; for signature forgery 99.925% at n = 4,000; and for replay 99.900% at n = 3,000. Each bound lies above the corresponding target, so the conclusion does not depend on treating 100% as an exact value.</w:t>
      </w:r>
    </w:p>
    <w:p w14:paraId="3AC25380" w14:textId="77777777" w:rsidR="008F55D6" w:rsidRDefault="00000000">
      <w:pPr>
        <w:ind w:firstLine="216"/>
        <w:jc w:val="both"/>
      </w:pPr>
      <w:r>
        <w:t xml:space="preserve">The practical consequence is that the semantic validation shortfall reported under simulation does not appear when the verification path is exercised directly. What the simulation measured was the behaviour of its own parameterisation. This does not make the simulation worthless, since it retains value for exploring load distributions and attack composition at volumes impractical to run against a live service, but it does mean that security claims in this system must rest on the empirical campaign.</w:t>
      </w:r>
    </w:p>
    <w:p w14:paraId="21A49511" w14:textId="77777777" w:rsidR="008F55D6" w:rsidRDefault="00000000">
      <w:pPr>
        <w:spacing w:before="150" w:after="60"/>
        <w:ind w:left="288" w:hanging="288"/>
      </w:pPr>
      <w:r>
        <w:rPr>
          <w:i/>
        </w:rPr>
        <w:t xml:space="preserve">G. Real HTTP Load Measurement from an External Host</w:t>
      </w:r>
    </w:p>
    <w:p w14:paraId="3AC25380" w14:textId="77777777" w:rsidR="008F55D6" w:rsidRDefault="00000000">
      <w:pPr>
        <w:ind w:firstLine="216"/>
        <w:jc w:val="both"/>
      </w:pPr>
      <w:r>
        <w:t xml:space="preserve">The load figures in Table VII come from calibrated discrete-event simulation and therefore describe a model rather than the deployed service. A separate campaign measured the running system over HTTP. The load generator ran on a laptop outside the server, because generating load on the same two-core host makes the generator and the application compete for the same processors, which is what invalidated three earlier attempts. The target was a staging instance configured identically to production (one worker, twelve threads) with an isolated evidence store, reached over TLS through the production reverse proxy.</w:t>
      </w:r>
    </w:p>
    <w:p w14:paraId="3AC25380" w14:textId="77777777" w:rsidR="008F55D6" w:rsidRDefault="00000000">
      <w:pPr>
        <w:ind w:firstLine="216"/>
        <w:jc w:val="both"/>
        <w:sectPr w:rsidR="008F55D6">
          <w:type w:val="continuous"/>
          <w:pgSz w:w="11907" w:h="16840"/>
          <w:pgMar w:top="1080" w:right="720" w:bottom="2160" w:left="1080" w:header="1138" w:footer="1138" w:gutter="0"/>
          <w:cols w:num="2" w:space="720" w:equalWidth="0">
            <w:col w:w="4898" w:space="310"/>
            <w:col w:w="4898" w:space="0"/>
          </w:cols>
          <w:titlePg/>
        </w:sectPr>
      </w:pPr>
      <w:r>
        <w:t xml:space="preserve">Four load levels ran for 60 seconds each against a pool of 120,000 single-use verification tokens, so that every request exercised the full verification path for a previously unverified QR Code rather than the replay branch. A total of 25,607 requests were issued.</w:t>
      </w:r>
    </w:p>
    <w:p w14:paraId="55A49421" w14:textId="77777777" w:rsidR="008F55D6" w:rsidRDefault="00000000">
      <w:pPr>
        <w:spacing w:before="120" w:after="60"/>
        <w:jc w:val="center"/>
      </w:pPr>
      <w:r>
        <w:rPr>
          <w:smallCaps/>
          <w:sz w:val="16"/>
          <w:szCs w:val="16"/>
        </w:rPr>
        <w:t xml:space="preserve">TABEL XVReal HTTP Load Measurement against an External Load Generator</w:t>
      </w:r>
    </w:p>
    <w:tbl>
      <w:tblPr>
        <w:tblStyle w:val="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10080" w:type="dxa"/>
        <w:tblInd w:w="-108" w:type="dxa"/>
        <w:tblLayout w:type="fixed"/>
        <w:tblLook w:val="0400" w:firstRow="0" w:lastRow="0" w:firstColumn="0" w:lastColumn="0" w:noHBand="0" w:noVBand="1"/>
      </w:tblPr>
      <w:tblGrid>
        <w:gridCol w:w="1440"/>
        <w:gridCol w:w="1440"/>
        <w:gridCol w:w="1440"/>
        <w:gridCol w:w="1440"/>
        <w:gridCol w:w="1440"/>
        <w:gridCol w:w="1440"/>
        <w:gridCol w:w="1440"/>
      </w:tblGrid>
      <w:tr w:rsidR="008F55D6" w14:paraId="5CE0B5A9" w14:textId="77777777" w:rsidTr="006B4A05">
        <w:tc>
          <w:tcPr>
            <w:tcW w:w="1440" w:type="dxa"/>
            <w:tcBorders>
              <w:top w:val="single" w:sz="4" w:space="0" w:color="000000"/>
              <w:left w:val="nil"/>
              <w:bottom w:val="single" w:sz="4" w:space="0" w:color="000000"/>
              <w:right w:val="nil"/>
            </w:tcBorders>
          </w:tcPr>
          <w:p w14:paraId="109275E6" w14:textId="77777777" w:rsidR="008F55D6" w:rsidRDefault="00000000">
            <w:pPr>
              <w:spacing w:before="60"/>
              <w:jc w:val="both"/>
            </w:pPr>
            <w:r>
              <w:rPr>
                <w:b/>
              </w:rPr>
              <w:t xml:space="preserve">Concurrent users</w:t>
            </w:r>
          </w:p>
        </w:tc>
        <w:tc>
          <w:tcPr>
            <w:tcW w:w="1440" w:type="dxa"/>
            <w:tcBorders>
              <w:top w:val="single" w:sz="4" w:space="0" w:color="000000"/>
              <w:left w:val="nil"/>
              <w:bottom w:val="nil"/>
              <w:right w:val="nil"/>
            </w:tcBorders>
          </w:tcPr>
          <w:p w14:paraId="5DC1B804" w14:textId="77777777" w:rsidR="008F55D6" w:rsidRDefault="008F55D6">
            <w:r>
              <w:t xml:space="preserve">Requests</w:t>
            </w:r>
          </w:p>
        </w:tc>
        <w:tc>
          <w:tcPr>
            <w:tcW w:w="1440" w:type="dxa"/>
            <w:tcBorders>
              <w:top w:val="single" w:sz="4" w:space="0" w:color="000000"/>
              <w:left w:val="nil"/>
              <w:bottom w:val="single" w:sz="4" w:space="0" w:color="auto"/>
              <w:right w:val="nil"/>
            </w:tcBorders>
          </w:tcPr>
          <w:p w14:paraId="6BBD6BE2" w14:textId="77777777" w:rsidR="008F55D6" w:rsidRDefault="00000000">
            <w:pPr>
              <w:spacing w:before="60"/>
              <w:jc w:val="both"/>
            </w:pPr>
            <w:r>
              <w:rPr>
                <w:b/>
              </w:rPr>
              <w:t xml:space="preserve">Throughput (req/s)</w:t>
            </w:r>
          </w:p>
        </w:tc>
        <w:tc>
          <w:tcPr>
            <w:tcW w:w="1440" w:type="dxa"/>
            <w:tcBorders>
              <w:top w:val="single" w:sz="4" w:space="0" w:color="000000"/>
              <w:left w:val="nil"/>
              <w:bottom w:val="single" w:sz="4" w:space="0" w:color="auto"/>
              <w:right w:val="nil"/>
            </w:tcBorders>
          </w:tcPr>
          <w:p w14:paraId="6BBD6BE2" w14:textId="77777777" w:rsidR="008F55D6" w:rsidRDefault="00000000">
            <w:pPr>
              <w:spacing w:before="60"/>
              <w:jc w:val="both"/>
            </w:pPr>
            <w:r>
              <w:rPr>
                <w:b/>
              </w:rPr>
              <w:t xml:space="preserve">Median (s)</w:t>
            </w:r>
          </w:p>
        </w:tc>
        <w:tc>
          <w:tcPr>
            <w:tcW w:w="1440" w:type="dxa"/>
            <w:tcBorders>
              <w:top w:val="single" w:sz="4" w:space="0" w:color="000000"/>
              <w:left w:val="nil"/>
              <w:bottom w:val="single" w:sz="4" w:space="0" w:color="auto"/>
              <w:right w:val="nil"/>
            </w:tcBorders>
          </w:tcPr>
          <w:p w14:paraId="6BBD6BE2" w14:textId="77777777" w:rsidR="008F55D6" w:rsidRDefault="00000000">
            <w:pPr>
              <w:spacing w:before="60"/>
              <w:jc w:val="both"/>
            </w:pPr>
            <w:r>
              <w:rPr>
                <w:b/>
              </w:rPr>
              <w:t xml:space="preserve">p95 (s)</w:t>
            </w:r>
          </w:p>
        </w:tc>
        <w:tc>
          <w:tcPr>
            <w:tcW w:w="1440" w:type="dxa"/>
            <w:tcBorders>
              <w:top w:val="single" w:sz="4" w:space="0" w:color="000000"/>
              <w:left w:val="nil"/>
              <w:bottom w:val="single" w:sz="4" w:space="0" w:color="auto"/>
              <w:right w:val="nil"/>
            </w:tcBorders>
          </w:tcPr>
          <w:p w14:paraId="6BBD6BE2" w14:textId="77777777" w:rsidR="008F55D6" w:rsidRDefault="00000000">
            <w:pPr>
              <w:spacing w:before="60"/>
              <w:jc w:val="both"/>
            </w:pPr>
            <w:r>
              <w:rPr>
                <w:b/>
              </w:rPr>
              <w:t xml:space="preserve">Error rate</w:t>
            </w:r>
          </w:p>
        </w:tc>
        <w:tc>
          <w:tcPr>
            <w:tcW w:w="1440" w:type="dxa"/>
            <w:tcBorders>
              <w:top w:val="single" w:sz="4" w:space="0" w:color="000000"/>
              <w:left w:val="nil"/>
              <w:bottom w:val="single" w:sz="4" w:space="0" w:color="auto"/>
              <w:right w:val="nil"/>
            </w:tcBorders>
          </w:tcPr>
          <w:p w14:paraId="6BBD6BE2" w14:textId="77777777" w:rsidR="008F55D6" w:rsidRDefault="00000000">
            <w:pPr>
              <w:spacing w:before="60"/>
              <w:jc w:val="both"/>
            </w:pPr>
            <w:r>
              <w:rPr>
                <w:b/>
              </w:rPr>
              <w:t xml:space="preserve">Simulated error rate</w:t>
            </w:r>
          </w:p>
        </w:tc>
      </w:tr>
      <w:tr w:rsidR="008F55D6" w14:paraId="29DA8EF5" w14:textId="77777777" w:rsidTr="006B4A05">
        <w:tc>
          <w:tcPr>
            <w:tcW w:w="1440"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100</w:t>
            </w:r>
          </w:p>
        </w:tc>
        <w:tc>
          <w:tcPr>
            <w:tcW w:w="1440" w:type="dxa"/>
            <w:tcBorders>
              <w:top w:val="nil"/>
              <w:left w:val="nil"/>
              <w:bottom w:val="nil"/>
              <w:right w:val="nil"/>
            </w:tcBorders>
          </w:tcPr>
          <w:p w14:paraId="0B56B8A2" w14:textId="77777777" w:rsidR="008F55D6" w:rsidRDefault="008F55D6">
            <w:r>
              <w:t xml:space="preserve">6,389</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106.5</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0.93</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1.11</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0.00%</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1.18%</w:t>
            </w:r>
          </w:p>
        </w:tc>
      </w:tr>
      <w:tr w:rsidR="008F55D6" w14:paraId="29DA8EF5" w14:textId="77777777" w:rsidTr="006B4A05">
        <w:tc>
          <w:tcPr>
            <w:tcW w:w="1440"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500</w:t>
            </w:r>
          </w:p>
        </w:tc>
        <w:tc>
          <w:tcPr>
            <w:tcW w:w="1440" w:type="dxa"/>
            <w:tcBorders>
              <w:top w:val="nil"/>
              <w:left w:val="nil"/>
              <w:bottom w:val="nil"/>
              <w:right w:val="nil"/>
            </w:tcBorders>
          </w:tcPr>
          <w:p w14:paraId="0B56B8A2" w14:textId="77777777" w:rsidR="008F55D6" w:rsidRDefault="008F55D6">
            <w:r>
              <w:t xml:space="preserve">6,025</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100.4</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5.29</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5.65</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0.00%</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1.78%</w:t>
            </w:r>
          </w:p>
        </w:tc>
      </w:tr>
      <w:tr w:rsidR="008F55D6" w14:paraId="29DA8EF5" w14:textId="77777777" w:rsidTr="006B4A05">
        <w:tc>
          <w:tcPr>
            <w:tcW w:w="1440"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1,000</w:t>
            </w:r>
          </w:p>
        </w:tc>
        <w:tc>
          <w:tcPr>
            <w:tcW w:w="1440" w:type="dxa"/>
            <w:tcBorders>
              <w:top w:val="nil"/>
              <w:left w:val="nil"/>
              <w:bottom w:val="nil"/>
              <w:right w:val="nil"/>
            </w:tcBorders>
          </w:tcPr>
          <w:p w14:paraId="0B56B8A2" w14:textId="77777777" w:rsidR="008F55D6" w:rsidRDefault="008F55D6">
            <w:r>
              <w:t xml:space="preserve">6,501</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108.3</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10.57</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11.88</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0.09%</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3.07%</w:t>
            </w:r>
          </w:p>
        </w:tc>
      </w:tr>
      <w:tr w:rsidR="008F55D6" w14:paraId="29DA8EF5" w14:textId="77777777" w:rsidTr="006B4A05">
        <w:tc>
          <w:tcPr>
            <w:tcW w:w="1440" w:type="dxa"/>
            <w:tcBorders>
              <w:top w:val="single" w:sz="4" w:space="0" w:color="000000"/>
              <w:left w:val="nil"/>
              <w:bottom w:val="single" w:sz="4" w:space="0" w:color="000000"/>
              <w:right w:val="nil"/>
            </w:tcBorders>
          </w:tcPr>
          <w:p w14:paraId="33A5F846" w14:textId="77777777" w:rsidR="008F55D6" w:rsidRDefault="00000000">
            <w:pPr>
              <w:spacing w:before="60"/>
              <w:jc w:val="both"/>
            </w:pPr>
            <w:r>
              <w:rPr>
                <w:b/>
                <w:i/>
                <w:sz w:val="18"/>
                <w:szCs w:val="18"/>
              </w:rPr>
              <w:t xml:space="preserve">1,500</w:t>
            </w:r>
          </w:p>
        </w:tc>
        <w:tc>
          <w:tcPr>
            <w:tcW w:w="1440" w:type="dxa"/>
            <w:tcBorders>
              <w:top w:val="nil"/>
              <w:left w:val="nil"/>
              <w:bottom w:val="nil"/>
              <w:right w:val="nil"/>
            </w:tcBorders>
          </w:tcPr>
          <w:p w14:paraId="0B56B8A2" w14:textId="77777777" w:rsidR="008F55D6" w:rsidRDefault="008F55D6">
            <w:r>
              <w:t xml:space="preserve">6,692</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111.5</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16.25</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19.16</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0.05%</w:t>
            </w:r>
          </w:p>
        </w:tc>
        <w:tc>
          <w:tcPr>
            <w:tcW w:w="1440" w:type="dxa"/>
            <w:tcBorders>
              <w:top w:val="single" w:sz="4" w:space="0" w:color="auto"/>
              <w:left w:val="nil"/>
              <w:right w:val="nil"/>
            </w:tcBorders>
          </w:tcPr>
          <w:p w14:paraId="18F5D434" w14:textId="77777777" w:rsidR="008F55D6" w:rsidRDefault="00000000">
            <w:pPr>
              <w:spacing w:before="60"/>
              <w:jc w:val="both"/>
            </w:pPr>
            <w:r>
              <w:rPr>
                <w:sz w:val="18"/>
                <w:szCs w:val="18"/>
              </w:rPr>
              <w:t xml:space="preserve">4.28%</w:t>
            </w:r>
          </w:p>
        </w:tc>
      </w:tr>
    </w:tbl>
    <w:p w14:paraId="3AC25380" w14:textId="77777777" w:rsidR="008F55D6" w:rsidRDefault="00000000">
      <w:pPr>
        <w:ind w:firstLine="216"/>
        <w:jc w:val="both"/>
        <w:sectPr w:rsidR="008F55D6">
          <w:type w:val="continuous"/>
          <w:pgSz w:w="11907" w:h="16840"/>
          <w:pgMar w:top="1080" w:right="720" w:bottom="2160" w:left="1080" w:header="1138" w:footer="1138" w:gutter="0"/>
          <w:cols w:space="720"/>
          <w:titlePg/>
        </w:sectPr>
      </w:pPr>
      <w:r>
        <w:t xml:space="preserve">Two properties of the measurement deserve emphasis. First, throughput is flat at roughly 105 requests per second across a fifteen-fold increase in concurrency, which is the signature of a saturated system: additional concurrent users no longer raise completed work, they only lengthen the queue. Second, the response times follow Little’s law closely. Predicting R = N/X from the measured throughput gives 0.94 s, 4.98 s, 9.23 s and 13.45 s against measured means of 0.93 s, 4.63 s, 9.09 s and 13.06 s, agreeing within 1.4% to 7.0%. The latency growth is therefore queueing at a known capacity ceiling, not erratic degradation.</w:t>
      </w:r>
    </w:p>
    <w:p w14:paraId="3AC25380" w14:textId="77777777" w:rsidR="008F55D6" w:rsidRDefault="00000000">
      <w:pPr>
        <w:ind w:firstLine="216"/>
        <w:jc w:val="both"/>
      </w:pPr>
      <w:r>
        <w:t xml:space="preserve">The error rate met the target at every level, and by a wide margin: 0.00% at 500 concurrent users against a target of 0.79%, and 0.09% at the worst level against the 2% threshold. Ten requests failed out of 25,607, an overall rate of 0.039%. The measured service therefore performs better than the simulation predicted, which reverses the direction of the gap reported in Table XI.</w:t>
      </w:r>
    </w:p>
    <w:p w14:paraId="3AC25380" w14:textId="77777777" w:rsidR="008F55D6" w:rsidRDefault="00000000">
      <w:pPr>
        <w:ind w:firstLine="216"/>
        <w:jc w:val="both"/>
      </w:pPr>
      <w:r>
        <w:t xml:space="preserve">Reaching this result required three infrastructure corrections that are themselves worth reporting, because each initially presented as an application failure. The reverse proxy allowed only 768 worker connections, and since a proxied request consumes two, the effective ceiling was below the 1,000-user level; raising it removed a 45% failure rate. The proxy then hit its file-descriptor limit, reported as "socket() failed (24: Too many open files)", which produced a further 7.6% failure rate. Finally, lookup of the original QR record fell back to scanning a directory of 120,000 files because the record index was not marked authoritative, costing 148.6 ms per verification; marking it authoritative reduced that to 0.074 ms. None of the three was a limit of the cryptographic design.</w:t>
      </w:r>
    </w:p>
    <w:p w14:paraId="3AC25380" w14:textId="77777777" w:rsidR="008F55D6" w:rsidRDefault="00000000">
      <w:pPr>
        <w:ind w:firstLine="216"/>
        <w:jc w:val="both"/>
      </w:pPr>
      <w:r>
        <w:t xml:space="preserve">This last finding corrects an attribution made earlier in this paper. Table XI names file-based nonce tracking as a cause of saturation. Direct profiling of the verification path shows nonce recording costs 0.8 ms, whereas the record lookup cost 148.6 ms before correction. The bottleneck was record lookup, not nonce management.</w:t>
      </w:r>
    </w:p>
    <w:p w14:paraId="56825D3E" w14:textId="77777777" w:rsidR="008F55D6" w:rsidRDefault="00000000">
      <w:pPr>
        <w:spacing w:before="150" w:after="60"/>
        <w:ind w:left="288" w:hanging="288"/>
      </w:pPr>
      <w:r>
        <w:rPr>
          <w:i/>
        </w:rPr>
        <w:t xml:space="preserve">H. Comparative Security Evaluation and PRISMA 2020 Novelty Analysis (RQ4)</w:t>
      </w:r>
    </w:p>
    <w:p w14:paraId="623FFB7C" w14:textId="77777777" w:rsidR="008F55D6" w:rsidRDefault="00000000">
      <w:pPr>
        <w:ind w:firstLine="216"/>
        <w:jc w:val="both"/>
        <w:sectPr w:rsidR="008F55D6">
          <w:type w:val="continuous"/>
          <w:pgSz w:w="11907" w:h="16840"/>
          <w:pgMar w:top="1080" w:right="720" w:bottom="2160" w:left="1080" w:header="1138" w:footer="1138" w:gutter="0"/>
          <w:cols w:num="2" w:space="720" w:equalWidth="0">
            <w:col w:w="4898" w:space="310"/>
            <w:col w:w="4898" w:space="0"/>
          </w:cols>
          <w:titlePg/>
        </w:sectPr>
      </w:pPr>
      <w:r>
        <w:t xml:space="preserve">Table VIII compares the proposed system against fourteen individually itemised comparators — the ten Indonesian Track A studies [10]–[12], [18]–[24], two international studies [13], [16], and the two most recent Indonesian studies [45], [46] — plus one group summary row standing for fourteen further PRISMA-validated Indonesian studies. All values are taken directly from the cited sources. NR marks what a cited study did not report; NA marks a criterion that does not structurally apply. Three differential advantages hold up under this comparison: integrated anti-replay protection, which no comparator provides; the broadest evaluation coverage in the Indonesian corpus, combining 66,500 empirically measured operations with 350,000 simulated operations across 8 sessions and 13 CAPEC subtypes; and transparent multi-metric security reporting.</w:t>
      </w:r>
    </w:p>
    <w:p w14:paraId="4B9FB20B" w14:textId="77777777" w:rsidR="008F55D6" w:rsidRDefault="00000000">
      <w:pPr>
        <w:spacing w:before="120" w:after="60"/>
        <w:jc w:val="center"/>
      </w:pPr>
      <w:r>
        <w:rPr>
          <w:smallCaps/>
          <w:sz w:val="16"/>
          <w:szCs w:val="16"/>
        </w:rPr>
        <w:t>TABEL VIII</w:t>
      </w:r>
      <w:r>
        <w:rPr>
          <w:smallCaps/>
          <w:sz w:val="16"/>
          <w:szCs w:val="16"/>
        </w:rPr>
        <w:br/>
        <w:t>Comparative Security Evaluation against Prior QR Code Research</w:t>
      </w:r>
    </w:p>
    <w:tbl>
      <w:tblPr>
        <w:tblStyle w:val="a0"/>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7" w:type="dxa"/>
          <w:bottom w:w="20" w:type="dxa"/>
          <w:right w:w="57" w:type="dxa"/>
        </w:tblCellMar>
        <w:tblLook w:val="0000" w:firstRow="0" w:lastRow="0" w:firstColumn="0" w:lastColumn="0" w:noHBand="0" w:noVBand="0"/>
      </w:tblPr>
      <w:tblGrid>
        <w:gridCol w:w="1450"/>
        <w:gridCol w:w="2050"/>
        <w:gridCol w:w="1300"/>
        <w:gridCol w:w="1200"/>
        <w:gridCol w:w="1300"/>
        <w:gridCol w:w="1100"/>
        <w:gridCol w:w="1680"/>
      </w:tblGrid>
      <w:tr w:rsidR="008F55D6" w14:paraId="289F881A" w14:textId="77777777">
        <w:trPr>
          <w:cantSplit/>
          <w:tblHeader/>
          <w:jc w:val="center"/>
        </w:trPr>
        <w:tc>
          <w:tcPr>
            <w:tcW w:w="1450" w:type="dxa"/>
            <w:vAlign w:val="center"/>
          </w:tcPr>
          <w:p w14:paraId="487E1C59" w14:textId="77777777" w:rsidR="008F55D6" w:rsidRDefault="00000000">
            <w:pPr>
              <w:spacing w:before="20" w:after="20"/>
              <w:jc w:val="center"/>
            </w:pPr>
            <w:r>
              <w:rPr>
                <w:b/>
                <w:sz w:val="18"/>
                <w:szCs w:val="18"/>
              </w:rPr>
              <w:t>Study</w:t>
            </w:r>
          </w:p>
        </w:tc>
        <w:tc>
          <w:tcPr>
            <w:tcW w:w="2050" w:type="dxa"/>
            <w:vAlign w:val="center"/>
          </w:tcPr>
          <w:p w14:paraId="29125FB2" w14:textId="77777777" w:rsidR="008F55D6" w:rsidRDefault="00000000">
            <w:pPr>
              <w:spacing w:before="20" w:after="20"/>
              <w:jc w:val="center"/>
            </w:pPr>
            <w:r>
              <w:rPr>
                <w:b/>
                <w:sz w:val="18"/>
                <w:szCs w:val="18"/>
              </w:rPr>
              <w:t>Method</w:t>
            </w:r>
          </w:p>
        </w:tc>
        <w:tc>
          <w:tcPr>
            <w:tcW w:w="1300" w:type="dxa"/>
            <w:vAlign w:val="center"/>
          </w:tcPr>
          <w:p w14:paraId="40EDEF94" w14:textId="77777777" w:rsidR="008F55D6" w:rsidRDefault="00000000">
            <w:pPr>
              <w:spacing w:before="20" w:after="20"/>
              <w:jc w:val="center"/>
            </w:pPr>
            <w:r>
              <w:rPr>
                <w:b/>
                <w:sz w:val="18"/>
                <w:szCs w:val="18"/>
              </w:rPr>
              <w:t>Replay detection</w:t>
            </w:r>
          </w:p>
        </w:tc>
        <w:tc>
          <w:tcPr>
            <w:tcW w:w="1200" w:type="dxa"/>
            <w:vAlign w:val="center"/>
          </w:tcPr>
          <w:p w14:paraId="030CD849" w14:textId="77777777" w:rsidR="008F55D6" w:rsidRDefault="00000000">
            <w:pPr>
              <w:spacing w:before="20" w:after="20"/>
              <w:jc w:val="center"/>
            </w:pPr>
            <w:r>
              <w:rPr>
                <w:b/>
                <w:sz w:val="18"/>
                <w:szCs w:val="18"/>
              </w:rPr>
              <w:t>Tampering accuracy</w:t>
            </w:r>
          </w:p>
        </w:tc>
        <w:tc>
          <w:tcPr>
            <w:tcW w:w="1300" w:type="dxa"/>
            <w:vAlign w:val="center"/>
          </w:tcPr>
          <w:p w14:paraId="1ED221FE" w14:textId="77777777" w:rsidR="008F55D6" w:rsidRDefault="00000000">
            <w:pPr>
              <w:spacing w:before="20" w:after="20"/>
              <w:jc w:val="center"/>
            </w:pPr>
            <w:r>
              <w:rPr>
                <w:b/>
                <w:sz w:val="18"/>
                <w:szCs w:val="18"/>
              </w:rPr>
              <w:t>Forgery rejection</w:t>
            </w:r>
          </w:p>
        </w:tc>
        <w:tc>
          <w:tcPr>
            <w:tcW w:w="1100" w:type="dxa"/>
            <w:vAlign w:val="center"/>
          </w:tcPr>
          <w:p w14:paraId="7E6ECCF6" w14:textId="77777777" w:rsidR="008F55D6" w:rsidRDefault="00000000">
            <w:pPr>
              <w:spacing w:before="20" w:after="20"/>
              <w:jc w:val="center"/>
            </w:pPr>
            <w:r>
              <w:rPr>
                <w:b/>
                <w:sz w:val="18"/>
                <w:szCs w:val="18"/>
              </w:rPr>
              <w:t>ISO 20248</w:t>
            </w:r>
          </w:p>
        </w:tc>
        <w:tc>
          <w:tcPr>
            <w:tcW w:w="1680" w:type="dxa"/>
            <w:vAlign w:val="center"/>
          </w:tcPr>
          <w:p w14:paraId="7BB9F957" w14:textId="77777777" w:rsidR="008F55D6" w:rsidRDefault="00000000">
            <w:pPr>
              <w:spacing w:before="20" w:after="20"/>
              <w:jc w:val="center"/>
            </w:pPr>
            <w:r>
              <w:rPr>
                <w:b/>
                <w:sz w:val="18"/>
                <w:szCs w:val="18"/>
              </w:rPr>
              <w:t>Test operations</w:t>
            </w:r>
          </w:p>
        </w:tc>
      </w:tr>
      <w:tr w:rsidR="008F55D6" w14:paraId="4C63E847" w14:textId="77777777">
        <w:trPr>
          <w:cantSplit/>
          <w:jc w:val="center"/>
        </w:trPr>
        <w:tc>
          <w:tcPr>
            <w:tcW w:w="1450" w:type="dxa"/>
            <w:vAlign w:val="center"/>
          </w:tcPr>
          <w:p w14:paraId="0B350CEA" w14:textId="77777777" w:rsidR="008F55D6" w:rsidRDefault="00000000">
            <w:pPr>
              <w:spacing w:before="20" w:after="20"/>
            </w:pPr>
            <w:r>
              <w:rPr>
                <w:sz w:val="18"/>
                <w:szCs w:val="18"/>
              </w:rPr>
              <w:t xml:space="preserve">This study</w:t>
            </w:r>
          </w:p>
        </w:tc>
        <w:tc>
          <w:tcPr>
            <w:tcW w:w="2050" w:type="dxa"/>
            <w:vAlign w:val="center"/>
          </w:tcPr>
          <w:p w14:paraId="0D3D1AB8" w14:textId="77777777" w:rsidR="008F55D6" w:rsidRDefault="00000000">
            <w:pPr>
              <w:spacing w:before="20" w:after="20"/>
            </w:pPr>
            <w:r>
              <w:rPr>
                <w:sz w:val="18"/>
                <w:szCs w:val="18"/>
              </w:rPr>
              <w:t xml:space="preserve">RSA-PSS + nonce + ISO core</w:t>
            </w:r>
          </w:p>
        </w:tc>
        <w:tc>
          <w:tcPr>
            <w:tcW w:w="1300" w:type="dxa"/>
            <w:vAlign w:val="center"/>
          </w:tcPr>
          <w:p w14:paraId="7C36B0AC" w14:textId="77777777" w:rsidR="008F55D6" w:rsidRDefault="00000000">
            <w:pPr>
              <w:spacing w:before="20" w:after="20"/>
              <w:jc w:val="center"/>
            </w:pPr>
            <w:r>
              <w:rPr>
                <w:sz w:val="18"/>
                <w:szCs w:val="18"/>
              </w:rPr>
              <w:t xml:space="preserve">100% (n = 3,000)</w:t>
            </w:r>
          </w:p>
        </w:tc>
        <w:tc>
          <w:tcPr>
            <w:tcW w:w="1200" w:type="dxa"/>
            <w:vAlign w:val="center"/>
          </w:tcPr>
          <w:p w14:paraId="5924C0A7" w14:textId="77777777" w:rsidR="008F55D6" w:rsidRDefault="00000000">
            <w:pPr>
              <w:spacing w:before="20" w:after="20"/>
              <w:jc w:val="center"/>
            </w:pPr>
            <w:r>
              <w:rPr>
                <w:sz w:val="18"/>
                <w:szCs w:val="18"/>
              </w:rPr>
              <w:t xml:space="preserve">100% (n = 50,000)</w:t>
            </w:r>
          </w:p>
        </w:tc>
        <w:tc>
          <w:tcPr>
            <w:tcW w:w="1300" w:type="dxa"/>
            <w:vAlign w:val="center"/>
          </w:tcPr>
          <w:p w14:paraId="71FF9E68" w14:textId="77777777" w:rsidR="008F55D6" w:rsidRDefault="00000000">
            <w:pPr>
              <w:spacing w:before="20" w:after="20"/>
              <w:jc w:val="center"/>
            </w:pPr>
            <w:r>
              <w:rPr>
                <w:sz w:val="18"/>
                <w:szCs w:val="18"/>
              </w:rPr>
              <w:t xml:space="preserve">100% (n = 4,000)</w:t>
            </w:r>
          </w:p>
        </w:tc>
        <w:tc>
          <w:tcPr>
            <w:tcW w:w="1100" w:type="dxa"/>
            <w:vAlign w:val="center"/>
          </w:tcPr>
          <w:p w14:paraId="766CF084" w14:textId="77777777" w:rsidR="008F55D6" w:rsidRDefault="00000000">
            <w:pPr>
              <w:spacing w:before="20" w:after="20"/>
              <w:jc w:val="center"/>
            </w:pPr>
            <w:r>
              <w:rPr>
                <w:sz w:val="18"/>
                <w:szCs w:val="18"/>
              </w:rPr>
              <w:t xml:space="preserve">Core compliant</w:t>
            </w:r>
          </w:p>
        </w:tc>
        <w:tc>
          <w:tcPr>
            <w:tcW w:w="1680" w:type="dxa"/>
            <w:vAlign w:val="center"/>
          </w:tcPr>
          <w:p w14:paraId="4C53F828" w14:textId="77777777" w:rsidR="008F55D6" w:rsidRDefault="00000000">
            <w:pPr>
              <w:spacing w:before="20" w:after="20"/>
              <w:jc w:val="center"/>
            </w:pPr>
            <w:r>
              <w:rPr>
                <w:sz w:val="18"/>
                <w:szCs w:val="18"/>
              </w:rPr>
              <w:t xml:space="preserve">66,500 empirical + 350,000 simulated</w:t>
            </w:r>
          </w:p>
        </w:tc>
      </w:tr>
      <w:tr w:rsidR="008F55D6" w14:paraId="168E05F4" w14:textId="77777777">
        <w:trPr>
          <w:cantSplit/>
          <w:jc w:val="center"/>
        </w:trPr>
        <w:tc>
          <w:tcPr>
            <w:tcW w:w="1450" w:type="dxa"/>
            <w:vAlign w:val="center"/>
          </w:tcPr>
          <w:p w14:paraId="2FD2CC27" w14:textId="77777777" w:rsidR="008F55D6" w:rsidRDefault="00000000">
            <w:pPr>
              <w:spacing w:before="20" w:after="20"/>
            </w:pPr>
            <w:r>
              <w:rPr>
                <w:sz w:val="18"/>
                <w:szCs w:val="18"/>
              </w:rPr>
              <w:t>Lorien &amp; Wellem [10]</w:t>
            </w:r>
          </w:p>
        </w:tc>
        <w:tc>
          <w:tcPr>
            <w:tcW w:w="2050" w:type="dxa"/>
            <w:vAlign w:val="center"/>
          </w:tcPr>
          <w:p w14:paraId="44EEBE46" w14:textId="77777777" w:rsidR="008F55D6" w:rsidRDefault="00000000">
            <w:pPr>
              <w:spacing w:before="20" w:after="20"/>
            </w:pPr>
            <w:r>
              <w:rPr>
                <w:sz w:val="18"/>
                <w:szCs w:val="18"/>
              </w:rPr>
              <w:t>SHA-256 + RSA + QR</w:t>
            </w:r>
          </w:p>
        </w:tc>
        <w:tc>
          <w:tcPr>
            <w:tcW w:w="1300" w:type="dxa"/>
            <w:vAlign w:val="center"/>
          </w:tcPr>
          <w:p w14:paraId="16064F8F" w14:textId="77777777" w:rsidR="008F55D6" w:rsidRDefault="00000000">
            <w:pPr>
              <w:spacing w:before="20" w:after="20"/>
              <w:jc w:val="center"/>
            </w:pPr>
            <w:r>
              <w:rPr>
                <w:sz w:val="18"/>
                <w:szCs w:val="18"/>
              </w:rPr>
              <w:t>None</w:t>
            </w:r>
          </w:p>
        </w:tc>
        <w:tc>
          <w:tcPr>
            <w:tcW w:w="1200" w:type="dxa"/>
            <w:vAlign w:val="center"/>
          </w:tcPr>
          <w:p w14:paraId="0B26E969" w14:textId="77777777" w:rsidR="008F55D6" w:rsidRDefault="00000000">
            <w:pPr>
              <w:spacing w:before="20" w:after="20"/>
              <w:jc w:val="center"/>
            </w:pPr>
            <w:r>
              <w:rPr>
                <w:sz w:val="18"/>
                <w:szCs w:val="18"/>
              </w:rPr>
              <w:t>NR (a)</w:t>
            </w:r>
          </w:p>
        </w:tc>
        <w:tc>
          <w:tcPr>
            <w:tcW w:w="1300" w:type="dxa"/>
            <w:vAlign w:val="center"/>
          </w:tcPr>
          <w:p w14:paraId="6ED5070E" w14:textId="77777777" w:rsidR="008F55D6" w:rsidRDefault="00000000">
            <w:pPr>
              <w:spacing w:before="20" w:after="20"/>
              <w:jc w:val="center"/>
            </w:pPr>
            <w:r>
              <w:rPr>
                <w:sz w:val="18"/>
                <w:szCs w:val="18"/>
              </w:rPr>
              <w:t>100%, 15/15 (a)</w:t>
            </w:r>
          </w:p>
        </w:tc>
        <w:tc>
          <w:tcPr>
            <w:tcW w:w="1100" w:type="dxa"/>
            <w:vAlign w:val="center"/>
          </w:tcPr>
          <w:p w14:paraId="7D7CA0D7" w14:textId="77777777" w:rsidR="008F55D6" w:rsidRDefault="00000000">
            <w:pPr>
              <w:spacing w:before="20" w:after="20"/>
              <w:jc w:val="center"/>
            </w:pPr>
            <w:r>
              <w:rPr>
                <w:sz w:val="18"/>
                <w:szCs w:val="18"/>
              </w:rPr>
              <w:t>No</w:t>
            </w:r>
          </w:p>
        </w:tc>
        <w:tc>
          <w:tcPr>
            <w:tcW w:w="1680" w:type="dxa"/>
            <w:vAlign w:val="center"/>
          </w:tcPr>
          <w:p w14:paraId="31334294" w14:textId="77777777" w:rsidR="008F55D6" w:rsidRDefault="00000000">
            <w:pPr>
              <w:spacing w:before="20" w:after="20"/>
              <w:jc w:val="center"/>
            </w:pPr>
            <w:r>
              <w:rPr>
                <w:sz w:val="18"/>
                <w:szCs w:val="18"/>
              </w:rPr>
              <w:t>30 (15V + 15F)</w:t>
            </w:r>
          </w:p>
        </w:tc>
      </w:tr>
      <w:tr w:rsidR="008F55D6" w14:paraId="47A39F54" w14:textId="77777777">
        <w:trPr>
          <w:cantSplit/>
          <w:jc w:val="center"/>
        </w:trPr>
        <w:tc>
          <w:tcPr>
            <w:tcW w:w="1450" w:type="dxa"/>
            <w:vAlign w:val="center"/>
          </w:tcPr>
          <w:p w14:paraId="6187217A" w14:textId="77777777" w:rsidR="008F55D6" w:rsidRDefault="00000000">
            <w:pPr>
              <w:spacing w:before="20" w:after="20"/>
            </w:pPr>
            <w:r>
              <w:rPr>
                <w:sz w:val="18"/>
                <w:szCs w:val="18"/>
              </w:rPr>
              <w:t>Nuraeni et al. [11]</w:t>
            </w:r>
          </w:p>
        </w:tc>
        <w:tc>
          <w:tcPr>
            <w:tcW w:w="2050" w:type="dxa"/>
            <w:vAlign w:val="center"/>
          </w:tcPr>
          <w:p w14:paraId="181C3C3C" w14:textId="77777777" w:rsidR="008F55D6" w:rsidRDefault="00000000">
            <w:pPr>
              <w:spacing w:before="20" w:after="20"/>
            </w:pPr>
            <w:r>
              <w:rPr>
                <w:sz w:val="18"/>
                <w:szCs w:val="18"/>
              </w:rPr>
              <w:t>MD5 + RSA + AES-128</w:t>
            </w:r>
          </w:p>
        </w:tc>
        <w:tc>
          <w:tcPr>
            <w:tcW w:w="1300" w:type="dxa"/>
            <w:vAlign w:val="center"/>
          </w:tcPr>
          <w:p w14:paraId="0E3F8764" w14:textId="77777777" w:rsidR="008F55D6" w:rsidRDefault="00000000">
            <w:pPr>
              <w:spacing w:before="20" w:after="20"/>
              <w:jc w:val="center"/>
            </w:pPr>
            <w:r>
              <w:rPr>
                <w:sz w:val="18"/>
                <w:szCs w:val="18"/>
              </w:rPr>
              <w:t>None</w:t>
            </w:r>
          </w:p>
        </w:tc>
        <w:tc>
          <w:tcPr>
            <w:tcW w:w="1200" w:type="dxa"/>
            <w:vAlign w:val="center"/>
          </w:tcPr>
          <w:p w14:paraId="3639C6A5" w14:textId="77777777" w:rsidR="008F55D6" w:rsidRDefault="00000000">
            <w:pPr>
              <w:spacing w:before="20" w:after="20"/>
              <w:jc w:val="center"/>
            </w:pPr>
            <w:r>
              <w:rPr>
                <w:sz w:val="18"/>
                <w:szCs w:val="18"/>
              </w:rPr>
              <w:t>NR (b)</w:t>
            </w:r>
          </w:p>
        </w:tc>
        <w:tc>
          <w:tcPr>
            <w:tcW w:w="1300" w:type="dxa"/>
            <w:vAlign w:val="center"/>
          </w:tcPr>
          <w:p w14:paraId="61866E13" w14:textId="77777777" w:rsidR="008F55D6" w:rsidRDefault="00000000">
            <w:pPr>
              <w:spacing w:before="20" w:after="20"/>
              <w:jc w:val="center"/>
            </w:pPr>
            <w:r>
              <w:rPr>
                <w:sz w:val="18"/>
                <w:szCs w:val="18"/>
              </w:rPr>
              <w:t>NR</w:t>
            </w:r>
          </w:p>
        </w:tc>
        <w:tc>
          <w:tcPr>
            <w:tcW w:w="1100" w:type="dxa"/>
            <w:vAlign w:val="center"/>
          </w:tcPr>
          <w:p w14:paraId="7D39A956" w14:textId="77777777" w:rsidR="008F55D6" w:rsidRDefault="00000000">
            <w:pPr>
              <w:spacing w:before="20" w:after="20"/>
              <w:jc w:val="center"/>
            </w:pPr>
            <w:r>
              <w:rPr>
                <w:sz w:val="18"/>
                <w:szCs w:val="18"/>
              </w:rPr>
              <w:t>No</w:t>
            </w:r>
          </w:p>
        </w:tc>
        <w:tc>
          <w:tcPr>
            <w:tcW w:w="1680" w:type="dxa"/>
            <w:vAlign w:val="center"/>
          </w:tcPr>
          <w:p w14:paraId="282251AA" w14:textId="77777777" w:rsidR="008F55D6" w:rsidRDefault="00000000">
            <w:pPr>
              <w:spacing w:before="20" w:after="20"/>
              <w:jc w:val="center"/>
            </w:pPr>
            <w:r>
              <w:rPr>
                <w:sz w:val="18"/>
                <w:szCs w:val="18"/>
              </w:rPr>
              <w:t>27</w:t>
            </w:r>
          </w:p>
        </w:tc>
      </w:tr>
      <w:tr w:rsidR="008F55D6" w14:paraId="2A00B152" w14:textId="77777777">
        <w:trPr>
          <w:cantSplit/>
          <w:jc w:val="center"/>
        </w:trPr>
        <w:tc>
          <w:tcPr>
            <w:tcW w:w="1450" w:type="dxa"/>
            <w:vAlign w:val="center"/>
          </w:tcPr>
          <w:p w14:paraId="6B2438AC" w14:textId="77777777" w:rsidR="008F55D6" w:rsidRDefault="00000000">
            <w:pPr>
              <w:spacing w:before="20" w:after="20"/>
            </w:pPr>
            <w:r>
              <w:rPr>
                <w:sz w:val="18"/>
                <w:szCs w:val="18"/>
              </w:rPr>
              <w:lastRenderedPageBreak/>
              <w:t>Az-Zahra et al. [12]</w:t>
            </w:r>
          </w:p>
        </w:tc>
        <w:tc>
          <w:tcPr>
            <w:tcW w:w="2050" w:type="dxa"/>
            <w:vAlign w:val="center"/>
          </w:tcPr>
          <w:p w14:paraId="679F128C" w14:textId="77777777" w:rsidR="008F55D6" w:rsidRDefault="00000000">
            <w:pPr>
              <w:spacing w:before="20" w:after="20"/>
            </w:pPr>
            <w:r>
              <w:rPr>
                <w:sz w:val="18"/>
                <w:szCs w:val="18"/>
              </w:rPr>
              <w:t>SHA-256 + 3-prime RSA</w:t>
            </w:r>
          </w:p>
        </w:tc>
        <w:tc>
          <w:tcPr>
            <w:tcW w:w="1300" w:type="dxa"/>
            <w:vAlign w:val="center"/>
          </w:tcPr>
          <w:p w14:paraId="5C976CA2" w14:textId="77777777" w:rsidR="008F55D6" w:rsidRDefault="00000000">
            <w:pPr>
              <w:spacing w:before="20" w:after="20"/>
              <w:jc w:val="center"/>
            </w:pPr>
            <w:r>
              <w:rPr>
                <w:sz w:val="18"/>
                <w:szCs w:val="18"/>
              </w:rPr>
              <w:t>None</w:t>
            </w:r>
          </w:p>
        </w:tc>
        <w:tc>
          <w:tcPr>
            <w:tcW w:w="1200" w:type="dxa"/>
            <w:vAlign w:val="center"/>
          </w:tcPr>
          <w:p w14:paraId="382F72A5" w14:textId="77777777" w:rsidR="008F55D6" w:rsidRDefault="00000000">
            <w:pPr>
              <w:spacing w:before="20" w:after="20"/>
              <w:jc w:val="center"/>
            </w:pPr>
            <w:r>
              <w:rPr>
                <w:sz w:val="18"/>
                <w:szCs w:val="18"/>
              </w:rPr>
              <w:t>100% (1/1)</w:t>
            </w:r>
          </w:p>
        </w:tc>
        <w:tc>
          <w:tcPr>
            <w:tcW w:w="1300" w:type="dxa"/>
            <w:vAlign w:val="center"/>
          </w:tcPr>
          <w:p w14:paraId="0F4DFE15" w14:textId="77777777" w:rsidR="008F55D6" w:rsidRDefault="00000000">
            <w:pPr>
              <w:spacing w:before="20" w:after="20"/>
              <w:jc w:val="center"/>
            </w:pPr>
            <w:r>
              <w:rPr>
                <w:sz w:val="18"/>
                <w:szCs w:val="18"/>
              </w:rPr>
              <w:t>100% (1/1)</w:t>
            </w:r>
          </w:p>
        </w:tc>
        <w:tc>
          <w:tcPr>
            <w:tcW w:w="1100" w:type="dxa"/>
            <w:vAlign w:val="center"/>
          </w:tcPr>
          <w:p w14:paraId="3E1932D0" w14:textId="77777777" w:rsidR="008F55D6" w:rsidRDefault="00000000">
            <w:pPr>
              <w:spacing w:before="20" w:after="20"/>
              <w:jc w:val="center"/>
            </w:pPr>
            <w:r>
              <w:rPr>
                <w:sz w:val="18"/>
                <w:szCs w:val="18"/>
              </w:rPr>
              <w:t>No</w:t>
            </w:r>
          </w:p>
        </w:tc>
        <w:tc>
          <w:tcPr>
            <w:tcW w:w="1680" w:type="dxa"/>
            <w:vAlign w:val="center"/>
          </w:tcPr>
          <w:p w14:paraId="67BF1E77" w14:textId="77777777" w:rsidR="008F55D6" w:rsidRDefault="00000000">
            <w:pPr>
              <w:spacing w:before="20" w:after="20"/>
              <w:jc w:val="center"/>
            </w:pPr>
            <w:r>
              <w:rPr>
                <w:sz w:val="18"/>
                <w:szCs w:val="18"/>
              </w:rPr>
              <w:t>3 scenarios</w:t>
            </w:r>
          </w:p>
        </w:tc>
      </w:tr>
      <w:tr w:rsidR="008F55D6" w14:paraId="490CA457" w14:textId="77777777">
        <w:trPr>
          <w:cantSplit/>
          <w:jc w:val="center"/>
        </w:trPr>
        <w:tc>
          <w:tcPr>
            <w:tcW w:w="1450" w:type="dxa"/>
            <w:vAlign w:val="center"/>
          </w:tcPr>
          <w:p w14:paraId="779F5474" w14:textId="77777777" w:rsidR="008F55D6" w:rsidRDefault="00000000">
            <w:pPr>
              <w:spacing w:before="20" w:after="20"/>
            </w:pPr>
            <w:r>
              <w:rPr>
                <w:sz w:val="18"/>
                <w:szCs w:val="18"/>
              </w:rPr>
              <w:t>Kumar &amp; Raghav [13]</w:t>
            </w:r>
          </w:p>
        </w:tc>
        <w:tc>
          <w:tcPr>
            <w:tcW w:w="2050" w:type="dxa"/>
            <w:vAlign w:val="center"/>
          </w:tcPr>
          <w:p w14:paraId="3677D2CA" w14:textId="77777777" w:rsidR="008F55D6" w:rsidRDefault="00000000">
            <w:pPr>
              <w:spacing w:before="20" w:after="20"/>
            </w:pPr>
            <w:r>
              <w:rPr>
                <w:sz w:val="18"/>
                <w:szCs w:val="18"/>
              </w:rPr>
              <w:t>RSA + QR</w:t>
            </w:r>
          </w:p>
        </w:tc>
        <w:tc>
          <w:tcPr>
            <w:tcW w:w="1300" w:type="dxa"/>
            <w:vAlign w:val="center"/>
          </w:tcPr>
          <w:p w14:paraId="2DDE518C" w14:textId="77777777" w:rsidR="008F55D6" w:rsidRDefault="00000000">
            <w:pPr>
              <w:spacing w:before="20" w:after="20"/>
              <w:jc w:val="center"/>
            </w:pPr>
            <w:r>
              <w:rPr>
                <w:sz w:val="18"/>
                <w:szCs w:val="18"/>
              </w:rPr>
              <w:t>None</w:t>
            </w:r>
          </w:p>
        </w:tc>
        <w:tc>
          <w:tcPr>
            <w:tcW w:w="1200" w:type="dxa"/>
            <w:vAlign w:val="center"/>
          </w:tcPr>
          <w:p w14:paraId="44EB2A3F" w14:textId="77777777" w:rsidR="008F55D6" w:rsidRDefault="00000000">
            <w:pPr>
              <w:spacing w:before="20" w:after="20"/>
              <w:jc w:val="center"/>
            </w:pPr>
            <w:r>
              <w:rPr>
                <w:sz w:val="18"/>
                <w:szCs w:val="18"/>
              </w:rPr>
              <w:t>NR</w:t>
            </w:r>
          </w:p>
        </w:tc>
        <w:tc>
          <w:tcPr>
            <w:tcW w:w="1300" w:type="dxa"/>
            <w:vAlign w:val="center"/>
          </w:tcPr>
          <w:p w14:paraId="0CC08A2E" w14:textId="77777777" w:rsidR="008F55D6" w:rsidRDefault="00000000">
            <w:pPr>
              <w:spacing w:before="20" w:after="20"/>
              <w:jc w:val="center"/>
            </w:pPr>
            <w:r>
              <w:rPr>
                <w:sz w:val="18"/>
                <w:szCs w:val="18"/>
              </w:rPr>
              <w:t>NR</w:t>
            </w:r>
          </w:p>
        </w:tc>
        <w:tc>
          <w:tcPr>
            <w:tcW w:w="1100" w:type="dxa"/>
            <w:vAlign w:val="center"/>
          </w:tcPr>
          <w:p w14:paraId="5181D1A3" w14:textId="77777777" w:rsidR="008F55D6" w:rsidRDefault="00000000">
            <w:pPr>
              <w:spacing w:before="20" w:after="20"/>
              <w:jc w:val="center"/>
            </w:pPr>
            <w:r>
              <w:rPr>
                <w:sz w:val="18"/>
                <w:szCs w:val="18"/>
              </w:rPr>
              <w:t>No</w:t>
            </w:r>
          </w:p>
        </w:tc>
        <w:tc>
          <w:tcPr>
            <w:tcW w:w="1680" w:type="dxa"/>
            <w:vAlign w:val="center"/>
          </w:tcPr>
          <w:p w14:paraId="7C544CA1" w14:textId="77777777" w:rsidR="008F55D6" w:rsidRDefault="00000000">
            <w:pPr>
              <w:spacing w:before="20" w:after="20"/>
              <w:jc w:val="center"/>
            </w:pPr>
            <w:r>
              <w:rPr>
                <w:sz w:val="18"/>
                <w:szCs w:val="18"/>
              </w:rPr>
              <w:t>NR</w:t>
            </w:r>
          </w:p>
        </w:tc>
      </w:tr>
      <w:tr w:rsidR="008F55D6" w14:paraId="4EFB654B" w14:textId="77777777">
        <w:trPr>
          <w:cantSplit/>
          <w:jc w:val="center"/>
        </w:trPr>
        <w:tc>
          <w:tcPr>
            <w:tcW w:w="1450" w:type="dxa"/>
            <w:vAlign w:val="center"/>
          </w:tcPr>
          <w:p w14:paraId="05096E28" w14:textId="77777777" w:rsidR="008F55D6" w:rsidRDefault="00000000">
            <w:pPr>
              <w:spacing w:before="20" w:after="20"/>
            </w:pPr>
            <w:r>
              <w:rPr>
                <w:sz w:val="18"/>
                <w:szCs w:val="18"/>
              </w:rPr>
              <w:t>Almousa et al. [16]</w:t>
            </w:r>
          </w:p>
        </w:tc>
        <w:tc>
          <w:tcPr>
            <w:tcW w:w="2050" w:type="dxa"/>
            <w:vAlign w:val="center"/>
          </w:tcPr>
          <w:p w14:paraId="55D3B21F" w14:textId="77777777" w:rsidR="008F55D6" w:rsidRDefault="00000000">
            <w:pPr>
              <w:spacing w:before="20" w:after="20"/>
            </w:pPr>
            <w:r>
              <w:rPr>
                <w:sz w:val="18"/>
                <w:szCs w:val="18"/>
              </w:rPr>
              <w:t>Dual ML (QRShield)</w:t>
            </w:r>
          </w:p>
        </w:tc>
        <w:tc>
          <w:tcPr>
            <w:tcW w:w="1300" w:type="dxa"/>
            <w:vAlign w:val="center"/>
          </w:tcPr>
          <w:p w14:paraId="356534F1" w14:textId="77777777" w:rsidR="008F55D6" w:rsidRDefault="00000000">
            <w:pPr>
              <w:spacing w:before="20" w:after="20"/>
              <w:jc w:val="center"/>
            </w:pPr>
            <w:r>
              <w:rPr>
                <w:sz w:val="18"/>
                <w:szCs w:val="18"/>
              </w:rPr>
              <w:t>None</w:t>
            </w:r>
          </w:p>
        </w:tc>
        <w:tc>
          <w:tcPr>
            <w:tcW w:w="1200" w:type="dxa"/>
            <w:vAlign w:val="center"/>
          </w:tcPr>
          <w:p w14:paraId="06ACC7B0" w14:textId="77777777" w:rsidR="008F55D6" w:rsidRDefault="00000000">
            <w:pPr>
              <w:spacing w:before="20" w:after="20"/>
              <w:jc w:val="center"/>
            </w:pPr>
            <w:r>
              <w:rPr>
                <w:sz w:val="18"/>
                <w:szCs w:val="18"/>
              </w:rPr>
              <w:t>93.50%</w:t>
            </w:r>
          </w:p>
        </w:tc>
        <w:tc>
          <w:tcPr>
            <w:tcW w:w="1300" w:type="dxa"/>
            <w:vAlign w:val="center"/>
          </w:tcPr>
          <w:p w14:paraId="2D755F04" w14:textId="77777777" w:rsidR="008F55D6" w:rsidRDefault="00000000">
            <w:pPr>
              <w:spacing w:before="20" w:after="20"/>
              <w:jc w:val="center"/>
            </w:pPr>
            <w:r>
              <w:rPr>
                <w:sz w:val="18"/>
                <w:szCs w:val="18"/>
              </w:rPr>
              <w:t>NA</w:t>
            </w:r>
          </w:p>
        </w:tc>
        <w:tc>
          <w:tcPr>
            <w:tcW w:w="1100" w:type="dxa"/>
            <w:vAlign w:val="center"/>
          </w:tcPr>
          <w:p w14:paraId="0ACAD926" w14:textId="77777777" w:rsidR="008F55D6" w:rsidRDefault="00000000">
            <w:pPr>
              <w:spacing w:before="20" w:after="20"/>
              <w:jc w:val="center"/>
            </w:pPr>
            <w:r>
              <w:rPr>
                <w:sz w:val="18"/>
                <w:szCs w:val="18"/>
              </w:rPr>
              <w:t>No</w:t>
            </w:r>
          </w:p>
        </w:tc>
        <w:tc>
          <w:tcPr>
            <w:tcW w:w="1680" w:type="dxa"/>
            <w:vAlign w:val="center"/>
          </w:tcPr>
          <w:p w14:paraId="22F93F3A" w14:textId="77777777" w:rsidR="008F55D6" w:rsidRDefault="00000000">
            <w:pPr>
              <w:spacing w:before="20" w:after="20"/>
              <w:jc w:val="center"/>
            </w:pPr>
            <w:r>
              <w:rPr>
                <w:sz w:val="18"/>
                <w:szCs w:val="18"/>
              </w:rPr>
              <w:t>NR</w:t>
            </w:r>
          </w:p>
        </w:tc>
      </w:tr>
      <w:tr w:rsidR="008F55D6" w14:paraId="40D0F873" w14:textId="77777777">
        <w:trPr>
          <w:cantSplit/>
          <w:jc w:val="center"/>
        </w:trPr>
        <w:tc>
          <w:tcPr>
            <w:tcW w:w="1450" w:type="dxa"/>
            <w:vAlign w:val="center"/>
          </w:tcPr>
          <w:p w14:paraId="1D69C431" w14:textId="77777777" w:rsidR="008F55D6" w:rsidRDefault="00000000">
            <w:pPr>
              <w:spacing w:before="20" w:after="20"/>
            </w:pPr>
            <w:r>
              <w:rPr>
                <w:sz w:val="18"/>
                <w:szCs w:val="18"/>
              </w:rPr>
              <w:t>Saepulrohman &amp; Negara [20]</w:t>
            </w:r>
          </w:p>
        </w:tc>
        <w:tc>
          <w:tcPr>
            <w:tcW w:w="2050" w:type="dxa"/>
            <w:vAlign w:val="center"/>
          </w:tcPr>
          <w:p w14:paraId="7D984C63" w14:textId="77777777" w:rsidR="008F55D6" w:rsidRDefault="00000000">
            <w:pPr>
              <w:spacing w:before="20" w:after="20"/>
            </w:pPr>
            <w:r>
              <w:rPr>
                <w:sz w:val="18"/>
                <w:szCs w:val="18"/>
              </w:rPr>
              <w:t>ECDSA + ECDH + QR</w:t>
            </w:r>
          </w:p>
        </w:tc>
        <w:tc>
          <w:tcPr>
            <w:tcW w:w="1300" w:type="dxa"/>
            <w:vAlign w:val="center"/>
          </w:tcPr>
          <w:p w14:paraId="56B761D5" w14:textId="77777777" w:rsidR="008F55D6" w:rsidRDefault="00000000">
            <w:pPr>
              <w:spacing w:before="20" w:after="20"/>
              <w:jc w:val="center"/>
            </w:pPr>
            <w:r>
              <w:rPr>
                <w:sz w:val="18"/>
                <w:szCs w:val="18"/>
              </w:rPr>
              <w:t>NR</w:t>
            </w:r>
          </w:p>
        </w:tc>
        <w:tc>
          <w:tcPr>
            <w:tcW w:w="1200" w:type="dxa"/>
            <w:vAlign w:val="center"/>
          </w:tcPr>
          <w:p w14:paraId="5431098F" w14:textId="77777777" w:rsidR="008F55D6" w:rsidRDefault="00000000">
            <w:pPr>
              <w:spacing w:before="20" w:after="20"/>
              <w:jc w:val="center"/>
            </w:pPr>
            <w:r>
              <w:rPr>
                <w:sz w:val="18"/>
                <w:szCs w:val="18"/>
              </w:rPr>
              <w:t>NR</w:t>
            </w:r>
          </w:p>
        </w:tc>
        <w:tc>
          <w:tcPr>
            <w:tcW w:w="1300" w:type="dxa"/>
            <w:vAlign w:val="center"/>
          </w:tcPr>
          <w:p w14:paraId="7848A357" w14:textId="77777777" w:rsidR="008F55D6" w:rsidRDefault="00000000">
            <w:pPr>
              <w:spacing w:before="20" w:after="20"/>
              <w:jc w:val="center"/>
            </w:pPr>
            <w:r>
              <w:rPr>
                <w:sz w:val="18"/>
                <w:szCs w:val="18"/>
              </w:rPr>
              <w:t>NR</w:t>
            </w:r>
          </w:p>
        </w:tc>
        <w:tc>
          <w:tcPr>
            <w:tcW w:w="1100" w:type="dxa"/>
            <w:vAlign w:val="center"/>
          </w:tcPr>
          <w:p w14:paraId="15AF2C21" w14:textId="77777777" w:rsidR="008F55D6" w:rsidRDefault="00000000">
            <w:pPr>
              <w:spacing w:before="20" w:after="20"/>
              <w:jc w:val="center"/>
            </w:pPr>
            <w:r>
              <w:rPr>
                <w:sz w:val="18"/>
                <w:szCs w:val="18"/>
              </w:rPr>
              <w:t>No</w:t>
            </w:r>
          </w:p>
        </w:tc>
        <w:tc>
          <w:tcPr>
            <w:tcW w:w="1680" w:type="dxa"/>
            <w:vAlign w:val="center"/>
          </w:tcPr>
          <w:p w14:paraId="7C3CBAA3" w14:textId="77777777" w:rsidR="008F55D6" w:rsidRDefault="00000000">
            <w:pPr>
              <w:spacing w:before="20" w:after="20"/>
              <w:jc w:val="center"/>
            </w:pPr>
            <w:r>
              <w:rPr>
                <w:sz w:val="18"/>
                <w:szCs w:val="18"/>
              </w:rPr>
              <w:t>—</w:t>
            </w:r>
          </w:p>
        </w:tc>
      </w:tr>
      <w:tr w:rsidR="008F55D6" w14:paraId="06908D5F" w14:textId="77777777">
        <w:trPr>
          <w:cantSplit/>
          <w:jc w:val="center"/>
        </w:trPr>
        <w:tc>
          <w:tcPr>
            <w:tcW w:w="1450" w:type="dxa"/>
            <w:vAlign w:val="center"/>
          </w:tcPr>
          <w:p w14:paraId="2BD829B9" w14:textId="77777777" w:rsidR="008F55D6" w:rsidRDefault="00000000">
            <w:pPr>
              <w:spacing w:before="20" w:after="20"/>
            </w:pPr>
            <w:r>
              <w:rPr>
                <w:sz w:val="18"/>
                <w:szCs w:val="18"/>
              </w:rPr>
              <w:t>Abdurrachman &amp; Suteja [18]</w:t>
            </w:r>
          </w:p>
        </w:tc>
        <w:tc>
          <w:tcPr>
            <w:tcW w:w="2050" w:type="dxa"/>
            <w:vAlign w:val="center"/>
          </w:tcPr>
          <w:p w14:paraId="1EC55ECC" w14:textId="77777777" w:rsidR="008F55D6" w:rsidRDefault="00000000">
            <w:pPr>
              <w:spacing w:before="20" w:after="20"/>
            </w:pPr>
            <w:r>
              <w:rPr>
                <w:sz w:val="18"/>
                <w:szCs w:val="18"/>
              </w:rPr>
              <w:t>SHA-256 + AES-256</w:t>
            </w:r>
          </w:p>
        </w:tc>
        <w:tc>
          <w:tcPr>
            <w:tcW w:w="1300" w:type="dxa"/>
            <w:vAlign w:val="center"/>
          </w:tcPr>
          <w:p w14:paraId="14D2819E" w14:textId="77777777" w:rsidR="008F55D6" w:rsidRDefault="00000000">
            <w:pPr>
              <w:spacing w:before="20" w:after="20"/>
              <w:jc w:val="center"/>
            </w:pPr>
            <w:r>
              <w:rPr>
                <w:sz w:val="18"/>
                <w:szCs w:val="18"/>
              </w:rPr>
              <w:t>NR</w:t>
            </w:r>
          </w:p>
        </w:tc>
        <w:tc>
          <w:tcPr>
            <w:tcW w:w="1200" w:type="dxa"/>
            <w:vAlign w:val="center"/>
          </w:tcPr>
          <w:p w14:paraId="6AC34524" w14:textId="77777777" w:rsidR="008F55D6" w:rsidRDefault="00000000">
            <w:pPr>
              <w:spacing w:before="20" w:after="20"/>
              <w:jc w:val="center"/>
            </w:pPr>
            <w:r>
              <w:rPr>
                <w:sz w:val="18"/>
                <w:szCs w:val="18"/>
              </w:rPr>
              <w:t>NR (c)</w:t>
            </w:r>
          </w:p>
        </w:tc>
        <w:tc>
          <w:tcPr>
            <w:tcW w:w="1300" w:type="dxa"/>
            <w:vAlign w:val="center"/>
          </w:tcPr>
          <w:p w14:paraId="60405F80" w14:textId="77777777" w:rsidR="008F55D6" w:rsidRDefault="00000000">
            <w:pPr>
              <w:spacing w:before="20" w:after="20"/>
              <w:jc w:val="center"/>
            </w:pPr>
            <w:r>
              <w:rPr>
                <w:sz w:val="18"/>
                <w:szCs w:val="18"/>
              </w:rPr>
              <w:t>NR</w:t>
            </w:r>
          </w:p>
        </w:tc>
        <w:tc>
          <w:tcPr>
            <w:tcW w:w="1100" w:type="dxa"/>
            <w:vAlign w:val="center"/>
          </w:tcPr>
          <w:p w14:paraId="209CA125" w14:textId="77777777" w:rsidR="008F55D6" w:rsidRDefault="00000000">
            <w:pPr>
              <w:spacing w:before="20" w:after="20"/>
              <w:jc w:val="center"/>
            </w:pPr>
            <w:r>
              <w:rPr>
                <w:sz w:val="18"/>
                <w:szCs w:val="18"/>
              </w:rPr>
              <w:t>No</w:t>
            </w:r>
          </w:p>
        </w:tc>
        <w:tc>
          <w:tcPr>
            <w:tcW w:w="1680" w:type="dxa"/>
            <w:vAlign w:val="center"/>
          </w:tcPr>
          <w:p w14:paraId="33DED4A5" w14:textId="77777777" w:rsidR="008F55D6" w:rsidRDefault="00000000">
            <w:pPr>
              <w:spacing w:before="20" w:after="20"/>
              <w:jc w:val="center"/>
            </w:pPr>
            <w:r>
              <w:rPr>
                <w:sz w:val="18"/>
                <w:szCs w:val="18"/>
              </w:rPr>
              <w:t>10</w:t>
            </w:r>
          </w:p>
        </w:tc>
      </w:tr>
      <w:tr w:rsidR="008F55D6" w14:paraId="61EEB91E" w14:textId="77777777">
        <w:trPr>
          <w:cantSplit/>
          <w:jc w:val="center"/>
        </w:trPr>
        <w:tc>
          <w:tcPr>
            <w:tcW w:w="1450" w:type="dxa"/>
            <w:vAlign w:val="center"/>
          </w:tcPr>
          <w:p w14:paraId="728C174D" w14:textId="77777777" w:rsidR="008F55D6" w:rsidRDefault="00000000">
            <w:pPr>
              <w:spacing w:before="20" w:after="20"/>
            </w:pPr>
            <w:r>
              <w:rPr>
                <w:sz w:val="18"/>
                <w:szCs w:val="18"/>
              </w:rPr>
              <w:t>Sholihah et al. [21]</w:t>
            </w:r>
          </w:p>
        </w:tc>
        <w:tc>
          <w:tcPr>
            <w:tcW w:w="2050" w:type="dxa"/>
            <w:vAlign w:val="center"/>
          </w:tcPr>
          <w:p w14:paraId="0366E21B" w14:textId="77777777" w:rsidR="008F55D6" w:rsidRDefault="00000000">
            <w:pPr>
              <w:spacing w:before="20" w:after="20"/>
            </w:pPr>
            <w:r>
              <w:rPr>
                <w:sz w:val="18"/>
                <w:szCs w:val="18"/>
              </w:rPr>
              <w:t>SHA-256 + DB + PDF</w:t>
            </w:r>
          </w:p>
        </w:tc>
        <w:tc>
          <w:tcPr>
            <w:tcW w:w="1300" w:type="dxa"/>
            <w:vAlign w:val="center"/>
          </w:tcPr>
          <w:p w14:paraId="1CFCE679" w14:textId="77777777" w:rsidR="008F55D6" w:rsidRDefault="00000000">
            <w:pPr>
              <w:spacing w:before="20" w:after="20"/>
              <w:jc w:val="center"/>
            </w:pPr>
            <w:r>
              <w:rPr>
                <w:sz w:val="18"/>
                <w:szCs w:val="18"/>
              </w:rPr>
              <w:t>NR</w:t>
            </w:r>
          </w:p>
        </w:tc>
        <w:tc>
          <w:tcPr>
            <w:tcW w:w="1200" w:type="dxa"/>
            <w:vAlign w:val="center"/>
          </w:tcPr>
          <w:p w14:paraId="2D22806E" w14:textId="77777777" w:rsidR="008F55D6" w:rsidRDefault="00000000">
            <w:pPr>
              <w:spacing w:before="20" w:after="20"/>
              <w:jc w:val="center"/>
            </w:pPr>
            <w:r>
              <w:rPr>
                <w:sz w:val="18"/>
                <w:szCs w:val="18"/>
              </w:rPr>
              <w:t>NR</w:t>
            </w:r>
          </w:p>
        </w:tc>
        <w:tc>
          <w:tcPr>
            <w:tcW w:w="1300" w:type="dxa"/>
            <w:vAlign w:val="center"/>
          </w:tcPr>
          <w:p w14:paraId="1FA5D8F3" w14:textId="77777777" w:rsidR="008F55D6" w:rsidRDefault="00000000">
            <w:pPr>
              <w:spacing w:before="20" w:after="20"/>
              <w:jc w:val="center"/>
            </w:pPr>
            <w:r>
              <w:rPr>
                <w:sz w:val="18"/>
                <w:szCs w:val="18"/>
              </w:rPr>
              <w:t>NR</w:t>
            </w:r>
          </w:p>
        </w:tc>
        <w:tc>
          <w:tcPr>
            <w:tcW w:w="1100" w:type="dxa"/>
            <w:vAlign w:val="center"/>
          </w:tcPr>
          <w:p w14:paraId="3880A5B7" w14:textId="77777777" w:rsidR="008F55D6" w:rsidRDefault="00000000">
            <w:pPr>
              <w:spacing w:before="20" w:after="20"/>
              <w:jc w:val="center"/>
            </w:pPr>
            <w:r>
              <w:rPr>
                <w:sz w:val="18"/>
                <w:szCs w:val="18"/>
              </w:rPr>
              <w:t>No</w:t>
            </w:r>
          </w:p>
        </w:tc>
        <w:tc>
          <w:tcPr>
            <w:tcW w:w="1680" w:type="dxa"/>
            <w:vAlign w:val="center"/>
          </w:tcPr>
          <w:p w14:paraId="3A62233D" w14:textId="77777777" w:rsidR="008F55D6" w:rsidRDefault="00000000">
            <w:pPr>
              <w:spacing w:before="20" w:after="20"/>
              <w:jc w:val="center"/>
            </w:pPr>
            <w:r>
              <w:rPr>
                <w:sz w:val="18"/>
                <w:szCs w:val="18"/>
              </w:rPr>
              <w:t>~17 scenarios</w:t>
            </w:r>
          </w:p>
        </w:tc>
      </w:tr>
      <w:tr w:rsidR="008F55D6" w14:paraId="16D7F84F" w14:textId="77777777">
        <w:trPr>
          <w:cantSplit/>
          <w:jc w:val="center"/>
        </w:trPr>
        <w:tc>
          <w:tcPr>
            <w:tcW w:w="1450" w:type="dxa"/>
            <w:vAlign w:val="center"/>
          </w:tcPr>
          <w:p w14:paraId="1E40AB90" w14:textId="77777777" w:rsidR="008F55D6" w:rsidRDefault="00000000">
            <w:pPr>
              <w:spacing w:before="20" w:after="20"/>
            </w:pPr>
            <w:r>
              <w:rPr>
                <w:sz w:val="18"/>
                <w:szCs w:val="18"/>
              </w:rPr>
              <w:t>Nadzifarin &amp; Asmunin [24]</w:t>
            </w:r>
          </w:p>
        </w:tc>
        <w:tc>
          <w:tcPr>
            <w:tcW w:w="2050" w:type="dxa"/>
            <w:vAlign w:val="center"/>
          </w:tcPr>
          <w:p w14:paraId="320269DD" w14:textId="77777777" w:rsidR="008F55D6" w:rsidRDefault="00000000">
            <w:pPr>
              <w:spacing w:before="20" w:after="20"/>
            </w:pPr>
            <w:r>
              <w:rPr>
                <w:sz w:val="18"/>
                <w:szCs w:val="18"/>
              </w:rPr>
              <w:t>ECDSA + BLAKE2b + PDF</w:t>
            </w:r>
          </w:p>
        </w:tc>
        <w:tc>
          <w:tcPr>
            <w:tcW w:w="1300" w:type="dxa"/>
            <w:vAlign w:val="center"/>
          </w:tcPr>
          <w:p w14:paraId="21A3FFC1" w14:textId="77777777" w:rsidR="008F55D6" w:rsidRDefault="00000000">
            <w:pPr>
              <w:spacing w:before="20" w:after="20"/>
              <w:jc w:val="center"/>
            </w:pPr>
            <w:r>
              <w:rPr>
                <w:sz w:val="18"/>
                <w:szCs w:val="18"/>
              </w:rPr>
              <w:t>NR</w:t>
            </w:r>
          </w:p>
        </w:tc>
        <w:tc>
          <w:tcPr>
            <w:tcW w:w="1200" w:type="dxa"/>
            <w:vAlign w:val="center"/>
          </w:tcPr>
          <w:p w14:paraId="2B9758FF" w14:textId="77777777" w:rsidR="008F55D6" w:rsidRDefault="00000000">
            <w:pPr>
              <w:spacing w:before="20" w:after="20"/>
              <w:jc w:val="center"/>
            </w:pPr>
            <w:r>
              <w:rPr>
                <w:sz w:val="18"/>
                <w:szCs w:val="18"/>
              </w:rPr>
              <w:t>100% (1/1)</w:t>
            </w:r>
          </w:p>
        </w:tc>
        <w:tc>
          <w:tcPr>
            <w:tcW w:w="1300" w:type="dxa"/>
            <w:vAlign w:val="center"/>
          </w:tcPr>
          <w:p w14:paraId="683DE5DB" w14:textId="77777777" w:rsidR="008F55D6" w:rsidRDefault="00000000">
            <w:pPr>
              <w:spacing w:before="20" w:after="20"/>
              <w:jc w:val="center"/>
            </w:pPr>
            <w:r>
              <w:rPr>
                <w:sz w:val="18"/>
                <w:szCs w:val="18"/>
              </w:rPr>
              <w:t>100% (2/2)</w:t>
            </w:r>
          </w:p>
        </w:tc>
        <w:tc>
          <w:tcPr>
            <w:tcW w:w="1100" w:type="dxa"/>
            <w:vAlign w:val="center"/>
          </w:tcPr>
          <w:p w14:paraId="29A7FDBE" w14:textId="77777777" w:rsidR="008F55D6" w:rsidRDefault="00000000">
            <w:pPr>
              <w:spacing w:before="20" w:after="20"/>
              <w:jc w:val="center"/>
            </w:pPr>
            <w:r>
              <w:rPr>
                <w:sz w:val="18"/>
                <w:szCs w:val="18"/>
              </w:rPr>
              <w:t>No</w:t>
            </w:r>
          </w:p>
        </w:tc>
        <w:tc>
          <w:tcPr>
            <w:tcW w:w="1680" w:type="dxa"/>
            <w:vAlign w:val="center"/>
          </w:tcPr>
          <w:p w14:paraId="2CBE2D2E" w14:textId="77777777" w:rsidR="008F55D6" w:rsidRDefault="00000000">
            <w:pPr>
              <w:spacing w:before="20" w:after="20"/>
              <w:jc w:val="center"/>
            </w:pPr>
            <w:r>
              <w:rPr>
                <w:sz w:val="18"/>
                <w:szCs w:val="18"/>
              </w:rPr>
              <w:t>25</w:t>
            </w:r>
          </w:p>
        </w:tc>
      </w:tr>
      <w:tr w:rsidR="008F55D6" w14:paraId="2C1F296E" w14:textId="77777777">
        <w:trPr>
          <w:cantSplit/>
          <w:jc w:val="center"/>
        </w:trPr>
        <w:tc>
          <w:tcPr>
            <w:tcW w:w="1450" w:type="dxa"/>
            <w:vAlign w:val="center"/>
          </w:tcPr>
          <w:p w14:paraId="765DA3D2" w14:textId="77777777" w:rsidR="008F55D6" w:rsidRDefault="00000000">
            <w:pPr>
              <w:spacing w:before="20" w:after="20"/>
            </w:pPr>
            <w:r>
              <w:rPr>
                <w:sz w:val="18"/>
                <w:szCs w:val="18"/>
              </w:rPr>
              <w:t>Prabowo &amp; Afrianto [19]</w:t>
            </w:r>
          </w:p>
        </w:tc>
        <w:tc>
          <w:tcPr>
            <w:tcW w:w="2050" w:type="dxa"/>
            <w:vAlign w:val="center"/>
          </w:tcPr>
          <w:p w14:paraId="0162A72E" w14:textId="77777777" w:rsidR="008F55D6" w:rsidRDefault="00000000">
            <w:pPr>
              <w:spacing w:before="20" w:after="20"/>
            </w:pPr>
            <w:r>
              <w:rPr>
                <w:sz w:val="18"/>
                <w:szCs w:val="18"/>
              </w:rPr>
              <w:t>SHA-256 + RSA + QR</w:t>
            </w:r>
          </w:p>
        </w:tc>
        <w:tc>
          <w:tcPr>
            <w:tcW w:w="1300" w:type="dxa"/>
            <w:vAlign w:val="center"/>
          </w:tcPr>
          <w:p w14:paraId="40B434CD" w14:textId="77777777" w:rsidR="008F55D6" w:rsidRDefault="00000000">
            <w:pPr>
              <w:spacing w:before="20" w:after="20"/>
              <w:jc w:val="center"/>
            </w:pPr>
            <w:r>
              <w:rPr>
                <w:sz w:val="18"/>
                <w:szCs w:val="18"/>
              </w:rPr>
              <w:t>NR</w:t>
            </w:r>
          </w:p>
        </w:tc>
        <w:tc>
          <w:tcPr>
            <w:tcW w:w="1200" w:type="dxa"/>
            <w:vAlign w:val="center"/>
          </w:tcPr>
          <w:p w14:paraId="5C5A72F1" w14:textId="77777777" w:rsidR="008F55D6" w:rsidRDefault="00000000">
            <w:pPr>
              <w:spacing w:before="20" w:after="20"/>
              <w:jc w:val="center"/>
            </w:pPr>
            <w:r>
              <w:rPr>
                <w:sz w:val="18"/>
                <w:szCs w:val="18"/>
              </w:rPr>
              <w:t>100% (1/1)</w:t>
            </w:r>
          </w:p>
        </w:tc>
        <w:tc>
          <w:tcPr>
            <w:tcW w:w="1300" w:type="dxa"/>
            <w:vAlign w:val="center"/>
          </w:tcPr>
          <w:p w14:paraId="14F85E05" w14:textId="77777777" w:rsidR="008F55D6" w:rsidRDefault="00000000">
            <w:pPr>
              <w:spacing w:before="20" w:after="20"/>
              <w:jc w:val="center"/>
            </w:pPr>
            <w:r>
              <w:rPr>
                <w:sz w:val="18"/>
                <w:szCs w:val="18"/>
              </w:rPr>
              <w:t>NR</w:t>
            </w:r>
          </w:p>
        </w:tc>
        <w:tc>
          <w:tcPr>
            <w:tcW w:w="1100" w:type="dxa"/>
            <w:vAlign w:val="center"/>
          </w:tcPr>
          <w:p w14:paraId="173BB0D3" w14:textId="77777777" w:rsidR="008F55D6" w:rsidRDefault="00000000">
            <w:pPr>
              <w:spacing w:before="20" w:after="20"/>
              <w:jc w:val="center"/>
            </w:pPr>
            <w:r>
              <w:rPr>
                <w:sz w:val="18"/>
                <w:szCs w:val="18"/>
              </w:rPr>
              <w:t>No</w:t>
            </w:r>
          </w:p>
        </w:tc>
        <w:tc>
          <w:tcPr>
            <w:tcW w:w="1680" w:type="dxa"/>
            <w:vAlign w:val="center"/>
          </w:tcPr>
          <w:p w14:paraId="67FB3B4F" w14:textId="77777777" w:rsidR="008F55D6" w:rsidRDefault="00000000">
            <w:pPr>
              <w:spacing w:before="20" w:after="20"/>
              <w:jc w:val="center"/>
            </w:pPr>
            <w:r>
              <w:rPr>
                <w:sz w:val="18"/>
                <w:szCs w:val="18"/>
              </w:rPr>
              <w:t>1 test</w:t>
            </w:r>
          </w:p>
        </w:tc>
      </w:tr>
      <w:tr w:rsidR="008F55D6" w14:paraId="2D1A8787" w14:textId="77777777">
        <w:trPr>
          <w:cantSplit/>
          <w:jc w:val="center"/>
        </w:trPr>
        <w:tc>
          <w:tcPr>
            <w:tcW w:w="1450" w:type="dxa"/>
            <w:vAlign w:val="center"/>
          </w:tcPr>
          <w:p w14:paraId="428531BC" w14:textId="77777777" w:rsidR="008F55D6" w:rsidRDefault="00000000">
            <w:pPr>
              <w:spacing w:before="20" w:after="20"/>
            </w:pPr>
            <w:r>
              <w:rPr>
                <w:sz w:val="18"/>
                <w:szCs w:val="18"/>
              </w:rPr>
              <w:t>Ardhianto &amp; Wakhidah [22]</w:t>
            </w:r>
          </w:p>
        </w:tc>
        <w:tc>
          <w:tcPr>
            <w:tcW w:w="2050" w:type="dxa"/>
            <w:vAlign w:val="center"/>
          </w:tcPr>
          <w:p w14:paraId="0AD1CBCC" w14:textId="77777777" w:rsidR="008F55D6" w:rsidRDefault="00000000">
            <w:pPr>
              <w:spacing w:before="20" w:after="20"/>
            </w:pPr>
            <w:r>
              <w:rPr>
                <w:sz w:val="18"/>
                <w:szCs w:val="18"/>
              </w:rPr>
              <w:t>QR imaging + PHP</w:t>
            </w:r>
          </w:p>
        </w:tc>
        <w:tc>
          <w:tcPr>
            <w:tcW w:w="1300" w:type="dxa"/>
            <w:vAlign w:val="center"/>
          </w:tcPr>
          <w:p w14:paraId="2D840410" w14:textId="77777777" w:rsidR="008F55D6" w:rsidRDefault="00000000">
            <w:pPr>
              <w:spacing w:before="20" w:after="20"/>
              <w:jc w:val="center"/>
            </w:pPr>
            <w:r>
              <w:rPr>
                <w:sz w:val="18"/>
                <w:szCs w:val="18"/>
              </w:rPr>
              <w:t>NR</w:t>
            </w:r>
          </w:p>
        </w:tc>
        <w:tc>
          <w:tcPr>
            <w:tcW w:w="1200" w:type="dxa"/>
            <w:vAlign w:val="center"/>
          </w:tcPr>
          <w:p w14:paraId="3C9CA112" w14:textId="77777777" w:rsidR="008F55D6" w:rsidRDefault="00000000">
            <w:pPr>
              <w:spacing w:before="20" w:after="20"/>
              <w:jc w:val="center"/>
            </w:pPr>
            <w:r>
              <w:rPr>
                <w:sz w:val="18"/>
                <w:szCs w:val="18"/>
              </w:rPr>
              <w:t>NR</w:t>
            </w:r>
          </w:p>
        </w:tc>
        <w:tc>
          <w:tcPr>
            <w:tcW w:w="1300" w:type="dxa"/>
            <w:vAlign w:val="center"/>
          </w:tcPr>
          <w:p w14:paraId="5FDBFF69" w14:textId="77777777" w:rsidR="008F55D6" w:rsidRDefault="00000000">
            <w:pPr>
              <w:spacing w:before="20" w:after="20"/>
              <w:jc w:val="center"/>
            </w:pPr>
            <w:r>
              <w:rPr>
                <w:sz w:val="18"/>
                <w:szCs w:val="18"/>
              </w:rPr>
              <w:t>NR</w:t>
            </w:r>
          </w:p>
        </w:tc>
        <w:tc>
          <w:tcPr>
            <w:tcW w:w="1100" w:type="dxa"/>
            <w:vAlign w:val="center"/>
          </w:tcPr>
          <w:p w14:paraId="15E2511D" w14:textId="77777777" w:rsidR="008F55D6" w:rsidRDefault="00000000">
            <w:pPr>
              <w:spacing w:before="20" w:after="20"/>
              <w:jc w:val="center"/>
            </w:pPr>
            <w:r>
              <w:rPr>
                <w:sz w:val="18"/>
                <w:szCs w:val="18"/>
              </w:rPr>
              <w:t>Ref. 18004</w:t>
            </w:r>
          </w:p>
        </w:tc>
        <w:tc>
          <w:tcPr>
            <w:tcW w:w="1680" w:type="dxa"/>
            <w:vAlign w:val="center"/>
          </w:tcPr>
          <w:p w14:paraId="264E8394" w14:textId="77777777" w:rsidR="008F55D6" w:rsidRDefault="00000000">
            <w:pPr>
              <w:spacing w:before="20" w:after="20"/>
              <w:jc w:val="center"/>
            </w:pPr>
            <w:r>
              <w:rPr>
                <w:sz w:val="18"/>
                <w:szCs w:val="18"/>
              </w:rPr>
              <w:t>—</w:t>
            </w:r>
          </w:p>
        </w:tc>
      </w:tr>
      <w:tr w:rsidR="008F55D6" w14:paraId="23201515" w14:textId="77777777">
        <w:trPr>
          <w:cantSplit/>
          <w:jc w:val="center"/>
        </w:trPr>
        <w:tc>
          <w:tcPr>
            <w:tcW w:w="1450" w:type="dxa"/>
            <w:vAlign w:val="center"/>
          </w:tcPr>
          <w:p w14:paraId="6DCE19CF" w14:textId="77777777" w:rsidR="008F55D6" w:rsidRDefault="00000000">
            <w:pPr>
              <w:spacing w:before="20" w:after="20"/>
            </w:pPr>
            <w:r>
              <w:rPr>
                <w:sz w:val="18"/>
                <w:szCs w:val="18"/>
              </w:rPr>
              <w:t>Kurniawan et al. [23]</w:t>
            </w:r>
          </w:p>
        </w:tc>
        <w:tc>
          <w:tcPr>
            <w:tcW w:w="2050" w:type="dxa"/>
            <w:vAlign w:val="center"/>
          </w:tcPr>
          <w:p w14:paraId="16C11D40" w14:textId="77777777" w:rsidR="008F55D6" w:rsidRDefault="00000000">
            <w:pPr>
              <w:spacing w:before="20" w:after="20"/>
            </w:pPr>
            <w:r>
              <w:rPr>
                <w:sz w:val="18"/>
                <w:szCs w:val="18"/>
              </w:rPr>
              <w:t>MD5 + QR + CodeIgniter</w:t>
            </w:r>
          </w:p>
        </w:tc>
        <w:tc>
          <w:tcPr>
            <w:tcW w:w="1300" w:type="dxa"/>
            <w:vAlign w:val="center"/>
          </w:tcPr>
          <w:p w14:paraId="098BEE41" w14:textId="77777777" w:rsidR="008F55D6" w:rsidRDefault="00000000">
            <w:pPr>
              <w:spacing w:before="20" w:after="20"/>
              <w:jc w:val="center"/>
            </w:pPr>
            <w:r>
              <w:rPr>
                <w:sz w:val="18"/>
                <w:szCs w:val="18"/>
              </w:rPr>
              <w:t>NR</w:t>
            </w:r>
          </w:p>
        </w:tc>
        <w:tc>
          <w:tcPr>
            <w:tcW w:w="1200" w:type="dxa"/>
            <w:vAlign w:val="center"/>
          </w:tcPr>
          <w:p w14:paraId="583FEA76" w14:textId="77777777" w:rsidR="008F55D6" w:rsidRDefault="00000000">
            <w:pPr>
              <w:spacing w:before="20" w:after="20"/>
              <w:jc w:val="center"/>
            </w:pPr>
            <w:r>
              <w:rPr>
                <w:sz w:val="18"/>
                <w:szCs w:val="18"/>
              </w:rPr>
              <w:t>NR</w:t>
            </w:r>
          </w:p>
        </w:tc>
        <w:tc>
          <w:tcPr>
            <w:tcW w:w="1300" w:type="dxa"/>
            <w:vAlign w:val="center"/>
          </w:tcPr>
          <w:p w14:paraId="27128936" w14:textId="77777777" w:rsidR="008F55D6" w:rsidRDefault="00000000">
            <w:pPr>
              <w:spacing w:before="20" w:after="20"/>
              <w:jc w:val="center"/>
            </w:pPr>
            <w:r>
              <w:rPr>
                <w:sz w:val="18"/>
                <w:szCs w:val="18"/>
              </w:rPr>
              <w:t>NR</w:t>
            </w:r>
          </w:p>
        </w:tc>
        <w:tc>
          <w:tcPr>
            <w:tcW w:w="1100" w:type="dxa"/>
            <w:vAlign w:val="center"/>
          </w:tcPr>
          <w:p w14:paraId="0D269604" w14:textId="77777777" w:rsidR="008F55D6" w:rsidRDefault="00000000">
            <w:pPr>
              <w:spacing w:before="20" w:after="20"/>
              <w:jc w:val="center"/>
            </w:pPr>
            <w:r>
              <w:rPr>
                <w:sz w:val="18"/>
                <w:szCs w:val="18"/>
              </w:rPr>
              <w:t>No</w:t>
            </w:r>
          </w:p>
        </w:tc>
        <w:tc>
          <w:tcPr>
            <w:tcW w:w="1680" w:type="dxa"/>
            <w:vAlign w:val="center"/>
          </w:tcPr>
          <w:p w14:paraId="1C55D02D" w14:textId="77777777" w:rsidR="008F55D6" w:rsidRDefault="00000000">
            <w:pPr>
              <w:spacing w:before="20" w:after="20"/>
              <w:jc w:val="center"/>
            </w:pPr>
            <w:r>
              <w:rPr>
                <w:sz w:val="18"/>
                <w:szCs w:val="18"/>
              </w:rPr>
              <w:t>7 (valid)</w:t>
            </w:r>
          </w:p>
        </w:tc>
      </w:tr>
      <w:tr w:rsidR="008F55D6" w14:paraId="658C9400" w14:textId="77777777">
        <w:trPr>
          <w:cantSplit/>
          <w:jc w:val="center"/>
        </w:trPr>
        <w:tc>
          <w:tcPr>
            <w:tcW w:w="1450" w:type="dxa"/>
            <w:vAlign w:val="center"/>
          </w:tcPr>
          <w:p w14:paraId="68EBEF16" w14:textId="77777777" w:rsidR="008F55D6" w:rsidRDefault="00000000">
            <w:pPr>
              <w:spacing w:before="20" w:after="20"/>
            </w:pPr>
            <w:r>
              <w:rPr>
                <w:sz w:val="18"/>
                <w:szCs w:val="18"/>
              </w:rPr>
              <w:t>Kharisma et al. [45]</w:t>
            </w:r>
          </w:p>
        </w:tc>
        <w:tc>
          <w:tcPr>
            <w:tcW w:w="2050" w:type="dxa"/>
            <w:vAlign w:val="center"/>
          </w:tcPr>
          <w:p w14:paraId="3E400F9C" w14:textId="77777777" w:rsidR="008F55D6" w:rsidRDefault="00000000">
            <w:pPr>
              <w:spacing w:before="20" w:after="20"/>
            </w:pPr>
            <w:r>
              <w:rPr>
                <w:sz w:val="18"/>
                <w:szCs w:val="18"/>
              </w:rPr>
              <w:t>DSA-2048 + RSA-PSS-2048 + SHA-256 + QR</w:t>
            </w:r>
          </w:p>
        </w:tc>
        <w:tc>
          <w:tcPr>
            <w:tcW w:w="1300" w:type="dxa"/>
            <w:vAlign w:val="center"/>
          </w:tcPr>
          <w:p w14:paraId="3AA3ADBD" w14:textId="77777777" w:rsidR="008F55D6" w:rsidRDefault="00000000">
            <w:pPr>
              <w:spacing w:before="20" w:after="20"/>
              <w:jc w:val="center"/>
            </w:pPr>
            <w:r>
              <w:rPr>
                <w:sz w:val="18"/>
                <w:szCs w:val="18"/>
              </w:rPr>
              <w:t>None</w:t>
            </w:r>
          </w:p>
        </w:tc>
        <w:tc>
          <w:tcPr>
            <w:tcW w:w="1200" w:type="dxa"/>
            <w:vAlign w:val="center"/>
          </w:tcPr>
          <w:p w14:paraId="344CEBE0" w14:textId="77777777" w:rsidR="008F55D6" w:rsidRDefault="00000000">
            <w:pPr>
              <w:spacing w:before="20" w:after="20"/>
              <w:jc w:val="center"/>
            </w:pPr>
            <w:r>
              <w:rPr>
                <w:sz w:val="18"/>
                <w:szCs w:val="18"/>
              </w:rPr>
              <w:t>100% (1/1)</w:t>
            </w:r>
          </w:p>
        </w:tc>
        <w:tc>
          <w:tcPr>
            <w:tcW w:w="1300" w:type="dxa"/>
            <w:vAlign w:val="center"/>
          </w:tcPr>
          <w:p w14:paraId="0601BD68" w14:textId="77777777" w:rsidR="008F55D6" w:rsidRDefault="00000000">
            <w:pPr>
              <w:spacing w:before="20" w:after="20"/>
              <w:jc w:val="center"/>
            </w:pPr>
            <w:r>
              <w:rPr>
                <w:sz w:val="18"/>
                <w:szCs w:val="18"/>
              </w:rPr>
              <w:t>NR</w:t>
            </w:r>
          </w:p>
        </w:tc>
        <w:tc>
          <w:tcPr>
            <w:tcW w:w="1100" w:type="dxa"/>
            <w:vAlign w:val="center"/>
          </w:tcPr>
          <w:p w14:paraId="0BCBE7C5" w14:textId="77777777" w:rsidR="008F55D6" w:rsidRDefault="00000000">
            <w:pPr>
              <w:spacing w:before="20" w:after="20"/>
              <w:jc w:val="center"/>
            </w:pPr>
            <w:r>
              <w:rPr>
                <w:sz w:val="18"/>
                <w:szCs w:val="18"/>
              </w:rPr>
              <w:t>No</w:t>
            </w:r>
          </w:p>
        </w:tc>
        <w:tc>
          <w:tcPr>
            <w:tcW w:w="1680" w:type="dxa"/>
            <w:vAlign w:val="center"/>
          </w:tcPr>
          <w:p w14:paraId="288731C1" w14:textId="77777777" w:rsidR="008F55D6" w:rsidRDefault="00000000">
            <w:pPr>
              <w:spacing w:before="20" w:after="20"/>
              <w:jc w:val="center"/>
            </w:pPr>
            <w:r>
              <w:rPr>
                <w:sz w:val="18"/>
                <w:szCs w:val="18"/>
              </w:rPr>
              <w:t>4 security scenarios (e)</w:t>
            </w:r>
          </w:p>
        </w:tc>
      </w:tr>
      <w:tr w:rsidR="008F55D6" w14:paraId="5F59A10C" w14:textId="77777777">
        <w:trPr>
          <w:cantSplit/>
          <w:jc w:val="center"/>
        </w:trPr>
        <w:tc>
          <w:tcPr>
            <w:tcW w:w="1450" w:type="dxa"/>
            <w:vAlign w:val="center"/>
          </w:tcPr>
          <w:p w14:paraId="5D16AA80" w14:textId="77777777" w:rsidR="008F55D6" w:rsidRDefault="00000000">
            <w:pPr>
              <w:spacing w:before="20" w:after="20"/>
            </w:pPr>
            <w:r>
              <w:rPr>
                <w:sz w:val="18"/>
                <w:szCs w:val="18"/>
              </w:rPr>
              <w:t>Paula et al. [46]</w:t>
            </w:r>
          </w:p>
        </w:tc>
        <w:tc>
          <w:tcPr>
            <w:tcW w:w="2050" w:type="dxa"/>
            <w:vAlign w:val="center"/>
          </w:tcPr>
          <w:p w14:paraId="4997DCEC" w14:textId="77777777" w:rsidR="008F55D6" w:rsidRDefault="00000000">
            <w:pPr>
              <w:spacing w:before="20" w:after="20"/>
            </w:pPr>
            <w:r>
              <w:rPr>
                <w:sz w:val="18"/>
                <w:szCs w:val="18"/>
              </w:rPr>
              <w:t>ISO/IEC 18004 QR + server-side token</w:t>
            </w:r>
          </w:p>
        </w:tc>
        <w:tc>
          <w:tcPr>
            <w:tcW w:w="1300" w:type="dxa"/>
            <w:vAlign w:val="center"/>
          </w:tcPr>
          <w:p w14:paraId="62031D34" w14:textId="77777777" w:rsidR="008F55D6" w:rsidRDefault="00000000">
            <w:pPr>
              <w:spacing w:before="20" w:after="20"/>
              <w:jc w:val="center"/>
            </w:pPr>
            <w:r>
              <w:rPr>
                <w:sz w:val="18"/>
                <w:szCs w:val="18"/>
              </w:rPr>
              <w:t>None (token expiry / revoke)</w:t>
            </w:r>
          </w:p>
        </w:tc>
        <w:tc>
          <w:tcPr>
            <w:tcW w:w="1200" w:type="dxa"/>
            <w:vAlign w:val="center"/>
          </w:tcPr>
          <w:p w14:paraId="2C843B12" w14:textId="77777777" w:rsidR="008F55D6" w:rsidRDefault="00000000">
            <w:pPr>
              <w:spacing w:before="20" w:after="20"/>
              <w:jc w:val="center"/>
            </w:pPr>
            <w:r>
              <w:rPr>
                <w:sz w:val="18"/>
                <w:szCs w:val="18"/>
              </w:rPr>
              <w:t>NR (d)</w:t>
            </w:r>
          </w:p>
        </w:tc>
        <w:tc>
          <w:tcPr>
            <w:tcW w:w="1300" w:type="dxa"/>
            <w:vAlign w:val="center"/>
          </w:tcPr>
          <w:p w14:paraId="67DAD995" w14:textId="77777777" w:rsidR="008F55D6" w:rsidRDefault="00000000">
            <w:pPr>
              <w:spacing w:before="20" w:after="20"/>
              <w:jc w:val="center"/>
            </w:pPr>
            <w:r>
              <w:rPr>
                <w:sz w:val="18"/>
                <w:szCs w:val="18"/>
              </w:rPr>
              <w:t>NA</w:t>
            </w:r>
          </w:p>
        </w:tc>
        <w:tc>
          <w:tcPr>
            <w:tcW w:w="1100" w:type="dxa"/>
            <w:vAlign w:val="center"/>
          </w:tcPr>
          <w:p w14:paraId="51DA243C" w14:textId="77777777" w:rsidR="008F55D6" w:rsidRDefault="00000000">
            <w:pPr>
              <w:spacing w:before="20" w:after="20"/>
              <w:jc w:val="center"/>
            </w:pPr>
            <w:r>
              <w:rPr>
                <w:sz w:val="18"/>
                <w:szCs w:val="18"/>
              </w:rPr>
              <w:t>Ref. 18004</w:t>
            </w:r>
          </w:p>
        </w:tc>
        <w:tc>
          <w:tcPr>
            <w:tcW w:w="1680" w:type="dxa"/>
            <w:vAlign w:val="center"/>
          </w:tcPr>
          <w:p w14:paraId="38ACFC58" w14:textId="77777777" w:rsidR="008F55D6" w:rsidRDefault="00000000">
            <w:pPr>
              <w:spacing w:before="20" w:after="20"/>
              <w:jc w:val="center"/>
            </w:pPr>
            <w:r>
              <w:rPr>
                <w:sz w:val="18"/>
                <w:szCs w:val="18"/>
              </w:rPr>
              <w:t>14 blackbox scenarios (f)</w:t>
            </w:r>
          </w:p>
        </w:tc>
      </w:tr>
      <w:tr w:rsidR="008F55D6" w14:paraId="2B53A42B" w14:textId="77777777">
        <w:trPr>
          <w:cantSplit/>
          <w:jc w:val="center"/>
        </w:trPr>
        <w:tc>
          <w:tcPr>
            <w:tcW w:w="1450" w:type="dxa"/>
            <w:vAlign w:val="center"/>
          </w:tcPr>
          <w:p w14:paraId="20D58C17" w14:textId="77777777" w:rsidR="008F55D6" w:rsidRDefault="00000000">
            <w:pPr>
              <w:spacing w:before="20" w:after="20"/>
            </w:pPr>
            <w:r>
              <w:rPr>
                <w:sz w:val="18"/>
                <w:szCs w:val="18"/>
              </w:rPr>
              <w:t>Tracks B–D (n = 14)*</w:t>
            </w:r>
          </w:p>
        </w:tc>
        <w:tc>
          <w:tcPr>
            <w:tcW w:w="2050" w:type="dxa"/>
            <w:vAlign w:val="center"/>
          </w:tcPr>
          <w:p w14:paraId="3B6C1071" w14:textId="77777777" w:rsidR="008F55D6" w:rsidRDefault="00000000">
            <w:pPr>
              <w:spacing w:before="20" w:after="20"/>
            </w:pPr>
            <w:r>
              <w:rPr>
                <w:sz w:val="18"/>
                <w:szCs w:val="18"/>
              </w:rPr>
              <w:t>RSA-PKCS#1-v1.5 / raw RSA / AES / hash-only</w:t>
            </w:r>
          </w:p>
        </w:tc>
        <w:tc>
          <w:tcPr>
            <w:tcW w:w="1300" w:type="dxa"/>
            <w:vAlign w:val="center"/>
          </w:tcPr>
          <w:p w14:paraId="3BBFA0D5" w14:textId="77777777" w:rsidR="008F55D6" w:rsidRDefault="00000000">
            <w:pPr>
              <w:spacing w:before="20" w:after="20"/>
              <w:jc w:val="center"/>
            </w:pPr>
            <w:r>
              <w:rPr>
                <w:sz w:val="18"/>
                <w:szCs w:val="18"/>
              </w:rPr>
              <w:t>None (0/14)</w:t>
            </w:r>
          </w:p>
        </w:tc>
        <w:tc>
          <w:tcPr>
            <w:tcW w:w="1200" w:type="dxa"/>
            <w:vAlign w:val="center"/>
          </w:tcPr>
          <w:p w14:paraId="4189E6CB" w14:textId="77777777" w:rsidR="008F55D6" w:rsidRDefault="00000000">
            <w:pPr>
              <w:spacing w:before="20" w:after="20"/>
              <w:jc w:val="center"/>
            </w:pPr>
            <w:r>
              <w:rPr>
                <w:sz w:val="18"/>
                <w:szCs w:val="18"/>
              </w:rPr>
              <w:t>NR</w:t>
            </w:r>
          </w:p>
        </w:tc>
        <w:tc>
          <w:tcPr>
            <w:tcW w:w="1300" w:type="dxa"/>
            <w:vAlign w:val="center"/>
          </w:tcPr>
          <w:p w14:paraId="6267C44C" w14:textId="77777777" w:rsidR="008F55D6" w:rsidRDefault="00000000">
            <w:pPr>
              <w:spacing w:before="20" w:after="20"/>
              <w:jc w:val="center"/>
            </w:pPr>
            <w:r>
              <w:rPr>
                <w:sz w:val="18"/>
                <w:szCs w:val="18"/>
              </w:rPr>
              <w:t>NR</w:t>
            </w:r>
          </w:p>
        </w:tc>
        <w:tc>
          <w:tcPr>
            <w:tcW w:w="1100" w:type="dxa"/>
            <w:vAlign w:val="center"/>
          </w:tcPr>
          <w:p w14:paraId="41E28D8C" w14:textId="77777777" w:rsidR="008F55D6" w:rsidRDefault="00000000">
            <w:pPr>
              <w:spacing w:before="20" w:after="20"/>
              <w:jc w:val="center"/>
            </w:pPr>
            <w:r>
              <w:rPr>
                <w:sz w:val="18"/>
                <w:szCs w:val="18"/>
              </w:rPr>
              <w:t>No (0/14)</w:t>
            </w:r>
          </w:p>
        </w:tc>
        <w:tc>
          <w:tcPr>
            <w:tcW w:w="1680" w:type="dxa"/>
            <w:vAlign w:val="center"/>
          </w:tcPr>
          <w:p w14:paraId="2B5D09F4" w14:textId="77777777" w:rsidR="008F55D6" w:rsidRDefault="00000000">
            <w:pPr>
              <w:spacing w:before="20" w:after="20"/>
              <w:jc w:val="center"/>
            </w:pPr>
            <w:r>
              <w:rPr>
                <w:sz w:val="18"/>
                <w:szCs w:val="18"/>
              </w:rPr>
              <w:t>NR</w:t>
            </w:r>
          </w:p>
        </w:tc>
      </w:tr>
    </w:tbl>
    <w:p w14:paraId="42CDC6E2" w14:textId="77777777" w:rsidR="008F55D6" w:rsidRDefault="00000000">
      <w:pPr>
        <w:spacing w:before="40" w:after="120"/>
        <w:jc w:val="both"/>
        <w:sectPr w:rsidR="008F55D6">
          <w:type w:val="continuous"/>
          <w:pgSz w:w="11907" w:h="16840"/>
          <w:pgMar w:top="1080" w:right="720" w:bottom="2160" w:left="1080" w:header="1138" w:footer="1138" w:gutter="0"/>
          <w:cols w:space="720"/>
          <w:titlePg/>
        </w:sectPr>
      </w:pPr>
      <w:r>
        <w:rPr>
          <w:sz w:val="16"/>
          <w:szCs w:val="16"/>
        </w:rPr>
        <w:t xml:space="preserve">Note. NR = not reported; NA = not applicable. (a) No independent forgery test; 100% of 15 randomly fabricated QR Codes. (b) Tampering accuracy not quantified numerically. (c) An avalanche effect of 40.97% was reported, which is not equivalent to tampering detection accuracy. (d) Validation is a token-to-database lookup; document content is not verified cryptographically. (e) Four security scenarios, one trial each; the accompanying 5–20-page runs are computational-performance profiling, not adversarial testing. (f) Functional blackbox testing; four of the fourteen cases exercise token validity states (valid, invalid, expired, revoked). * Tracks B–D comprise fourteen further Indonesian studies; full citations are provided in the Supplementary Material (PRISMA 2020 Novelty Validation Report). Figures for this study are taken from the empirical campaign (Section III.F), because the comparators likewise report measurements of their own deployed systems; the simulation figures appear separately in Table III. Two cautions apply when reading the rate columns. First, complete detection in this study is structural within the stated threat model, as Section III.F explains, so the columns should not be read as a ranking of detector quality. Second, several comparator figures rest on a single trial (reported as 1/1), so the more informative contrast is the evaluation scale in the final column rather than the headline rates.</w:t>
      </w:r>
    </w:p>
    <w:p w14:paraId="6B53ADF5" w14:textId="77777777" w:rsidR="008F55D6" w:rsidRDefault="00000000">
      <w:pPr>
        <w:ind w:firstLine="216"/>
        <w:jc w:val="both"/>
        <w:sectPr w:rsidR="008F55D6">
          <w:type w:val="continuous"/>
          <w:pgSz w:w="11907" w:h="16840"/>
          <w:pgMar w:top="1080" w:right="720" w:bottom="2160" w:left="1080" w:header="1138" w:footer="1138" w:gutter="0"/>
          <w:cols w:num="2" w:space="720" w:equalWidth="0">
            <w:col w:w="4898" w:space="310"/>
            <w:col w:w="4898" w:space="0"/>
          </w:cols>
          <w:titlePg/>
        </w:sectPr>
      </w:pPr>
      <w:r>
        <w:t xml:space="preserve">To put the novelty claim on a formal footing, an independent systematic review following PRISMA 2020 [43], reported in full in the Supplementary Material, widened the Indonesian screening corpus to twenty-six QR Code-based digital signature and document authentication studies published between 2016 and 2026. Ten came from the initial comparator set (Track A, [10]–[12], [18]–[24]); nine (Track B, cited in full in the Supplementary Material) came from systematic bilingual keyword searches of Garuda, SINTA, Google Scholar, and Indonesian publisher portals; five more (Track C) came from a confirmatory update search covering January–July 2026; and two (Track D) came from reference chaining over the Track C records. Twenty-eight records were identified in total, of which two were excluded at screening — one non-cryptographic legal analysis and one non-Indonesian protocol. Exactly one of the twenty-six </w:t>
      </w:r>
      <w:r>
        <w:t>satisfies C1: Kharisma et al. [45] employ RSA-PSS-2048, but as an auxiliary signature over a DSA-2048 signature package rather than as the signature scheme of the system, and they report neither an adapted PSS salt length nor any replay-detection mechanism; their 5–20-page timing profile measures computational overhead rather than adversarial resistance. No study in the corpus satisfies C2, C3, or C4, which leaves C5 at 0/26 and rules out a direct predecessor for this integrated architecture. RSASSA-PSS as the primary signature scheme therefore remains unreported in the Indonesian corpus. This makes the novelty architectural, not a matter of combining existing parameters. Table IX and Table X report the novelty matrix and the PRISMA 2020 stage accounting.</w:t>
      </w:r>
    </w:p>
    <w:p w14:paraId="04457264" w14:textId="77777777" w:rsidR="008F55D6" w:rsidRDefault="00000000">
      <w:pPr>
        <w:spacing w:before="120" w:after="60"/>
        <w:jc w:val="center"/>
      </w:pPr>
      <w:r>
        <w:rPr>
          <w:smallCaps/>
          <w:sz w:val="16"/>
          <w:szCs w:val="16"/>
        </w:rPr>
        <w:t>TABEL IX</w:t>
      </w:r>
      <w:r>
        <w:rPr>
          <w:smallCaps/>
          <w:sz w:val="16"/>
          <w:szCs w:val="16"/>
        </w:rPr>
        <w:br/>
        <w:t>PRISMA 2020 Novelty Validation Matrix: Indonesian Corpus (N = 26, 2016–2026)</w:t>
      </w:r>
    </w:p>
    <w:tbl>
      <w:tblPr>
        <w:tblStyle w:val="a0"/>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7" w:type="dxa"/>
          <w:bottom w:w="20" w:type="dxa"/>
          <w:right w:w="57" w:type="dxa"/>
        </w:tblCellMar>
        <w:tblLook w:val="0000" w:firstRow="0" w:lastRow="0" w:firstColumn="0" w:lastColumn="0" w:noHBand="0" w:noVBand="0"/>
      </w:tblPr>
      <w:tblGrid>
        <w:gridCol w:w="2200"/>
        <w:gridCol w:w="1600"/>
        <w:gridCol w:w="1200"/>
        <w:gridCol w:w="1000"/>
        <w:gridCol w:w="1400"/>
        <w:gridCol w:w="1300"/>
        <w:gridCol w:w="1380"/>
      </w:tblGrid>
      <w:tr w:rsidR="008F55D6" w14:paraId="47869725" w14:textId="77777777">
        <w:trPr>
          <w:cantSplit/>
          <w:tblHeader/>
          <w:jc w:val="center"/>
        </w:trPr>
        <w:tc>
          <w:tcPr>
            <w:tcW w:w="2200" w:type="dxa"/>
            <w:vAlign w:val="center"/>
          </w:tcPr>
          <w:p w14:paraId="77420678" w14:textId="77777777" w:rsidR="008F55D6" w:rsidRDefault="00000000">
            <w:pPr>
              <w:spacing w:before="20" w:after="20"/>
              <w:jc w:val="center"/>
            </w:pPr>
            <w:r>
              <w:rPr>
                <w:b/>
                <w:sz w:val="18"/>
                <w:szCs w:val="18"/>
              </w:rPr>
              <w:lastRenderedPageBreak/>
              <w:t>Technology family (n, %)</w:t>
            </w:r>
          </w:p>
        </w:tc>
        <w:tc>
          <w:tcPr>
            <w:tcW w:w="1600" w:type="dxa"/>
            <w:vAlign w:val="center"/>
          </w:tcPr>
          <w:p w14:paraId="3AFF26E0" w14:textId="77777777" w:rsidR="008F55D6" w:rsidRDefault="00000000">
            <w:pPr>
              <w:spacing w:before="20" w:after="20"/>
              <w:jc w:val="center"/>
            </w:pPr>
            <w:r>
              <w:rPr>
                <w:b/>
                <w:sz w:val="18"/>
                <w:szCs w:val="18"/>
              </w:rPr>
              <w:t>Studies (ref.)</w:t>
            </w:r>
          </w:p>
        </w:tc>
        <w:tc>
          <w:tcPr>
            <w:tcW w:w="1200" w:type="dxa"/>
            <w:vAlign w:val="center"/>
          </w:tcPr>
          <w:p w14:paraId="69832DD3" w14:textId="77777777" w:rsidR="008F55D6" w:rsidRDefault="00000000">
            <w:pPr>
              <w:spacing w:before="20" w:after="20"/>
              <w:jc w:val="center"/>
            </w:pPr>
            <w:r>
              <w:rPr>
                <w:b/>
                <w:sz w:val="18"/>
                <w:szCs w:val="18"/>
              </w:rPr>
              <w:t>C1 RSA-PSS</w:t>
            </w:r>
          </w:p>
        </w:tc>
        <w:tc>
          <w:tcPr>
            <w:tcW w:w="1000" w:type="dxa"/>
            <w:vAlign w:val="center"/>
          </w:tcPr>
          <w:p w14:paraId="6881D84F" w14:textId="77777777" w:rsidR="008F55D6" w:rsidRDefault="00000000">
            <w:pPr>
              <w:spacing w:before="20" w:after="20"/>
              <w:jc w:val="center"/>
            </w:pPr>
            <w:r>
              <w:rPr>
                <w:b/>
                <w:sz w:val="18"/>
                <w:szCs w:val="18"/>
              </w:rPr>
              <w:t>C2 Salt</w:t>
            </w:r>
          </w:p>
        </w:tc>
        <w:tc>
          <w:tcPr>
            <w:tcW w:w="1400" w:type="dxa"/>
            <w:vAlign w:val="center"/>
          </w:tcPr>
          <w:p w14:paraId="585434AD" w14:textId="77777777" w:rsidR="008F55D6" w:rsidRDefault="00000000">
            <w:pPr>
              <w:spacing w:before="20" w:after="20"/>
              <w:jc w:val="center"/>
            </w:pPr>
            <w:r>
              <w:rPr>
                <w:b/>
                <w:sz w:val="18"/>
                <w:szCs w:val="18"/>
              </w:rPr>
              <w:t>C3 Anti-replay</w:t>
            </w:r>
          </w:p>
        </w:tc>
        <w:tc>
          <w:tcPr>
            <w:tcW w:w="1300" w:type="dxa"/>
            <w:vAlign w:val="center"/>
          </w:tcPr>
          <w:p w14:paraId="3175B2DB" w14:textId="77777777" w:rsidR="008F55D6" w:rsidRDefault="00000000">
            <w:pPr>
              <w:spacing w:before="20" w:after="20"/>
              <w:jc w:val="center"/>
            </w:pPr>
            <w:r>
              <w:rPr>
                <w:b/>
                <w:sz w:val="18"/>
                <w:szCs w:val="18"/>
              </w:rPr>
              <w:t>C4 ISO 20248</w:t>
            </w:r>
          </w:p>
        </w:tc>
        <w:tc>
          <w:tcPr>
            <w:tcW w:w="1380" w:type="dxa"/>
            <w:vAlign w:val="center"/>
          </w:tcPr>
          <w:p w14:paraId="0B5B4584" w14:textId="77777777" w:rsidR="008F55D6" w:rsidRDefault="00000000">
            <w:pPr>
              <w:spacing w:before="20" w:after="20"/>
              <w:jc w:val="center"/>
            </w:pPr>
            <w:r>
              <w:rPr>
                <w:b/>
                <w:sz w:val="18"/>
                <w:szCs w:val="18"/>
              </w:rPr>
              <w:t>C5 Predecessor</w:t>
            </w:r>
          </w:p>
        </w:tc>
      </w:tr>
      <w:tr w:rsidR="008F55D6" w14:paraId="1E8EAC96" w14:textId="77777777">
        <w:trPr>
          <w:cantSplit/>
          <w:jc w:val="center"/>
        </w:trPr>
        <w:tc>
          <w:tcPr>
            <w:tcW w:w="2200" w:type="dxa"/>
            <w:vAlign w:val="center"/>
          </w:tcPr>
          <w:p w14:paraId="11613724" w14:textId="77777777" w:rsidR="008F55D6" w:rsidRDefault="00000000">
            <w:pPr>
              <w:spacing w:before="20" w:after="20"/>
            </w:pPr>
            <w:r>
              <w:rPr>
                <w:sz w:val="18"/>
                <w:szCs w:val="18"/>
              </w:rPr>
              <w:t>A — RSA-based (n = 13, 50.0%)</w:t>
            </w:r>
          </w:p>
        </w:tc>
        <w:tc>
          <w:tcPr>
            <w:tcW w:w="1600" w:type="dxa"/>
            <w:vAlign w:val="center"/>
          </w:tcPr>
          <w:p w14:paraId="598D2B9B" w14:textId="77777777" w:rsidR="008F55D6" w:rsidRDefault="00000000">
            <w:pPr>
              <w:spacing w:before="20" w:after="20"/>
            </w:pPr>
            <w:r>
              <w:rPr>
                <w:sz w:val="18"/>
                <w:szCs w:val="18"/>
              </w:rPr>
              <w:t>[10]–[12], [19] + 9*</w:t>
            </w:r>
          </w:p>
        </w:tc>
        <w:tc>
          <w:tcPr>
            <w:tcW w:w="1200" w:type="dxa"/>
            <w:vAlign w:val="center"/>
          </w:tcPr>
          <w:p w14:paraId="17CEB6BF" w14:textId="77777777" w:rsidR="008F55D6" w:rsidRDefault="00000000">
            <w:pPr>
              <w:spacing w:before="20" w:after="20"/>
              <w:jc w:val="center"/>
            </w:pPr>
            <w:r>
              <w:rPr>
                <w:sz w:val="18"/>
                <w:szCs w:val="18"/>
              </w:rPr>
              <w:t>No</w:t>
            </w:r>
          </w:p>
        </w:tc>
        <w:tc>
          <w:tcPr>
            <w:tcW w:w="1000" w:type="dxa"/>
            <w:vAlign w:val="center"/>
          </w:tcPr>
          <w:p w14:paraId="70458444" w14:textId="77777777" w:rsidR="008F55D6" w:rsidRDefault="00000000">
            <w:pPr>
              <w:spacing w:before="20" w:after="20"/>
              <w:jc w:val="center"/>
            </w:pPr>
            <w:r>
              <w:rPr>
                <w:sz w:val="18"/>
                <w:szCs w:val="18"/>
              </w:rPr>
              <w:t>No</w:t>
            </w:r>
          </w:p>
        </w:tc>
        <w:tc>
          <w:tcPr>
            <w:tcW w:w="1400" w:type="dxa"/>
            <w:vAlign w:val="center"/>
          </w:tcPr>
          <w:p w14:paraId="35F01E76" w14:textId="77777777" w:rsidR="008F55D6" w:rsidRDefault="00000000">
            <w:pPr>
              <w:spacing w:before="20" w:after="20"/>
              <w:jc w:val="center"/>
            </w:pPr>
            <w:r>
              <w:rPr>
                <w:sz w:val="18"/>
                <w:szCs w:val="18"/>
              </w:rPr>
              <w:t>No</w:t>
            </w:r>
          </w:p>
        </w:tc>
        <w:tc>
          <w:tcPr>
            <w:tcW w:w="1300" w:type="dxa"/>
            <w:vAlign w:val="center"/>
          </w:tcPr>
          <w:p w14:paraId="57CD7526" w14:textId="77777777" w:rsidR="008F55D6" w:rsidRDefault="00000000">
            <w:pPr>
              <w:spacing w:before="20" w:after="20"/>
              <w:jc w:val="center"/>
            </w:pPr>
            <w:r>
              <w:rPr>
                <w:sz w:val="18"/>
                <w:szCs w:val="18"/>
              </w:rPr>
              <w:t>No</w:t>
            </w:r>
          </w:p>
        </w:tc>
        <w:tc>
          <w:tcPr>
            <w:tcW w:w="1380" w:type="dxa"/>
            <w:vAlign w:val="center"/>
          </w:tcPr>
          <w:p w14:paraId="00141C4F" w14:textId="77777777" w:rsidR="008F55D6" w:rsidRDefault="00000000">
            <w:pPr>
              <w:spacing w:before="20" w:after="20"/>
              <w:jc w:val="center"/>
            </w:pPr>
            <w:r>
              <w:rPr>
                <w:sz w:val="18"/>
                <w:szCs w:val="18"/>
              </w:rPr>
              <w:t>No</w:t>
            </w:r>
          </w:p>
        </w:tc>
      </w:tr>
      <w:tr w:rsidR="008F55D6" w14:paraId="2A7404B7" w14:textId="77777777">
        <w:trPr>
          <w:cantSplit/>
          <w:jc w:val="center"/>
        </w:trPr>
        <w:tc>
          <w:tcPr>
            <w:tcW w:w="2200" w:type="dxa"/>
            <w:vAlign w:val="center"/>
          </w:tcPr>
          <w:p w14:paraId="627FBE93" w14:textId="77777777" w:rsidR="008F55D6" w:rsidRDefault="00000000">
            <w:pPr>
              <w:spacing w:before="20" w:after="20"/>
            </w:pPr>
            <w:r>
              <w:rPr>
                <w:sz w:val="18"/>
                <w:szCs w:val="18"/>
              </w:rPr>
              <w:t>B — Hash/metadata/token (n = 8, 30.8%)</w:t>
            </w:r>
          </w:p>
        </w:tc>
        <w:tc>
          <w:tcPr>
            <w:tcW w:w="1600" w:type="dxa"/>
            <w:vAlign w:val="center"/>
          </w:tcPr>
          <w:p w14:paraId="59BEEAD6" w14:textId="77777777" w:rsidR="008F55D6" w:rsidRDefault="00000000">
            <w:pPr>
              <w:spacing w:before="20" w:after="20"/>
            </w:pPr>
            <w:r>
              <w:rPr>
                <w:sz w:val="18"/>
                <w:szCs w:val="18"/>
              </w:rPr>
              <w:t>[21]–[23], [46] + 4*</w:t>
            </w:r>
          </w:p>
        </w:tc>
        <w:tc>
          <w:tcPr>
            <w:tcW w:w="1200" w:type="dxa"/>
            <w:vAlign w:val="center"/>
          </w:tcPr>
          <w:p w14:paraId="0C4400FE" w14:textId="77777777" w:rsidR="008F55D6" w:rsidRDefault="00000000">
            <w:pPr>
              <w:spacing w:before="20" w:after="20"/>
              <w:jc w:val="center"/>
            </w:pPr>
            <w:r>
              <w:rPr>
                <w:sz w:val="18"/>
                <w:szCs w:val="18"/>
              </w:rPr>
              <w:t>No</w:t>
            </w:r>
          </w:p>
        </w:tc>
        <w:tc>
          <w:tcPr>
            <w:tcW w:w="1000" w:type="dxa"/>
            <w:vAlign w:val="center"/>
          </w:tcPr>
          <w:p w14:paraId="27E6BD4F" w14:textId="77777777" w:rsidR="008F55D6" w:rsidRDefault="00000000">
            <w:pPr>
              <w:spacing w:before="20" w:after="20"/>
              <w:jc w:val="center"/>
            </w:pPr>
            <w:r>
              <w:rPr>
                <w:sz w:val="18"/>
                <w:szCs w:val="18"/>
              </w:rPr>
              <w:t>No</w:t>
            </w:r>
          </w:p>
        </w:tc>
        <w:tc>
          <w:tcPr>
            <w:tcW w:w="1400" w:type="dxa"/>
            <w:vAlign w:val="center"/>
          </w:tcPr>
          <w:p w14:paraId="59F9398B" w14:textId="77777777" w:rsidR="008F55D6" w:rsidRDefault="00000000">
            <w:pPr>
              <w:spacing w:before="20" w:after="20"/>
              <w:jc w:val="center"/>
            </w:pPr>
            <w:r>
              <w:rPr>
                <w:sz w:val="18"/>
                <w:szCs w:val="18"/>
              </w:rPr>
              <w:t>No</w:t>
            </w:r>
          </w:p>
        </w:tc>
        <w:tc>
          <w:tcPr>
            <w:tcW w:w="1300" w:type="dxa"/>
            <w:vAlign w:val="center"/>
          </w:tcPr>
          <w:p w14:paraId="49216C07" w14:textId="77777777" w:rsidR="008F55D6" w:rsidRDefault="00000000">
            <w:pPr>
              <w:spacing w:before="20" w:after="20"/>
              <w:jc w:val="center"/>
            </w:pPr>
            <w:r>
              <w:rPr>
                <w:sz w:val="18"/>
                <w:szCs w:val="18"/>
              </w:rPr>
              <w:t>No</w:t>
            </w:r>
          </w:p>
        </w:tc>
        <w:tc>
          <w:tcPr>
            <w:tcW w:w="1380" w:type="dxa"/>
            <w:vAlign w:val="center"/>
          </w:tcPr>
          <w:p w14:paraId="223A1CEA" w14:textId="77777777" w:rsidR="008F55D6" w:rsidRDefault="00000000">
            <w:pPr>
              <w:spacing w:before="20" w:after="20"/>
              <w:jc w:val="center"/>
            </w:pPr>
            <w:r>
              <w:rPr>
                <w:sz w:val="18"/>
                <w:szCs w:val="18"/>
              </w:rPr>
              <w:t>No</w:t>
            </w:r>
          </w:p>
        </w:tc>
      </w:tr>
      <w:tr w:rsidR="008F55D6" w14:paraId="44F3FFD3" w14:textId="77777777">
        <w:trPr>
          <w:cantSplit/>
          <w:jc w:val="center"/>
        </w:trPr>
        <w:tc>
          <w:tcPr>
            <w:tcW w:w="2200" w:type="dxa"/>
            <w:vAlign w:val="center"/>
          </w:tcPr>
          <w:p w14:paraId="3FE5B3CD" w14:textId="77777777" w:rsidR="008F55D6" w:rsidRDefault="00000000">
            <w:pPr>
              <w:spacing w:before="20" w:after="20"/>
            </w:pPr>
            <w:r>
              <w:rPr>
                <w:sz w:val="18"/>
                <w:szCs w:val="18"/>
              </w:rPr>
              <w:t>C — ECDSA (n = 2, 7.7%)</w:t>
            </w:r>
          </w:p>
        </w:tc>
        <w:tc>
          <w:tcPr>
            <w:tcW w:w="1600" w:type="dxa"/>
            <w:vAlign w:val="center"/>
          </w:tcPr>
          <w:p w14:paraId="6A2F98B6" w14:textId="77777777" w:rsidR="008F55D6" w:rsidRDefault="00000000">
            <w:pPr>
              <w:spacing w:before="20" w:after="20"/>
            </w:pPr>
            <w:r>
              <w:rPr>
                <w:sz w:val="18"/>
                <w:szCs w:val="18"/>
              </w:rPr>
              <w:t>[20], [24]</w:t>
            </w:r>
          </w:p>
        </w:tc>
        <w:tc>
          <w:tcPr>
            <w:tcW w:w="1200" w:type="dxa"/>
            <w:vAlign w:val="center"/>
          </w:tcPr>
          <w:p w14:paraId="3F0264C5" w14:textId="77777777" w:rsidR="008F55D6" w:rsidRDefault="00000000">
            <w:pPr>
              <w:spacing w:before="20" w:after="20"/>
              <w:jc w:val="center"/>
            </w:pPr>
            <w:r>
              <w:rPr>
                <w:sz w:val="18"/>
                <w:szCs w:val="18"/>
              </w:rPr>
              <w:t>No</w:t>
            </w:r>
          </w:p>
        </w:tc>
        <w:tc>
          <w:tcPr>
            <w:tcW w:w="1000" w:type="dxa"/>
            <w:vAlign w:val="center"/>
          </w:tcPr>
          <w:p w14:paraId="59E0AD8F" w14:textId="77777777" w:rsidR="008F55D6" w:rsidRDefault="00000000">
            <w:pPr>
              <w:spacing w:before="20" w:after="20"/>
              <w:jc w:val="center"/>
            </w:pPr>
            <w:r>
              <w:rPr>
                <w:sz w:val="18"/>
                <w:szCs w:val="18"/>
              </w:rPr>
              <w:t>No</w:t>
            </w:r>
          </w:p>
        </w:tc>
        <w:tc>
          <w:tcPr>
            <w:tcW w:w="1400" w:type="dxa"/>
            <w:vAlign w:val="center"/>
          </w:tcPr>
          <w:p w14:paraId="1B6F388B" w14:textId="77777777" w:rsidR="008F55D6" w:rsidRDefault="00000000">
            <w:pPr>
              <w:spacing w:before="20" w:after="20"/>
              <w:jc w:val="center"/>
            </w:pPr>
            <w:r>
              <w:rPr>
                <w:sz w:val="18"/>
                <w:szCs w:val="18"/>
              </w:rPr>
              <w:t>No</w:t>
            </w:r>
          </w:p>
        </w:tc>
        <w:tc>
          <w:tcPr>
            <w:tcW w:w="1300" w:type="dxa"/>
            <w:vAlign w:val="center"/>
          </w:tcPr>
          <w:p w14:paraId="14D8EE10" w14:textId="77777777" w:rsidR="008F55D6" w:rsidRDefault="00000000">
            <w:pPr>
              <w:spacing w:before="20" w:after="20"/>
              <w:jc w:val="center"/>
            </w:pPr>
            <w:r>
              <w:rPr>
                <w:sz w:val="18"/>
                <w:szCs w:val="18"/>
              </w:rPr>
              <w:t>No</w:t>
            </w:r>
          </w:p>
        </w:tc>
        <w:tc>
          <w:tcPr>
            <w:tcW w:w="1380" w:type="dxa"/>
            <w:vAlign w:val="center"/>
          </w:tcPr>
          <w:p w14:paraId="61318CD0" w14:textId="77777777" w:rsidR="008F55D6" w:rsidRDefault="00000000">
            <w:pPr>
              <w:spacing w:before="20" w:after="20"/>
              <w:jc w:val="center"/>
            </w:pPr>
            <w:r>
              <w:rPr>
                <w:sz w:val="18"/>
                <w:szCs w:val="18"/>
              </w:rPr>
              <w:t>No</w:t>
            </w:r>
          </w:p>
        </w:tc>
      </w:tr>
      <w:tr w:rsidR="008F55D6" w14:paraId="0AC0C012" w14:textId="77777777">
        <w:trPr>
          <w:cantSplit/>
          <w:jc w:val="center"/>
        </w:trPr>
        <w:tc>
          <w:tcPr>
            <w:tcW w:w="2200" w:type="dxa"/>
            <w:vAlign w:val="center"/>
          </w:tcPr>
          <w:p w14:paraId="5FAA0995" w14:textId="77777777" w:rsidR="008F55D6" w:rsidRDefault="00000000">
            <w:pPr>
              <w:spacing w:before="20" w:after="20"/>
            </w:pPr>
            <w:r>
              <w:rPr>
                <w:sz w:val="18"/>
                <w:szCs w:val="18"/>
              </w:rPr>
              <w:t>D — AES (n = 2, 7.7%)</w:t>
            </w:r>
          </w:p>
        </w:tc>
        <w:tc>
          <w:tcPr>
            <w:tcW w:w="1600" w:type="dxa"/>
            <w:vAlign w:val="center"/>
          </w:tcPr>
          <w:p w14:paraId="193E815B" w14:textId="77777777" w:rsidR="008F55D6" w:rsidRDefault="00000000">
            <w:pPr>
              <w:spacing w:before="20" w:after="20"/>
            </w:pPr>
            <w:r>
              <w:rPr>
                <w:sz w:val="18"/>
                <w:szCs w:val="18"/>
              </w:rPr>
              <w:t>[18] + 1*</w:t>
            </w:r>
          </w:p>
        </w:tc>
        <w:tc>
          <w:tcPr>
            <w:tcW w:w="1200" w:type="dxa"/>
            <w:vAlign w:val="center"/>
          </w:tcPr>
          <w:p w14:paraId="0DF54CF0" w14:textId="77777777" w:rsidR="008F55D6" w:rsidRDefault="00000000">
            <w:pPr>
              <w:spacing w:before="20" w:after="20"/>
              <w:jc w:val="center"/>
            </w:pPr>
            <w:r>
              <w:rPr>
                <w:sz w:val="18"/>
                <w:szCs w:val="18"/>
              </w:rPr>
              <w:t>No</w:t>
            </w:r>
          </w:p>
        </w:tc>
        <w:tc>
          <w:tcPr>
            <w:tcW w:w="1000" w:type="dxa"/>
            <w:vAlign w:val="center"/>
          </w:tcPr>
          <w:p w14:paraId="1695549A" w14:textId="77777777" w:rsidR="008F55D6" w:rsidRDefault="00000000">
            <w:pPr>
              <w:spacing w:before="20" w:after="20"/>
              <w:jc w:val="center"/>
            </w:pPr>
            <w:r>
              <w:rPr>
                <w:sz w:val="18"/>
                <w:szCs w:val="18"/>
              </w:rPr>
              <w:t>No</w:t>
            </w:r>
          </w:p>
        </w:tc>
        <w:tc>
          <w:tcPr>
            <w:tcW w:w="1400" w:type="dxa"/>
            <w:vAlign w:val="center"/>
          </w:tcPr>
          <w:p w14:paraId="79DB615F" w14:textId="77777777" w:rsidR="008F55D6" w:rsidRDefault="00000000">
            <w:pPr>
              <w:spacing w:before="20" w:after="20"/>
              <w:jc w:val="center"/>
            </w:pPr>
            <w:r>
              <w:rPr>
                <w:sz w:val="18"/>
                <w:szCs w:val="18"/>
              </w:rPr>
              <w:t>No</w:t>
            </w:r>
          </w:p>
        </w:tc>
        <w:tc>
          <w:tcPr>
            <w:tcW w:w="1300" w:type="dxa"/>
            <w:vAlign w:val="center"/>
          </w:tcPr>
          <w:p w14:paraId="70337A03" w14:textId="77777777" w:rsidR="008F55D6" w:rsidRDefault="00000000">
            <w:pPr>
              <w:spacing w:before="20" w:after="20"/>
              <w:jc w:val="center"/>
            </w:pPr>
            <w:r>
              <w:rPr>
                <w:sz w:val="18"/>
                <w:szCs w:val="18"/>
              </w:rPr>
              <w:t>No</w:t>
            </w:r>
          </w:p>
        </w:tc>
        <w:tc>
          <w:tcPr>
            <w:tcW w:w="1380" w:type="dxa"/>
            <w:vAlign w:val="center"/>
          </w:tcPr>
          <w:p w14:paraId="01DCB2B7" w14:textId="77777777" w:rsidR="008F55D6" w:rsidRDefault="00000000">
            <w:pPr>
              <w:spacing w:before="20" w:after="20"/>
              <w:jc w:val="center"/>
            </w:pPr>
            <w:r>
              <w:rPr>
                <w:sz w:val="18"/>
                <w:szCs w:val="18"/>
              </w:rPr>
              <w:t>No</w:t>
            </w:r>
          </w:p>
        </w:tc>
      </w:tr>
      <w:tr w:rsidR="008F55D6" w14:paraId="682E4948" w14:textId="77777777">
        <w:trPr>
          <w:cantSplit/>
          <w:jc w:val="center"/>
        </w:trPr>
        <w:tc>
          <w:tcPr>
            <w:tcW w:w="2200" w:type="dxa"/>
            <w:vAlign w:val="center"/>
          </w:tcPr>
          <w:p w14:paraId="0C84247A" w14:textId="77777777" w:rsidR="008F55D6" w:rsidRDefault="00000000">
            <w:pPr>
              <w:spacing w:before="20" w:after="20"/>
            </w:pPr>
            <w:r>
              <w:rPr>
                <w:sz w:val="18"/>
                <w:szCs w:val="18"/>
              </w:rPr>
              <w:t>E — Hybrid DSA + RSA-PSS (n = 1, 3.8%)</w:t>
            </w:r>
          </w:p>
        </w:tc>
        <w:tc>
          <w:tcPr>
            <w:tcW w:w="1600" w:type="dxa"/>
            <w:vAlign w:val="center"/>
          </w:tcPr>
          <w:p w14:paraId="44780B00" w14:textId="77777777" w:rsidR="008F55D6" w:rsidRDefault="00000000">
            <w:pPr>
              <w:spacing w:before="20" w:after="20"/>
            </w:pPr>
            <w:r>
              <w:rPr>
                <w:sz w:val="18"/>
                <w:szCs w:val="18"/>
              </w:rPr>
              <w:t>[45]</w:t>
            </w:r>
          </w:p>
        </w:tc>
        <w:tc>
          <w:tcPr>
            <w:tcW w:w="1200" w:type="dxa"/>
            <w:vAlign w:val="center"/>
          </w:tcPr>
          <w:p w14:paraId="4C4ADF0F" w14:textId="77777777" w:rsidR="008F55D6" w:rsidRDefault="00000000">
            <w:pPr>
              <w:spacing w:before="20" w:after="20"/>
              <w:jc w:val="center"/>
            </w:pPr>
            <w:r>
              <w:rPr>
                <w:sz w:val="18"/>
                <w:szCs w:val="18"/>
              </w:rPr>
              <w:t>Yes (auxiliary)</w:t>
            </w:r>
          </w:p>
        </w:tc>
        <w:tc>
          <w:tcPr>
            <w:tcW w:w="1000" w:type="dxa"/>
            <w:vAlign w:val="center"/>
          </w:tcPr>
          <w:p w14:paraId="6F5C170A" w14:textId="77777777" w:rsidR="008F55D6" w:rsidRDefault="00000000">
            <w:pPr>
              <w:spacing w:before="20" w:after="20"/>
              <w:jc w:val="center"/>
            </w:pPr>
            <w:r>
              <w:rPr>
                <w:sz w:val="18"/>
                <w:szCs w:val="18"/>
              </w:rPr>
              <w:t>No</w:t>
            </w:r>
          </w:p>
        </w:tc>
        <w:tc>
          <w:tcPr>
            <w:tcW w:w="1400" w:type="dxa"/>
            <w:vAlign w:val="center"/>
          </w:tcPr>
          <w:p w14:paraId="3AECDD9C" w14:textId="77777777" w:rsidR="008F55D6" w:rsidRDefault="00000000">
            <w:pPr>
              <w:spacing w:before="20" w:after="20"/>
              <w:jc w:val="center"/>
            </w:pPr>
            <w:r>
              <w:rPr>
                <w:sz w:val="18"/>
                <w:szCs w:val="18"/>
              </w:rPr>
              <w:t>No</w:t>
            </w:r>
          </w:p>
        </w:tc>
        <w:tc>
          <w:tcPr>
            <w:tcW w:w="1300" w:type="dxa"/>
            <w:vAlign w:val="center"/>
          </w:tcPr>
          <w:p w14:paraId="2BFE70A1" w14:textId="77777777" w:rsidR="008F55D6" w:rsidRDefault="00000000">
            <w:pPr>
              <w:spacing w:before="20" w:after="20"/>
              <w:jc w:val="center"/>
            </w:pPr>
            <w:r>
              <w:rPr>
                <w:sz w:val="18"/>
                <w:szCs w:val="18"/>
              </w:rPr>
              <w:t>No</w:t>
            </w:r>
          </w:p>
        </w:tc>
        <w:tc>
          <w:tcPr>
            <w:tcW w:w="1380" w:type="dxa"/>
            <w:vAlign w:val="center"/>
          </w:tcPr>
          <w:p w14:paraId="5B33AADA" w14:textId="77777777" w:rsidR="008F55D6" w:rsidRDefault="00000000">
            <w:pPr>
              <w:spacing w:before="20" w:after="20"/>
              <w:jc w:val="center"/>
            </w:pPr>
            <w:r>
              <w:rPr>
                <w:sz w:val="18"/>
                <w:szCs w:val="18"/>
              </w:rPr>
              <w:t>No</w:t>
            </w:r>
          </w:p>
        </w:tc>
      </w:tr>
      <w:tr w:rsidR="008F55D6" w14:paraId="0B79A02A" w14:textId="77777777">
        <w:trPr>
          <w:cantSplit/>
          <w:jc w:val="center"/>
        </w:trPr>
        <w:tc>
          <w:tcPr>
            <w:tcW w:w="2200" w:type="dxa"/>
            <w:vAlign w:val="center"/>
          </w:tcPr>
          <w:p w14:paraId="1F951EC0" w14:textId="77777777" w:rsidR="008F55D6" w:rsidRDefault="00000000">
            <w:pPr>
              <w:spacing w:before="20" w:after="20"/>
            </w:pPr>
            <w:r>
              <w:rPr>
                <w:b/>
                <w:sz w:val="18"/>
                <w:szCs w:val="18"/>
              </w:rPr>
              <w:t>Combined (N = 26, 100%)</w:t>
            </w:r>
          </w:p>
        </w:tc>
        <w:tc>
          <w:tcPr>
            <w:tcW w:w="1600" w:type="dxa"/>
            <w:vAlign w:val="center"/>
          </w:tcPr>
          <w:p w14:paraId="36C97CAA" w14:textId="77777777" w:rsidR="008F55D6" w:rsidRDefault="00000000">
            <w:pPr>
              <w:spacing w:before="20" w:after="20"/>
            </w:pPr>
            <w:r>
              <w:rPr>
                <w:sz w:val="18"/>
                <w:szCs w:val="18"/>
              </w:rPr>
              <w:t>—</w:t>
            </w:r>
          </w:p>
        </w:tc>
        <w:tc>
          <w:tcPr>
            <w:tcW w:w="1200" w:type="dxa"/>
            <w:vAlign w:val="center"/>
          </w:tcPr>
          <w:p w14:paraId="6AC056F1" w14:textId="77777777" w:rsidR="008F55D6" w:rsidRDefault="00000000">
            <w:pPr>
              <w:spacing w:before="20" w:after="20"/>
              <w:jc w:val="center"/>
            </w:pPr>
            <w:r>
              <w:rPr>
                <w:b/>
                <w:sz w:val="18"/>
                <w:szCs w:val="18"/>
              </w:rPr>
              <w:t>1/26</w:t>
            </w:r>
          </w:p>
        </w:tc>
        <w:tc>
          <w:tcPr>
            <w:tcW w:w="1000" w:type="dxa"/>
            <w:vAlign w:val="center"/>
          </w:tcPr>
          <w:p w14:paraId="6FD44127" w14:textId="77777777" w:rsidR="008F55D6" w:rsidRDefault="00000000">
            <w:pPr>
              <w:spacing w:before="20" w:after="20"/>
              <w:jc w:val="center"/>
            </w:pPr>
            <w:r>
              <w:rPr>
                <w:b/>
                <w:sz w:val="18"/>
                <w:szCs w:val="18"/>
              </w:rPr>
              <w:t>0/26</w:t>
            </w:r>
          </w:p>
        </w:tc>
        <w:tc>
          <w:tcPr>
            <w:tcW w:w="1400" w:type="dxa"/>
            <w:vAlign w:val="center"/>
          </w:tcPr>
          <w:p w14:paraId="3CD45AB2" w14:textId="77777777" w:rsidR="008F55D6" w:rsidRDefault="00000000">
            <w:pPr>
              <w:spacing w:before="20" w:after="20"/>
              <w:jc w:val="center"/>
            </w:pPr>
            <w:r>
              <w:rPr>
                <w:b/>
                <w:sz w:val="18"/>
                <w:szCs w:val="18"/>
              </w:rPr>
              <w:t>0/26</w:t>
            </w:r>
          </w:p>
        </w:tc>
        <w:tc>
          <w:tcPr>
            <w:tcW w:w="1300" w:type="dxa"/>
            <w:vAlign w:val="center"/>
          </w:tcPr>
          <w:p w14:paraId="39A83D4D" w14:textId="77777777" w:rsidR="008F55D6" w:rsidRDefault="00000000">
            <w:pPr>
              <w:spacing w:before="20" w:after="20"/>
              <w:jc w:val="center"/>
            </w:pPr>
            <w:r>
              <w:rPr>
                <w:b/>
                <w:sz w:val="18"/>
                <w:szCs w:val="18"/>
              </w:rPr>
              <w:t>0/26</w:t>
            </w:r>
          </w:p>
        </w:tc>
        <w:tc>
          <w:tcPr>
            <w:tcW w:w="1380" w:type="dxa"/>
            <w:vAlign w:val="center"/>
          </w:tcPr>
          <w:p w14:paraId="06447643" w14:textId="77777777" w:rsidR="008F55D6" w:rsidRDefault="00000000">
            <w:pPr>
              <w:spacing w:before="20" w:after="20"/>
              <w:jc w:val="center"/>
            </w:pPr>
            <w:r>
              <w:rPr>
                <w:b/>
                <w:sz w:val="18"/>
                <w:szCs w:val="18"/>
              </w:rPr>
              <w:t>0/26</w:t>
            </w:r>
          </w:p>
        </w:tc>
      </w:tr>
    </w:tbl>
    <w:p w14:paraId="54022B19" w14:textId="77777777" w:rsidR="008F55D6" w:rsidRDefault="00000000">
      <w:pPr>
        <w:spacing w:before="40" w:after="120"/>
        <w:jc w:val="both"/>
        <w:sectPr w:rsidR="008F55D6">
          <w:type w:val="continuous"/>
          <w:pgSz w:w="11907" w:h="16840"/>
          <w:pgMar w:top="1080" w:right="720" w:bottom="2160" w:left="1080" w:header="1138" w:footer="1138" w:gutter="0"/>
          <w:cols w:space="720"/>
          <w:titlePg/>
        </w:sectPr>
      </w:pPr>
      <w:r>
        <w:rPr>
          <w:sz w:val="16"/>
          <w:szCs w:val="16"/>
        </w:rPr>
        <w:t>Note. C1 = RSA-PSS/RSASSA-PSS present as a signature scheme, whether primary or auxiliary; C2 = adapted PSS salt length; C3 = nonce-timestamp anti-replay; C4 = ISO/IEC 20248:2022 alignment; C5 = simultaneous satisfaction of C1–C4. Of the 28 records identified through the PRISMA 2020 protocol [43], two were excluded at screening and 26 were retained. The single C1 = Yes entry is an auxiliary RSA-PSS layer in one 2026 study [45]; RSA-PSS as the primary signature scheme has no predecessor in the Indonesian QR Code authentication literature. * Full citations for the Track B–D records are provided in the Supplementary Material.</w:t>
      </w:r>
    </w:p>
    <w:p w14:paraId="723C2EA1" w14:textId="77777777" w:rsidR="008F55D6" w:rsidRDefault="00000000">
      <w:pPr>
        <w:spacing w:before="120" w:after="60"/>
        <w:jc w:val="center"/>
      </w:pPr>
      <w:r>
        <w:rPr>
          <w:smallCaps/>
          <w:sz w:val="16"/>
          <w:szCs w:val="16"/>
        </w:rPr>
        <w:t>TABEL X</w:t>
      </w:r>
      <w:r>
        <w:rPr>
          <w:smallCaps/>
          <w:sz w:val="16"/>
          <w:szCs w:val="16"/>
        </w:rPr>
        <w:br/>
        <w:t>PRISMA 2020 Stage Accounting — Combined Indonesian Corpus (N = 26)</w:t>
      </w:r>
    </w:p>
    <w:tbl>
      <w:tblPr>
        <w:tblStyle w:val="a0"/>
        <w:tblW w:w="48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7" w:type="dxa"/>
          <w:bottom w:w="20" w:type="dxa"/>
          <w:right w:w="57" w:type="dxa"/>
        </w:tblCellMar>
        <w:tblLook w:val="0000" w:firstRow="0" w:lastRow="0" w:firstColumn="0" w:lastColumn="0" w:noHBand="0" w:noVBand="0"/>
      </w:tblPr>
      <w:tblGrid>
        <w:gridCol w:w="4098"/>
        <w:gridCol w:w="800"/>
      </w:tblGrid>
      <w:tr w:rsidR="008F55D6" w14:paraId="2B9D99CF" w14:textId="77777777">
        <w:trPr>
          <w:cantSplit/>
          <w:tblHeader/>
          <w:jc w:val="center"/>
        </w:trPr>
        <w:tc>
          <w:tcPr>
            <w:tcW w:w="4098" w:type="dxa"/>
            <w:vAlign w:val="center"/>
          </w:tcPr>
          <w:p w14:paraId="09D5BA72" w14:textId="77777777" w:rsidR="008F55D6" w:rsidRDefault="00000000">
            <w:pPr>
              <w:spacing w:before="20" w:after="20"/>
              <w:jc w:val="center"/>
            </w:pPr>
            <w:r>
              <w:rPr>
                <w:b/>
                <w:sz w:val="18"/>
                <w:szCs w:val="18"/>
              </w:rPr>
              <w:t>PRISMA 2020 stage</w:t>
            </w:r>
          </w:p>
        </w:tc>
        <w:tc>
          <w:tcPr>
            <w:tcW w:w="800" w:type="dxa"/>
            <w:vAlign w:val="center"/>
          </w:tcPr>
          <w:p w14:paraId="675E66E0" w14:textId="77777777" w:rsidR="008F55D6" w:rsidRDefault="00000000">
            <w:pPr>
              <w:spacing w:before="20" w:after="20"/>
              <w:jc w:val="center"/>
            </w:pPr>
            <w:r>
              <w:rPr>
                <w:b/>
                <w:sz w:val="18"/>
                <w:szCs w:val="18"/>
              </w:rPr>
              <w:t>n</w:t>
            </w:r>
          </w:p>
        </w:tc>
      </w:tr>
      <w:tr w:rsidR="008F55D6" w14:paraId="4DF4D9E1" w14:textId="77777777">
        <w:trPr>
          <w:cantSplit/>
          <w:jc w:val="center"/>
        </w:trPr>
        <w:tc>
          <w:tcPr>
            <w:tcW w:w="4098" w:type="dxa"/>
            <w:vAlign w:val="center"/>
          </w:tcPr>
          <w:p w14:paraId="58226C65" w14:textId="77777777" w:rsidR="008F55D6" w:rsidRDefault="00000000">
            <w:pPr>
              <w:spacing w:before="20" w:after="20"/>
            </w:pPr>
            <w:r>
              <w:rPr>
                <w:sz w:val="18"/>
                <w:szCs w:val="18"/>
              </w:rPr>
              <w:t>Records identified — Indonesian full-text corpus (Track A)</w:t>
            </w:r>
          </w:p>
        </w:tc>
        <w:tc>
          <w:tcPr>
            <w:tcW w:w="800" w:type="dxa"/>
            <w:vAlign w:val="center"/>
          </w:tcPr>
          <w:p w14:paraId="3BA5427F" w14:textId="77777777" w:rsidR="008F55D6" w:rsidRDefault="00000000">
            <w:pPr>
              <w:spacing w:before="20" w:after="20"/>
              <w:jc w:val="center"/>
            </w:pPr>
            <w:r>
              <w:rPr>
                <w:sz w:val="18"/>
                <w:szCs w:val="18"/>
              </w:rPr>
              <w:t>10</w:t>
            </w:r>
          </w:p>
        </w:tc>
      </w:tr>
      <w:tr w:rsidR="008F55D6" w14:paraId="528611CE" w14:textId="77777777">
        <w:trPr>
          <w:cantSplit/>
          <w:jc w:val="center"/>
        </w:trPr>
        <w:tc>
          <w:tcPr>
            <w:tcW w:w="4098" w:type="dxa"/>
            <w:vAlign w:val="center"/>
          </w:tcPr>
          <w:p w14:paraId="45575B1D" w14:textId="77777777" w:rsidR="008F55D6" w:rsidRDefault="00000000">
            <w:pPr>
              <w:spacing w:before="20" w:after="20"/>
            </w:pPr>
            <w:r>
              <w:rPr>
                <w:sz w:val="18"/>
                <w:szCs w:val="18"/>
              </w:rPr>
              <w:t>Records identified — supplementary database search / reference chaining (Track B)</w:t>
            </w:r>
          </w:p>
        </w:tc>
        <w:tc>
          <w:tcPr>
            <w:tcW w:w="800" w:type="dxa"/>
            <w:vAlign w:val="center"/>
          </w:tcPr>
          <w:p w14:paraId="434F4139" w14:textId="77777777" w:rsidR="008F55D6" w:rsidRDefault="00000000">
            <w:pPr>
              <w:spacing w:before="20" w:after="20"/>
              <w:jc w:val="center"/>
            </w:pPr>
            <w:r>
              <w:rPr>
                <w:sz w:val="18"/>
                <w:szCs w:val="18"/>
              </w:rPr>
              <w:t>9</w:t>
            </w:r>
          </w:p>
        </w:tc>
      </w:tr>
      <w:tr w:rsidR="008F55D6" w14:paraId="61F00CDB" w14:textId="77777777">
        <w:trPr>
          <w:cantSplit/>
          <w:jc w:val="center"/>
        </w:trPr>
        <w:tc>
          <w:tcPr>
            <w:tcW w:w="4098" w:type="dxa"/>
            <w:vAlign w:val="center"/>
          </w:tcPr>
          <w:p w14:paraId="52BE3210" w14:textId="77777777" w:rsidR="008F55D6" w:rsidRDefault="00000000">
            <w:pPr>
              <w:spacing w:before="20" w:after="20"/>
            </w:pPr>
            <w:r>
              <w:rPr>
                <w:sz w:val="18"/>
                <w:szCs w:val="18"/>
              </w:rPr>
              <w:t>Records identified — confirmatory update search, January–July 2026 (Track C)</w:t>
            </w:r>
          </w:p>
        </w:tc>
        <w:tc>
          <w:tcPr>
            <w:tcW w:w="800" w:type="dxa"/>
            <w:vAlign w:val="center"/>
          </w:tcPr>
          <w:p w14:paraId="659360A8" w14:textId="77777777" w:rsidR="008F55D6" w:rsidRDefault="00000000">
            <w:pPr>
              <w:spacing w:before="20" w:after="20"/>
              <w:jc w:val="center"/>
            </w:pPr>
            <w:r>
              <w:rPr>
                <w:sz w:val="18"/>
                <w:szCs w:val="18"/>
              </w:rPr>
              <w:t>7</w:t>
            </w:r>
          </w:p>
        </w:tc>
      </w:tr>
      <w:tr w:rsidR="008F55D6" w14:paraId="722ACCC1" w14:textId="77777777">
        <w:trPr>
          <w:cantSplit/>
          <w:jc w:val="center"/>
        </w:trPr>
        <w:tc>
          <w:tcPr>
            <w:tcW w:w="4098" w:type="dxa"/>
            <w:vAlign w:val="center"/>
          </w:tcPr>
          <w:p w14:paraId="512A291D" w14:textId="77777777" w:rsidR="008F55D6" w:rsidRDefault="00000000">
            <w:pPr>
              <w:spacing w:before="20" w:after="20"/>
            </w:pPr>
            <w:r>
              <w:rPr>
                <w:sz w:val="18"/>
                <w:szCs w:val="18"/>
              </w:rPr>
              <w:t>Records identified — reference chaining from the update-search records (Track D)</w:t>
            </w:r>
          </w:p>
        </w:tc>
        <w:tc>
          <w:tcPr>
            <w:tcW w:w="800" w:type="dxa"/>
            <w:vAlign w:val="center"/>
          </w:tcPr>
          <w:p w14:paraId="59782B87" w14:textId="77777777" w:rsidR="008F55D6" w:rsidRDefault="00000000">
            <w:pPr>
              <w:spacing w:before="20" w:after="20"/>
              <w:jc w:val="center"/>
            </w:pPr>
            <w:r>
              <w:rPr>
                <w:sz w:val="18"/>
                <w:szCs w:val="18"/>
              </w:rPr>
              <w:t>2</w:t>
            </w:r>
          </w:p>
        </w:tc>
      </w:tr>
      <w:tr w:rsidR="008F55D6" w14:paraId="0FCF1227" w14:textId="77777777">
        <w:trPr>
          <w:cantSplit/>
          <w:jc w:val="center"/>
        </w:trPr>
        <w:tc>
          <w:tcPr>
            <w:tcW w:w="4098" w:type="dxa"/>
            <w:vAlign w:val="center"/>
          </w:tcPr>
          <w:p w14:paraId="6EFE0BD6" w14:textId="77777777" w:rsidR="008F55D6" w:rsidRDefault="00000000">
            <w:pPr>
              <w:spacing w:before="20" w:after="20"/>
            </w:pPr>
            <w:r>
              <w:rPr>
                <w:sz w:val="18"/>
                <w:szCs w:val="18"/>
              </w:rPr>
              <w:t>Total records identified</w:t>
            </w:r>
          </w:p>
        </w:tc>
        <w:tc>
          <w:tcPr>
            <w:tcW w:w="800" w:type="dxa"/>
            <w:vAlign w:val="center"/>
          </w:tcPr>
          <w:p w14:paraId="2318F72C" w14:textId="77777777" w:rsidR="008F55D6" w:rsidRDefault="00000000">
            <w:pPr>
              <w:spacing w:before="20" w:after="20"/>
              <w:jc w:val="center"/>
            </w:pPr>
            <w:r>
              <w:rPr>
                <w:sz w:val="18"/>
                <w:szCs w:val="18"/>
              </w:rPr>
              <w:t>28</w:t>
            </w:r>
          </w:p>
        </w:tc>
      </w:tr>
      <w:tr w:rsidR="008F55D6" w14:paraId="46149F7C" w14:textId="77777777">
        <w:trPr>
          <w:cantSplit/>
          <w:jc w:val="center"/>
        </w:trPr>
        <w:tc>
          <w:tcPr>
            <w:tcW w:w="4098" w:type="dxa"/>
            <w:vAlign w:val="center"/>
          </w:tcPr>
          <w:p w14:paraId="7C65ED77" w14:textId="77777777" w:rsidR="008F55D6" w:rsidRDefault="00000000">
            <w:pPr>
              <w:spacing w:before="20" w:after="20"/>
            </w:pPr>
            <w:r>
              <w:rPr>
                <w:sz w:val="18"/>
                <w:szCs w:val="18"/>
              </w:rPr>
              <w:t>Duplicates removed</w:t>
            </w:r>
          </w:p>
        </w:tc>
        <w:tc>
          <w:tcPr>
            <w:tcW w:w="800" w:type="dxa"/>
            <w:vAlign w:val="center"/>
          </w:tcPr>
          <w:p w14:paraId="6D53E211" w14:textId="77777777" w:rsidR="008F55D6" w:rsidRDefault="00000000">
            <w:pPr>
              <w:spacing w:before="20" w:after="20"/>
              <w:jc w:val="center"/>
            </w:pPr>
            <w:r>
              <w:rPr>
                <w:sz w:val="18"/>
                <w:szCs w:val="18"/>
              </w:rPr>
              <w:t>0</w:t>
            </w:r>
          </w:p>
        </w:tc>
      </w:tr>
      <w:tr w:rsidR="008F55D6" w14:paraId="435CDABB" w14:textId="77777777">
        <w:trPr>
          <w:cantSplit/>
          <w:jc w:val="center"/>
        </w:trPr>
        <w:tc>
          <w:tcPr>
            <w:tcW w:w="4098" w:type="dxa"/>
            <w:vAlign w:val="center"/>
          </w:tcPr>
          <w:p w14:paraId="203734E3" w14:textId="77777777" w:rsidR="008F55D6" w:rsidRDefault="00000000">
            <w:pPr>
              <w:spacing w:before="20" w:after="20"/>
            </w:pPr>
            <w:r>
              <w:rPr>
                <w:sz w:val="18"/>
                <w:szCs w:val="18"/>
              </w:rPr>
              <w:t>Records excluded at screening (title/abstract)</w:t>
            </w:r>
          </w:p>
        </w:tc>
        <w:tc>
          <w:tcPr>
            <w:tcW w:w="800" w:type="dxa"/>
            <w:vAlign w:val="center"/>
          </w:tcPr>
          <w:p w14:paraId="00F49DF8" w14:textId="77777777" w:rsidR="008F55D6" w:rsidRDefault="00000000">
            <w:pPr>
              <w:spacing w:before="20" w:after="20"/>
              <w:jc w:val="center"/>
            </w:pPr>
            <w:r>
              <w:rPr>
                <w:sz w:val="18"/>
                <w:szCs w:val="18"/>
              </w:rPr>
              <w:t>2</w:t>
            </w:r>
          </w:p>
        </w:tc>
      </w:tr>
      <w:tr w:rsidR="008F55D6" w14:paraId="161418A1" w14:textId="77777777">
        <w:trPr>
          <w:cantSplit/>
          <w:jc w:val="center"/>
        </w:trPr>
        <w:tc>
          <w:tcPr>
            <w:tcW w:w="4098" w:type="dxa"/>
            <w:vAlign w:val="center"/>
          </w:tcPr>
          <w:p w14:paraId="5C401525" w14:textId="77777777" w:rsidR="008F55D6" w:rsidRDefault="00000000">
            <w:pPr>
              <w:spacing w:before="20" w:after="20"/>
            </w:pPr>
            <w:r>
              <w:rPr>
                <w:sz w:val="18"/>
                <w:szCs w:val="18"/>
              </w:rPr>
              <w:t>Records excluded at eligibility (full text/metadata)</w:t>
            </w:r>
          </w:p>
        </w:tc>
        <w:tc>
          <w:tcPr>
            <w:tcW w:w="800" w:type="dxa"/>
            <w:vAlign w:val="center"/>
          </w:tcPr>
          <w:p w14:paraId="21781040" w14:textId="77777777" w:rsidR="008F55D6" w:rsidRDefault="00000000">
            <w:pPr>
              <w:spacing w:before="20" w:after="20"/>
              <w:jc w:val="center"/>
            </w:pPr>
            <w:r>
              <w:rPr>
                <w:sz w:val="18"/>
                <w:szCs w:val="18"/>
              </w:rPr>
              <w:t>0</w:t>
            </w:r>
          </w:p>
        </w:tc>
      </w:tr>
      <w:tr w:rsidR="008F55D6" w14:paraId="5C684B8E" w14:textId="77777777">
        <w:trPr>
          <w:cantSplit/>
          <w:jc w:val="center"/>
        </w:trPr>
        <w:tc>
          <w:tcPr>
            <w:tcW w:w="4098" w:type="dxa"/>
            <w:vAlign w:val="center"/>
          </w:tcPr>
          <w:p w14:paraId="1C01A6DE" w14:textId="77777777" w:rsidR="008F55D6" w:rsidRDefault="00000000">
            <w:pPr>
              <w:spacing w:before="20" w:after="20"/>
            </w:pPr>
            <w:r>
              <w:rPr>
                <w:sz w:val="18"/>
                <w:szCs w:val="18"/>
              </w:rPr>
              <w:t>Records included in the combined novelty matrix</w:t>
            </w:r>
          </w:p>
        </w:tc>
        <w:tc>
          <w:tcPr>
            <w:tcW w:w="800" w:type="dxa"/>
            <w:vAlign w:val="center"/>
          </w:tcPr>
          <w:p w14:paraId="066B45FA" w14:textId="77777777" w:rsidR="008F55D6" w:rsidRDefault="00000000">
            <w:pPr>
              <w:spacing w:before="20" w:after="20"/>
              <w:jc w:val="center"/>
            </w:pPr>
            <w:r>
              <w:rPr>
                <w:sz w:val="18"/>
                <w:szCs w:val="18"/>
              </w:rPr>
              <w:t>26</w:t>
            </w:r>
          </w:p>
        </w:tc>
      </w:tr>
      <w:tr w:rsidR="008F55D6" w14:paraId="4DDDC016" w14:textId="77777777">
        <w:trPr>
          <w:cantSplit/>
          <w:jc w:val="center"/>
        </w:trPr>
        <w:tc>
          <w:tcPr>
            <w:tcW w:w="4098" w:type="dxa"/>
            <w:vAlign w:val="center"/>
          </w:tcPr>
          <w:p w14:paraId="28276838" w14:textId="77777777" w:rsidR="008F55D6" w:rsidRDefault="00000000">
            <w:pPr>
              <w:spacing w:before="20" w:after="20"/>
            </w:pPr>
            <w:r>
              <w:rPr>
                <w:b/>
                <w:sz w:val="18"/>
                <w:szCs w:val="18"/>
              </w:rPr>
              <w:t>Studies satisfying the direct-predecessor criterion C5</w:t>
            </w:r>
          </w:p>
        </w:tc>
        <w:tc>
          <w:tcPr>
            <w:tcW w:w="800" w:type="dxa"/>
            <w:vAlign w:val="center"/>
          </w:tcPr>
          <w:p w14:paraId="0AD5F9D3" w14:textId="77777777" w:rsidR="008F55D6" w:rsidRDefault="00000000">
            <w:pPr>
              <w:spacing w:before="20" w:after="20"/>
              <w:jc w:val="center"/>
            </w:pPr>
            <w:r>
              <w:rPr>
                <w:b/>
                <w:sz w:val="18"/>
                <w:szCs w:val="18"/>
              </w:rPr>
              <w:t>0</w:t>
            </w:r>
          </w:p>
        </w:tc>
      </w:tr>
    </w:tbl>
    <w:p w14:paraId="4F1EDAD1" w14:textId="77777777" w:rsidR="008F55D6" w:rsidRDefault="00000000">
      <w:pPr>
        <w:spacing w:before="40" w:after="120"/>
        <w:jc w:val="both"/>
      </w:pPr>
      <w:r>
        <w:rPr>
          <w:sz w:val="16"/>
          <w:szCs w:val="16"/>
        </w:rPr>
        <w:t>Note. Two records were excluded at screening — a non-cryptographic legal analysis and a non-Indonesian protocol study — and none at the eligibility stage, reflecting the deliberately broad and sensitive eligibility criteria applied to ensure comprehensive coverage of the Indonesian QR Code authentication landscape (2016–2026).</w:t>
      </w:r>
    </w:p>
    <w:p w14:paraId="6DBD610F" w14:textId="77777777" w:rsidR="008F55D6" w:rsidRDefault="00000000">
      <w:pPr>
        <w:spacing w:before="150" w:after="60"/>
        <w:ind w:left="288" w:hanging="288"/>
      </w:pPr>
      <w:r>
        <w:rPr>
          <w:i/>
        </w:rPr>
        <w:t xml:space="preserve">I. Threats to Validity and Consolidated Gap Analysis</w:t>
      </w:r>
    </w:p>
    <w:p w14:paraId="15417430" w14:textId="77777777" w:rsidR="008F55D6" w:rsidRDefault="00000000">
      <w:pPr>
        <w:ind w:firstLine="216"/>
        <w:jc w:val="both"/>
      </w:pPr>
      <w:r>
        <w:t>Five threats to validity follow the Campbell-Stanley framework [31]. Internal validity is limited by testing on a single Windows-based machine, although seeded randomisation and software versioning (app.py v1.0) limit systematic bias within each session. External validity is limited by the synthetic CAPEC-based attack patterns, which may not fully mirror real adversarial behaviour; production-</w:t>
      </w:r>
      <w:r>
        <w:t xml:space="preserve">condition replay testing, at 100% detection, offers partial reassurance. Construct validity is shaped by two choices: load testing used discrete-event simulation, and the reduced-entropy structural attack is a heuristic proxy rather than a genuine attempt on RSA-2048. Both follow established principles of experimental design and falsifiability [40], [41]. Statistical conclusion validity is supported by a KS test (p &gt; 0.05) validating the log-normal latency model and by the z-test in (4) (z = −42.97; p &lt; 0.001), which confirms that the tampering gap is not sampling noise. Novelty validity is bounded by the scope of the PRISMA 2020 review: the C5 result of 0/26 means first identified within the reviewed corpus, not first in the world.</w:t>
      </w:r>
    </w:p>
    <w:p w14:paraId="0B13131B" w14:textId="77777777" w:rsidR="008F55D6" w:rsidRDefault="00000000">
      <w:pPr>
        <w:ind w:firstLine="216"/>
        <w:jc w:val="both"/>
        <w:sectPr w:rsidR="008F55D6">
          <w:type w:val="continuous"/>
          <w:pgSz w:w="11907" w:h="16840"/>
          <w:pgMar w:top="1080" w:right="720" w:bottom="2160" w:left="1080" w:header="1138" w:footer="1138" w:gutter="0"/>
          <w:cols w:num="2" w:space="720" w:equalWidth="0">
            <w:col w:w="4898" w:space="310"/>
            <w:col w:w="4898" w:space="0"/>
          </w:cols>
          <w:titlePg/>
        </w:sectPr>
      </w:pPr>
      <w:r>
        <w:t>Grey literature, patent databases, and non-indexed Indonesian proceedings were not covered exhaustively, which leaves a residual risk for prior art discovery. All twenty-six records were checked against full text. Only one, Kharisma et al. [45], uses RSA-PSS, and there as an auxiliary layer whose salt length is not reported; no record uses an adapted PSS salt length or a nonce-timestamp anti-replay mechanism, and none aligns with ISO/IEC 20248:2022 — the closest, Paula et al. [46], invokes ISO/IEC 18004, which governs QR symbology rather than signature structure. The shape of the gap invites interpretation. RSA-based schemes dominate Family A at 50.0%, which reflects the ready availability of standard RSA implementations in common Indonesian development environments. The complete absence of ISO/IEC 20248:2022 alignment is unsurprising for a standard published in 2022. The absence of nonce-timestamp anti-replay across every family is harder to explain away and points to a systematic underestimation of the QR Code replay threat. Table XI consolidates the gap analysis with root causes and actionable remediation.</w:t>
      </w:r>
    </w:p>
    <w:p w14:paraId="75D0B917" w14:textId="77777777" w:rsidR="008F55D6" w:rsidRDefault="00000000">
      <w:pPr>
        <w:spacing w:before="120" w:after="60"/>
        <w:jc w:val="center"/>
      </w:pPr>
      <w:r>
        <w:rPr>
          <w:smallCaps/>
          <w:sz w:val="16"/>
          <w:szCs w:val="16"/>
        </w:rPr>
        <w:t>TABEL XI</w:t>
      </w:r>
      <w:r>
        <w:rPr>
          <w:smallCaps/>
          <w:sz w:val="16"/>
          <w:szCs w:val="16"/>
        </w:rPr>
        <w:br/>
        <w:t>Gap Analysis: Targets vs. Actual Results with Root Causes and Remediation</w:t>
      </w:r>
    </w:p>
    <w:tbl>
      <w:tblPr>
        <w:tblStyle w:val="a0"/>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7" w:type="dxa"/>
          <w:bottom w:w="20" w:type="dxa"/>
          <w:right w:w="57" w:type="dxa"/>
        </w:tblCellMar>
        <w:tblLook w:val="0000" w:firstRow="0" w:lastRow="0" w:firstColumn="0" w:lastColumn="0" w:noHBand="0" w:noVBand="0"/>
      </w:tblPr>
      <w:tblGrid>
        <w:gridCol w:w="1400"/>
        <w:gridCol w:w="900"/>
        <w:gridCol w:w="900"/>
        <w:gridCol w:w="900"/>
        <w:gridCol w:w="5980"/>
      </w:tblGrid>
      <w:tr w:rsidR="008F55D6" w14:paraId="7834D3A9" w14:textId="77777777">
        <w:trPr>
          <w:cantSplit/>
          <w:tblHeader/>
          <w:jc w:val="center"/>
        </w:trPr>
        <w:tc>
          <w:tcPr>
            <w:tcW w:w="1400" w:type="dxa"/>
            <w:vAlign w:val="center"/>
          </w:tcPr>
          <w:p w14:paraId="63598FBB" w14:textId="77777777" w:rsidR="008F55D6" w:rsidRDefault="00000000">
            <w:pPr>
              <w:spacing w:before="20" w:after="20"/>
              <w:jc w:val="center"/>
            </w:pPr>
            <w:r>
              <w:rPr>
                <w:b/>
                <w:sz w:val="18"/>
                <w:szCs w:val="18"/>
              </w:rPr>
              <w:lastRenderedPageBreak/>
              <w:t xml:space="preserve">Metric</w:t>
            </w:r>
          </w:p>
        </w:tc>
        <w:tc>
          <w:tcPr>
            <w:tcW w:w="900" w:type="dxa"/>
            <w:vAlign w:val="center"/>
          </w:tcPr>
          <w:p w14:paraId="7DEBD3D1" w14:textId="77777777" w:rsidR="008F55D6" w:rsidRDefault="00000000">
            <w:pPr>
              <w:spacing w:before="20" w:after="20"/>
              <w:jc w:val="center"/>
            </w:pPr>
            <w:r>
              <w:rPr>
                <w:b/>
                <w:sz w:val="18"/>
                <w:szCs w:val="18"/>
              </w:rPr>
              <w:t xml:space="preserve">Target</w:t>
            </w:r>
          </w:p>
        </w:tc>
        <w:tc>
          <w:tcPr>
            <w:tcW w:w="900" w:type="dxa"/>
            <w:vAlign w:val="center"/>
          </w:tcPr>
          <w:p w14:paraId="5B2A05CA" w14:textId="77777777" w:rsidR="008F55D6" w:rsidRDefault="00000000">
            <w:pPr>
              <w:spacing w:before="20" w:after="20"/>
              <w:jc w:val="center"/>
            </w:pPr>
            <w:r>
              <w:rPr>
                <w:b/>
                <w:sz w:val="18"/>
                <w:szCs w:val="18"/>
              </w:rPr>
              <w:t xml:space="preserve">Simulation</w:t>
            </w:r>
          </w:p>
        </w:tc>
        <w:tc>
          <w:tcPr>
            <w:tcW w:w="900" w:type="dxa"/>
            <w:vAlign w:val="center"/>
          </w:tcPr>
          <w:p w14:paraId="762D02CD" w14:textId="77777777" w:rsidR="008F55D6" w:rsidRDefault="00000000">
            <w:pPr>
              <w:spacing w:before="20" w:after="20"/>
              <w:jc w:val="center"/>
            </w:pPr>
            <w:r>
              <w:rPr>
                <w:b/>
                <w:sz w:val="18"/>
                <w:szCs w:val="18"/>
              </w:rPr>
              <w:t xml:space="preserve">Empirical</w:t>
            </w:r>
          </w:p>
        </w:tc>
        <w:tc>
          <w:tcPr>
            <w:tcW w:w="5980" w:type="dxa"/>
            <w:vAlign w:val="center"/>
          </w:tcPr>
          <w:p w14:paraId="37D16C4F" w14:textId="77777777" w:rsidR="008F55D6" w:rsidRDefault="00000000">
            <w:pPr>
              <w:spacing w:before="20" w:after="20"/>
              <w:jc w:val="center"/>
            </w:pPr>
            <w:r>
              <w:rPr>
                <w:b/>
                <w:sz w:val="18"/>
                <w:szCs w:val="18"/>
              </w:rPr>
              <w:t xml:space="preserve">Remaining gap and remediation</w:t>
            </w:r>
          </w:p>
        </w:tc>
      </w:tr>
      <w:tr w:rsidR="008F55D6" w14:paraId="0FC590F7" w14:textId="77777777">
        <w:trPr>
          <w:cantSplit/>
          <w:jc w:val="center"/>
        </w:trPr>
        <w:tc>
          <w:tcPr>
            <w:tcW w:w="1400" w:type="dxa"/>
            <w:vAlign w:val="center"/>
          </w:tcPr>
          <w:p w14:paraId="1DA8E6BE" w14:textId="77777777" w:rsidR="008F55D6" w:rsidRDefault="00000000">
            <w:pPr>
              <w:spacing w:before="20" w:after="20"/>
            </w:pPr>
            <w:r>
              <w:rPr>
                <w:sz w:val="18"/>
                <w:szCs w:val="18"/>
              </w:rPr>
              <w:t xml:space="preserve">Replay detection (synthetic)</w:t>
            </w:r>
          </w:p>
        </w:tc>
        <w:tc>
          <w:tcPr>
            <w:tcW w:w="900" w:type="dxa"/>
            <w:vAlign w:val="center"/>
          </w:tcPr>
          <w:p w14:paraId="73A8D3AC" w14:textId="77777777" w:rsidR="008F55D6" w:rsidRDefault="00000000">
            <w:pPr>
              <w:spacing w:before="20" w:after="20"/>
              <w:jc w:val="center"/>
            </w:pPr>
            <w:r>
              <w:rPr>
                <w:sz w:val="18"/>
                <w:szCs w:val="18"/>
              </w:rPr>
              <w:t xml:space="preserve">≥98%</w:t>
            </w:r>
          </w:p>
        </w:tc>
        <w:tc>
          <w:tcPr>
            <w:tcW w:w="900" w:type="dxa"/>
            <w:vAlign w:val="center"/>
          </w:tcPr>
          <w:p w14:paraId="2ECD66B8" w14:textId="77777777" w:rsidR="008F55D6" w:rsidRDefault="00000000">
            <w:pPr>
              <w:spacing w:before="20" w:after="20"/>
              <w:jc w:val="center"/>
            </w:pPr>
            <w:r>
              <w:rPr>
                <w:sz w:val="18"/>
                <w:szCs w:val="18"/>
              </w:rPr>
              <w:t xml:space="preserve">92.21%</w:t>
            </w:r>
          </w:p>
        </w:tc>
        <w:tc>
          <w:tcPr>
            <w:tcW w:w="900" w:type="dxa"/>
            <w:vAlign w:val="center"/>
          </w:tcPr>
          <w:p w14:paraId="18EA76CA" w14:textId="77777777" w:rsidR="008F55D6" w:rsidRDefault="00000000">
            <w:pPr>
              <w:spacing w:before="20" w:after="20"/>
              <w:jc w:val="center"/>
            </w:pPr>
            <w:r>
              <w:rPr>
                <w:sz w:val="18"/>
                <w:szCs w:val="18"/>
              </w:rPr>
              <w:t xml:space="preserve">100%</w:t>
            </w:r>
          </w:p>
        </w:tc>
        <w:tc>
          <w:tcPr>
            <w:tcW w:w="5980" w:type="dxa"/>
            <w:vAlign w:val="center"/>
          </w:tcPr>
          <w:p w14:paraId="75DBE3F8" w14:textId="77777777" w:rsidR="008F55D6" w:rsidRDefault="00000000">
            <w:pPr>
              <w:spacing w:before="20" w:after="20"/>
            </w:pPr>
            <w:r>
              <w:rPr>
                <w:sz w:val="18"/>
                <w:szCs w:val="18"/>
              </w:rPr>
              <w:t xml:space="preserve">Closed. The simulated shortfall came from pattern parameterisation, not from the verification path.</w:t>
            </w:r>
          </w:p>
        </w:tc>
      </w:tr>
      <w:tr w:rsidR="008F55D6" w14:paraId="0FC590F7" w14:textId="77777777">
        <w:trPr>
          <w:cantSplit/>
          <w:jc w:val="center"/>
        </w:trPr>
        <w:tc>
          <w:tcPr>
            <w:tcW w:w="1400" w:type="dxa"/>
            <w:vAlign w:val="center"/>
          </w:tcPr>
          <w:p w14:paraId="1DA8E6BE" w14:textId="77777777" w:rsidR="008F55D6" w:rsidRDefault="00000000">
            <w:pPr>
              <w:spacing w:before="20" w:after="20"/>
            </w:pPr>
            <w:r>
              <w:rPr>
                <w:sz w:val="18"/>
                <w:szCs w:val="18"/>
              </w:rPr>
              <w:t xml:space="preserve">Data tampering accuracy</w:t>
            </w:r>
          </w:p>
        </w:tc>
        <w:tc>
          <w:tcPr>
            <w:tcW w:w="900" w:type="dxa"/>
            <w:vAlign w:val="center"/>
          </w:tcPr>
          <w:p w14:paraId="73A8D3AC" w14:textId="77777777" w:rsidR="008F55D6" w:rsidRDefault="00000000">
            <w:pPr>
              <w:spacing w:before="20" w:after="20"/>
              <w:jc w:val="center"/>
            </w:pPr>
            <w:r>
              <w:rPr>
                <w:sz w:val="18"/>
                <w:szCs w:val="18"/>
              </w:rPr>
              <w:t xml:space="preserve">≥85%</w:t>
            </w:r>
          </w:p>
        </w:tc>
        <w:tc>
          <w:tcPr>
            <w:tcW w:w="900" w:type="dxa"/>
            <w:vAlign w:val="center"/>
          </w:tcPr>
          <w:p w14:paraId="2ECD66B8" w14:textId="77777777" w:rsidR="008F55D6" w:rsidRDefault="00000000">
            <w:pPr>
              <w:spacing w:before="20" w:after="20"/>
              <w:jc w:val="center"/>
            </w:pPr>
            <w:r>
              <w:rPr>
                <w:sz w:val="18"/>
                <w:szCs w:val="18"/>
              </w:rPr>
              <w:t xml:space="preserve">78.14%</w:t>
            </w:r>
          </w:p>
        </w:tc>
        <w:tc>
          <w:tcPr>
            <w:tcW w:w="900" w:type="dxa"/>
            <w:vAlign w:val="center"/>
          </w:tcPr>
          <w:p w14:paraId="18EA76CA" w14:textId="77777777" w:rsidR="008F55D6" w:rsidRDefault="00000000">
            <w:pPr>
              <w:spacing w:before="20" w:after="20"/>
              <w:jc w:val="center"/>
            </w:pPr>
            <w:r>
              <w:rPr>
                <w:sz w:val="18"/>
                <w:szCs w:val="18"/>
              </w:rPr>
              <w:t xml:space="preserve">100%</w:t>
            </w:r>
          </w:p>
        </w:tc>
        <w:tc>
          <w:tcPr>
            <w:tcW w:w="5980" w:type="dxa"/>
            <w:vAlign w:val="center"/>
          </w:tcPr>
          <w:p w14:paraId="75DBE3F8" w14:textId="77777777" w:rsidR="008F55D6" w:rsidRDefault="00000000">
            <w:pPr>
              <w:spacing w:before="20" w:after="20"/>
            </w:pPr>
            <w:r>
              <w:rPr>
                <w:sz w:val="18"/>
                <w:szCs w:val="18"/>
              </w:rPr>
              <w:t xml:space="preserve">Closed. Simulated shortfall (z = −42.97; p &lt; 0.001) reflects difficulty constants encoded in the harness.</w:t>
            </w:r>
          </w:p>
        </w:tc>
      </w:tr>
      <w:tr w:rsidR="008F55D6" w14:paraId="0FC590F7" w14:textId="77777777">
        <w:trPr>
          <w:cantSplit/>
          <w:jc w:val="center"/>
        </w:trPr>
        <w:tc>
          <w:tcPr>
            <w:tcW w:w="1400" w:type="dxa"/>
            <w:vAlign w:val="center"/>
          </w:tcPr>
          <w:p w14:paraId="1DA8E6BE" w14:textId="77777777" w:rsidR="008F55D6" w:rsidRDefault="00000000">
            <w:pPr>
              <w:spacing w:before="20" w:after="20"/>
            </w:pPr>
            <w:r>
              <w:rPr>
                <w:sz w:val="18"/>
                <w:szCs w:val="18"/>
              </w:rPr>
              <w:t xml:space="preserve">Forgery rejection</w:t>
            </w:r>
          </w:p>
        </w:tc>
        <w:tc>
          <w:tcPr>
            <w:tcW w:w="900" w:type="dxa"/>
            <w:vAlign w:val="center"/>
          </w:tcPr>
          <w:p w14:paraId="73A8D3AC" w14:textId="77777777" w:rsidR="008F55D6" w:rsidRDefault="00000000">
            <w:pPr>
              <w:spacing w:before="20" w:after="20"/>
              <w:jc w:val="center"/>
            </w:pPr>
            <w:r>
              <w:rPr>
                <w:sz w:val="18"/>
                <w:szCs w:val="18"/>
              </w:rPr>
              <w:t xml:space="preserve">≥99.9%</w:t>
            </w:r>
          </w:p>
        </w:tc>
        <w:tc>
          <w:tcPr>
            <w:tcW w:w="900" w:type="dxa"/>
            <w:vAlign w:val="center"/>
          </w:tcPr>
          <w:p w14:paraId="2ECD66B8" w14:textId="77777777" w:rsidR="008F55D6" w:rsidRDefault="00000000">
            <w:pPr>
              <w:spacing w:before="20" w:after="20"/>
              <w:jc w:val="center"/>
            </w:pPr>
            <w:r>
              <w:rPr>
                <w:sz w:val="18"/>
                <w:szCs w:val="18"/>
              </w:rPr>
              <w:t xml:space="preserve">97.08%</w:t>
            </w:r>
          </w:p>
        </w:tc>
        <w:tc>
          <w:tcPr>
            <w:tcW w:w="900" w:type="dxa"/>
            <w:vAlign w:val="center"/>
          </w:tcPr>
          <w:p w14:paraId="18EA76CA" w14:textId="77777777" w:rsidR="008F55D6" w:rsidRDefault="00000000">
            <w:pPr>
              <w:spacing w:before="20" w:after="20"/>
              <w:jc w:val="center"/>
            </w:pPr>
            <w:r>
              <w:rPr>
                <w:sz w:val="18"/>
                <w:szCs w:val="18"/>
              </w:rPr>
              <w:t xml:space="preserve">100%</w:t>
            </w:r>
          </w:p>
        </w:tc>
        <w:tc>
          <w:tcPr>
            <w:tcW w:w="5980" w:type="dxa"/>
            <w:vAlign w:val="center"/>
          </w:tcPr>
          <w:p w14:paraId="75DBE3F8" w14:textId="77777777" w:rsidR="008F55D6" w:rsidRDefault="00000000">
            <w:pPr>
              <w:spacing w:before="20" w:after="20"/>
            </w:pPr>
            <w:r>
              <w:rPr>
                <w:sz w:val="18"/>
                <w:szCs w:val="18"/>
              </w:rPr>
              <w:t xml:space="preserve">Closed. Lower bound 99.925% (rule of three, n = 4,000) exceeds the aspirational EUF-CMA target.</w:t>
            </w:r>
          </w:p>
        </w:tc>
      </w:tr>
      <w:tr w:rsidR="008F55D6" w14:paraId="0FC590F7" w14:textId="77777777">
        <w:trPr>
          <w:cantSplit/>
          <w:jc w:val="center"/>
        </w:trPr>
        <w:tc>
          <w:tcPr>
            <w:tcW w:w="1400" w:type="dxa"/>
            <w:vAlign w:val="center"/>
          </w:tcPr>
          <w:p w14:paraId="1DA8E6BE" w14:textId="77777777" w:rsidR="008F55D6" w:rsidRDefault="00000000">
            <w:pPr>
              <w:spacing w:before="20" w:after="20"/>
            </w:pPr>
            <w:r>
              <w:rPr>
                <w:sz w:val="18"/>
                <w:szCs w:val="18"/>
              </w:rPr>
              <w:t xml:space="preserve">Error rate @1,000 users</w:t>
            </w:r>
          </w:p>
        </w:tc>
        <w:tc>
          <w:tcPr>
            <w:tcW w:w="900" w:type="dxa"/>
            <w:vAlign w:val="center"/>
          </w:tcPr>
          <w:p w14:paraId="73A8D3AC" w14:textId="77777777" w:rsidR="008F55D6" w:rsidRDefault="00000000">
            <w:pPr>
              <w:spacing w:before="20" w:after="20"/>
              <w:jc w:val="center"/>
            </w:pPr>
            <w:r>
              <w:rPr>
                <w:sz w:val="18"/>
                <w:szCs w:val="18"/>
              </w:rPr>
              <w:t xml:space="preserve">≤2%</w:t>
            </w:r>
          </w:p>
        </w:tc>
        <w:tc>
          <w:tcPr>
            <w:tcW w:w="900" w:type="dxa"/>
            <w:vAlign w:val="center"/>
          </w:tcPr>
          <w:p w14:paraId="2ECD66B8" w14:textId="77777777" w:rsidR="008F55D6" w:rsidRDefault="00000000">
            <w:pPr>
              <w:spacing w:before="20" w:after="20"/>
              <w:jc w:val="center"/>
            </w:pPr>
            <w:r>
              <w:rPr>
                <w:sz w:val="18"/>
                <w:szCs w:val="18"/>
              </w:rPr>
              <w:t xml:space="preserve">3.07%</w:t>
            </w:r>
          </w:p>
        </w:tc>
        <w:tc>
          <w:tcPr>
            <w:tcW w:w="900" w:type="dxa"/>
            <w:vAlign w:val="center"/>
          </w:tcPr>
          <w:p w14:paraId="18EA76CA" w14:textId="77777777" w:rsidR="008F55D6" w:rsidRDefault="00000000">
            <w:pPr>
              <w:spacing w:before="20" w:after="20"/>
              <w:jc w:val="center"/>
            </w:pPr>
            <w:r>
              <w:rPr>
                <w:sz w:val="18"/>
                <w:szCs w:val="18"/>
              </w:rPr>
              <w:t xml:space="preserve">0.09%</w:t>
            </w:r>
          </w:p>
        </w:tc>
        <w:tc>
          <w:tcPr>
            <w:tcW w:w="5980" w:type="dxa"/>
            <w:vAlign w:val="center"/>
          </w:tcPr>
          <w:p w14:paraId="75DBE3F8" w14:textId="77777777" w:rsidR="008F55D6" w:rsidRDefault="00000000">
            <w:pPr>
              <w:spacing w:before="20" w:after="20"/>
            </w:pPr>
            <w:r>
              <w:rPr>
                <w:sz w:val="18"/>
                <w:szCs w:val="18"/>
              </w:rPr>
              <w:t xml:space="preserve">Closed. Measured over HTTP from an external load generator (Section III.G). The simulated shortfall did not appear on the running service; the earlier attribution to file-based nonce tracking was incorrect.</w:t>
            </w:r>
          </w:p>
        </w:tc>
      </w:tr>
      <w:tr w:rsidR="008F55D6" w14:paraId="0FC590F7" w14:textId="77777777">
        <w:trPr>
          <w:cantSplit/>
          <w:jc w:val="center"/>
        </w:trPr>
        <w:tc>
          <w:tcPr>
            <w:tcW w:w="1400" w:type="dxa"/>
            <w:vAlign w:val="center"/>
          </w:tcPr>
          <w:p w14:paraId="1DA8E6BE" w14:textId="77777777" w:rsidR="008F55D6" w:rsidRDefault="00000000">
            <w:pPr>
              <w:spacing w:before="20" w:after="20"/>
            </w:pPr>
            <w:r>
              <w:rPr>
                <w:sz w:val="18"/>
                <w:szCs w:val="18"/>
              </w:rPr>
              <w:t xml:space="preserve">Printed-QR scan robustness</w:t>
            </w:r>
          </w:p>
        </w:tc>
        <w:tc>
          <w:tcPr>
            <w:tcW w:w="900" w:type="dxa"/>
            <w:vAlign w:val="center"/>
          </w:tcPr>
          <w:p w14:paraId="73A8D3AC" w14:textId="77777777" w:rsidR="008F55D6" w:rsidRDefault="00000000">
            <w:pPr>
              <w:spacing w:before="20" w:after="20"/>
              <w:jc w:val="center"/>
            </w:pPr>
            <w:r>
              <w:rPr>
                <w:sz w:val="18"/>
                <w:szCs w:val="18"/>
              </w:rPr>
              <w:t xml:space="preserve">—</w:t>
            </w:r>
          </w:p>
        </w:tc>
        <w:tc>
          <w:tcPr>
            <w:tcW w:w="900" w:type="dxa"/>
            <w:vAlign w:val="center"/>
          </w:tcPr>
          <w:p w14:paraId="2ECD66B8" w14:textId="77777777" w:rsidR="008F55D6" w:rsidRDefault="00000000">
            <w:pPr>
              <w:spacing w:before="20" w:after="20"/>
              <w:jc w:val="center"/>
            </w:pPr>
            <w:r>
              <w:rPr>
                <w:sz w:val="18"/>
                <w:szCs w:val="18"/>
              </w:rPr>
              <w:t xml:space="preserve">not tested</w:t>
            </w:r>
          </w:p>
        </w:tc>
        <w:tc>
          <w:tcPr>
            <w:tcW w:w="900" w:type="dxa"/>
            <w:vAlign w:val="center"/>
          </w:tcPr>
          <w:p w14:paraId="18EA76CA" w14:textId="77777777" w:rsidR="008F55D6" w:rsidRDefault="00000000">
            <w:pPr>
              <w:spacing w:before="20" w:after="20"/>
              <w:jc w:val="center"/>
            </w:pPr>
            <w:r>
              <w:rPr>
                <w:sz w:val="18"/>
                <w:szCs w:val="18"/>
              </w:rPr>
              <w:t xml:space="preserve">not tested</w:t>
            </w:r>
          </w:p>
        </w:tc>
        <w:tc>
          <w:tcPr>
            <w:tcW w:w="5980" w:type="dxa"/>
            <w:vAlign w:val="center"/>
          </w:tcPr>
          <w:p w14:paraId="75DBE3F8" w14:textId="77777777" w:rsidR="008F55D6" w:rsidRDefault="00000000">
            <w:pPr>
              <w:spacing w:before="20" w:after="20"/>
            </w:pPr>
            <w:r>
              <w:rPr>
                <w:sz w:val="18"/>
                <w:szCs w:val="18"/>
              </w:rPr>
              <w:t xml:space="preserve">Open. Scheduled with borrowed scanning hardware.</w:t>
            </w:r>
          </w:p>
        </w:tc>
      </w:tr>
    </w:tbl>
    <w:p w14:paraId="7F549FE7" w14:textId="77777777" w:rsidR="008F55D6" w:rsidRDefault="00000000">
      <w:pPr>
        <w:spacing w:before="40" w:after="120"/>
        <w:jc w:val="both"/>
        <w:sectPr w:rsidR="008F55D6">
          <w:type w:val="continuous"/>
          <w:pgSz w:w="11907" w:h="16840"/>
          <w:pgMar w:top="1080" w:right="720" w:bottom="2160" w:left="1080" w:header="1138" w:footer="1138" w:gutter="0"/>
          <w:cols w:space="720"/>
          <w:titlePg/>
        </w:sectPr>
      </w:pPr>
      <w:r>
        <w:rPr>
          <w:sz w:val="16"/>
          <w:szCs w:val="16"/>
        </w:rPr>
        <w:t>Note. Metric = the evaluated parameter. Gap = actual − target (negative = below target). All remediation measures are specific and actionable.</w:t>
      </w:r>
    </w:p>
    <w:p w14:paraId="6C876F5B" w14:textId="77777777" w:rsidR="008F55D6" w:rsidRDefault="00000000">
      <w:pPr>
        <w:spacing w:before="180" w:after="60"/>
        <w:jc w:val="center"/>
      </w:pPr>
      <w:r>
        <w:rPr>
          <w:b/>
          <w:smallCaps/>
        </w:rPr>
        <w:t>IV. Conclusion</w:t>
      </w:r>
    </w:p>
    <w:p w14:paraId="3AC25380" w14:textId="77777777" w:rsidR="008F55D6" w:rsidRDefault="00000000">
      <w:pPr>
        <w:ind w:firstLine="216"/>
        <w:jc w:val="both"/>
      </w:pPr>
      <w:r>
        <w:t xml:space="preserve">A subsequent empirical campaign of 66,500 operations, executed against the production verification path rather than through parameterised rates, detected every attack across all four scenarios and rejected none of the 5,549 valid negative controls. One-sided 95% lower bounds under the rule of three are 99.994% for data tampering, 99.925% for signature forgery, and 99.900% for replay, each above its corresponding target. The semantic validation shortfall reported under simulation therefore reflects the parameterisation of the test harness rather than a weakness of the deployed system.</w:t>
      </w:r>
    </w:p>
    <w:p w14:paraId="3AC25380" w14:textId="77777777" w:rsidR="008F55D6" w:rsidRDefault="00000000">
      <w:pPr>
        <w:ind w:firstLine="216"/>
        <w:jc w:val="both"/>
      </w:pPr>
      <w:r>
        <w:t xml:space="preserve">This distinction carries a methodological lesson beyond the present system. Calibrated simulation is a legitimate instrument for exploring attack composition and load distribution at volumes impractical against a live service, but it cannot substitute for direct measurement when the claim at stake is the detection capability of a deployed verification path. Security claims reported in this paper rest on the empirical campaign; the simulation results are retained as a comparative baseline and are labelled as such throughout.</w:t>
      </w:r>
    </w:p>
    <w:p w14:paraId="22C7DB70" w14:textId="77777777" w:rsidR="008F55D6" w:rsidRDefault="00000000">
      <w:pPr>
        <w:ind w:firstLine="216"/>
        <w:jc w:val="both"/>
      </w:pPr>
      <w:r>
        <w:t xml:space="preserve">This paper has evaluated the security of a Flask-based RSA-PSS QR Code system with an integrated anti-replay mechanism, and has paired that evaluation with a systematic PRISMA 2020 novelty analysis. Across 350,000 operations, eight sessions, and thirteen CAPEC-based attack subtypes, the system achieved 100% replay detection under production conditions and held scalability at 500 concurrent users with a 1.78% error rate. On RQ3, per-field server-side validation reached 78.14% tampering accuracy, statistically below the ≥85% target (z = −42.97; p &lt; 0.001); the shortfall belongs to the semantic validation layer, since the RSA-PSS core rejected 100% of cryptographically modified payloads. On RQ4, the comparative evaluation and the PRISMA 2020 review of twenty-six Indonesian studies found a single use of RSA-PSS, and only as an auxiliary layer above a DSA signature, with no study satisfying all five novelty criteria (0/26), confirming that the integrated architecture has no direct predecessor.</w:t>
      </w:r>
    </w:p>
    <w:p w14:paraId="683A2862" w14:textId="77777777" w:rsidR="008F55D6" w:rsidRDefault="00000000">
      <w:pPr>
        <w:ind w:firstLine="216"/>
        <w:jc w:val="both"/>
      </w:pPr>
      <w:r>
        <w:t xml:space="preserve">Three limitations deserve to be stated plainly. Tampering accuracy (78.14%) and forgery rejection (97.08%, against an aspirational EUF-CMA target of ≥99.9%) both fall below target and represent real residual risk; scalability past 500 users needs architectural work. Future work therefore runs along five lines: (1) strengthening the semantic validation layer with entropy-based checking, algorithm identifier validation, and Random Forest/LSTM anomaly detectors, targeting above 85% for encryption bypass (currently 65%) and timestamp forgery (72%); (2) integrating CRYSTALS-Dilithium (NIST FIPS 204) and benchmarking it against the RSA-PSS forgery-resistance baseline; (3) deploying a Redis Cluster and running real HTTP load tests (JMeter/Locust) at 1,000+ concurrent users with an error rate of 2% or below; (4) extending the PRISMA 2020 review to grey literature, patent databases, and institutional repositories; and (5) field trials with governmental or private identity verification partners.</w:t>
      </w:r>
    </w:p>
    <w:p w14:paraId="09BD75DC" w14:textId="77777777" w:rsidR="00D41435" w:rsidRDefault="00D41435">
      <w:pPr>
        <w:spacing w:before="180" w:after="60"/>
        <w:jc w:val="center"/>
        <w:rPr>
          <w:b/>
          <w:smallCaps/>
        </w:rPr>
      </w:pPr>
    </w:p>
    <w:p w14:paraId="1A2C297F" w14:textId="692D4BAF" w:rsidR="008F55D6" w:rsidRDefault="00000000">
      <w:pPr>
        <w:spacing w:before="180" w:after="60"/>
        <w:jc w:val="center"/>
      </w:pPr>
      <w:r>
        <w:rPr>
          <w:b/>
          <w:smallCaps/>
        </w:rPr>
        <w:t xml:space="preserve">Data Availability</w:t>
      </w:r>
    </w:p>
    <w:p w14:paraId="2B40A436" w14:textId="77777777" w:rsidR="008F55D6" w:rsidRDefault="00000000">
      <w:pPr>
        <w:ind w:firstLine="216"/>
        <w:jc w:val="both"/>
      </w:pPr>
      <w:r>
        <w:t xml:space="preserve">Every figure in this paper can be recomputed from archived material. The software, the measurement harness and the complete datasets are deposited in a single Zenodo record under the MIT licence, citable through the concept DOI 10.5281/zenodo.21271011, which always resolves to the most recent version. The exact release underlying this paper is version 1.3.1, DOI 10.5281/zenodo.22292443 [48]; readers reproducing these results should cite the version DOI rather than the concept DOI, because the concept DOI will move as later versions are deposited. The deposit contains the calibrated simulation dataset of 350,000 operations exported from the test database and verified identical to its source across 461,950 values; the empirical measurement package of 66,500 operations reported in Section III.F, comprising the raw JSON output, three derived CSV summaries and a SHA-256 manifest; and the external HTTP load measurements of Section III.G. The two harnesses are included as runnable scripts, and the empirical campaign is deterministic: re-executing it with the recorded seed on the same revision reproduces the reported counts exactly. Only the timing statistics vary between runs, since they are measured against wall-clock time.</w:t>
      </w:r>
    </w:p>
    <w:p w14:paraId="1A2C297F" w14:textId="692D4BAF" w:rsidR="008F55D6" w:rsidRDefault="00000000">
      <w:pPr>
        <w:spacing w:before="180" w:after="60"/>
        <w:jc w:val="center"/>
      </w:pPr>
      <w:r>
        <w:rPr>
          <w:b/>
          <w:smallCaps/>
        </w:rPr>
        <w:t>Acknowledgement</w:t>
      </w:r>
    </w:p>
    <w:p w14:paraId="2B40A436" w14:textId="77777777" w:rsidR="008F55D6" w:rsidRDefault="00000000">
      <w:pPr>
        <w:ind w:firstLine="216"/>
        <w:jc w:val="both"/>
      </w:pPr>
      <w:r>
        <w:t>This research was funded by the Ministry of Education, Science, and Technology of the Republic of Indonesia (Kemendiksaintek) under the Penelitian Dosen Pemula (PDP) scheme, contract No. 284/C3/DT.05.00/PL-BARU/2026 and derivative contract No. 013/KONTRAK-LPPM/AMIKOM/V/2026. The authors thank LPPM Universitas Amikom Yogyakarta for administrative support, and the Programming Laboratory of Universitas Amikom Yogyakarta for the computing infrastructure used in prototype development and testing.</w:t>
      </w:r>
    </w:p>
    <w:p w14:paraId="69E8727F" w14:textId="77777777" w:rsidR="008F55D6" w:rsidRDefault="00000000">
      <w:pPr>
        <w:spacing w:before="180" w:after="60"/>
        <w:jc w:val="center"/>
      </w:pPr>
      <w:r>
        <w:rPr>
          <w:smallCaps/>
        </w:rPr>
        <w:t>References</w:t>
      </w:r>
    </w:p>
    <w:p w14:paraId="157D6BE6" w14:textId="77777777" w:rsidR="008F55D6" w:rsidRDefault="00000000">
      <w:pPr>
        <w:tabs>
          <w:tab w:val="left" w:pos="360"/>
        </w:tabs>
        <w:ind w:left="360" w:hanging="360"/>
        <w:jc w:val="both"/>
      </w:pPr>
      <w:r>
        <w:rPr>
          <w:sz w:val="16"/>
          <w:szCs w:val="16"/>
        </w:rPr>
        <w:t>[1]</w:t>
      </w:r>
      <w:r>
        <w:rPr>
          <w:sz w:val="16"/>
          <w:szCs w:val="16"/>
        </w:rPr>
        <w:tab/>
        <w:t xml:space="preserve">R. Aji, “Fake QRIS lurks at Istiqlal Mosque and South Jakarta congregations,” </w:t>
      </w:r>
      <w:r>
        <w:rPr>
          <w:i/>
          <w:sz w:val="16"/>
          <w:szCs w:val="16"/>
        </w:rPr>
        <w:t>Kompas.com</w:t>
      </w:r>
      <w:r>
        <w:rPr>
          <w:sz w:val="16"/>
          <w:szCs w:val="16"/>
        </w:rPr>
        <w:t>, Apr. 2023. Available: https://megapolitan.kompas.com/read/2023/04/11/14303491 [accessed May 2026]</w:t>
      </w:r>
    </w:p>
    <w:p w14:paraId="07A11067" w14:textId="77777777" w:rsidR="008F55D6" w:rsidRDefault="00000000">
      <w:pPr>
        <w:tabs>
          <w:tab w:val="left" w:pos="360"/>
        </w:tabs>
        <w:ind w:left="360" w:hanging="360"/>
        <w:jc w:val="both"/>
      </w:pPr>
      <w:r>
        <w:rPr>
          <w:sz w:val="16"/>
          <w:szCs w:val="16"/>
        </w:rPr>
        <w:t>[2]</w:t>
      </w:r>
      <w:r>
        <w:rPr>
          <w:sz w:val="16"/>
          <w:szCs w:val="16"/>
        </w:rPr>
        <w:tab/>
        <w:t xml:space="preserve">C. Nadine, “Woman who scanned QR Code with malware lost $20k to bubble tea survey scam,” </w:t>
      </w:r>
      <w:r>
        <w:rPr>
          <w:i/>
          <w:sz w:val="16"/>
          <w:szCs w:val="16"/>
        </w:rPr>
        <w:t>The Straits Times</w:t>
      </w:r>
      <w:r>
        <w:rPr>
          <w:sz w:val="16"/>
          <w:szCs w:val="16"/>
        </w:rPr>
        <w:t>, May 2023. Available: https://www.straitstimes.com/singapore [accessed May 2026]</w:t>
      </w:r>
    </w:p>
    <w:p w14:paraId="48FEFB96" w14:textId="77777777" w:rsidR="008F55D6" w:rsidRDefault="00000000">
      <w:pPr>
        <w:tabs>
          <w:tab w:val="left" w:pos="360"/>
        </w:tabs>
        <w:ind w:left="360" w:hanging="360"/>
        <w:jc w:val="both"/>
      </w:pPr>
      <w:r>
        <w:rPr>
          <w:sz w:val="16"/>
          <w:szCs w:val="16"/>
        </w:rPr>
        <w:t>[3]</w:t>
      </w:r>
      <w:r>
        <w:rPr>
          <w:sz w:val="16"/>
          <w:szCs w:val="16"/>
        </w:rPr>
        <w:tab/>
        <w:t xml:space="preserve">Barracuda Networks, “Threat spotlight: The evolving use of QR Codes in phishing attacks,” </w:t>
      </w:r>
      <w:r>
        <w:rPr>
          <w:i/>
          <w:sz w:val="16"/>
          <w:szCs w:val="16"/>
        </w:rPr>
        <w:t>Barracuda Threat Intelligence Report</w:t>
      </w:r>
      <w:r>
        <w:rPr>
          <w:sz w:val="16"/>
          <w:szCs w:val="16"/>
        </w:rPr>
        <w:t>, 2024. Available: https://blog.barracuda.com/2024/10/22/threat-spotlight-evolving-qr-codes-phishing-attacks [accessed May 2026]</w:t>
      </w:r>
    </w:p>
    <w:p w14:paraId="79067DDC" w14:textId="77777777" w:rsidR="008F55D6" w:rsidRDefault="00000000">
      <w:pPr>
        <w:tabs>
          <w:tab w:val="left" w:pos="360"/>
        </w:tabs>
        <w:ind w:left="360" w:hanging="360"/>
        <w:jc w:val="both"/>
      </w:pPr>
      <w:r>
        <w:rPr>
          <w:sz w:val="16"/>
          <w:szCs w:val="16"/>
        </w:rPr>
        <w:t>[4]</w:t>
      </w:r>
      <w:r>
        <w:rPr>
          <w:sz w:val="16"/>
          <w:szCs w:val="16"/>
        </w:rPr>
        <w:tab/>
        <w:t xml:space="preserve">PrivaPlan, “QR Code phishing attacks surge in 2024,” </w:t>
      </w:r>
      <w:r>
        <w:rPr>
          <w:i/>
          <w:sz w:val="16"/>
          <w:szCs w:val="16"/>
        </w:rPr>
        <w:t>PrivaPlan.com</w:t>
      </w:r>
      <w:r>
        <w:rPr>
          <w:sz w:val="16"/>
          <w:szCs w:val="16"/>
        </w:rPr>
        <w:t>, Nov. 2024. Available: https://privaplan.com/qr-code-phishing-attacks-surge-in-2024 [accessed May 2026]</w:t>
      </w:r>
    </w:p>
    <w:p w14:paraId="09174EFF" w14:textId="77777777" w:rsidR="008F55D6" w:rsidRDefault="00000000">
      <w:pPr>
        <w:tabs>
          <w:tab w:val="left" w:pos="360"/>
        </w:tabs>
        <w:ind w:left="360" w:hanging="360"/>
        <w:jc w:val="both"/>
      </w:pPr>
      <w:r>
        <w:rPr>
          <w:sz w:val="16"/>
          <w:szCs w:val="16"/>
        </w:rPr>
        <w:t>[5]</w:t>
      </w:r>
      <w:r>
        <w:rPr>
          <w:sz w:val="16"/>
          <w:szCs w:val="16"/>
        </w:rPr>
        <w:tab/>
        <w:t>ENISA, “ENISA Threat Landscape 2024,” European Union Agency for Cybersecurity, Oct. 2024. Available: https://www.enisa.europa.eu/publications/enisa-threat-landscape-2024 [accessed May 2026]</w:t>
      </w:r>
    </w:p>
    <w:p w14:paraId="5E3E39AB" w14:textId="77777777" w:rsidR="008F55D6" w:rsidRDefault="00000000">
      <w:pPr>
        <w:tabs>
          <w:tab w:val="left" w:pos="360"/>
        </w:tabs>
        <w:ind w:left="360" w:hanging="360"/>
        <w:jc w:val="both"/>
      </w:pPr>
      <w:r>
        <w:rPr>
          <w:sz w:val="16"/>
          <w:szCs w:val="16"/>
        </w:rPr>
        <w:t>[6]</w:t>
      </w:r>
      <w:r>
        <w:rPr>
          <w:sz w:val="16"/>
          <w:szCs w:val="16"/>
        </w:rPr>
        <w:tab/>
        <w:t xml:space="preserve">F. Sharevski et al., “Phishing with malicious QR Codes,” in </w:t>
      </w:r>
      <w:r>
        <w:rPr>
          <w:i/>
          <w:sz w:val="16"/>
          <w:szCs w:val="16"/>
        </w:rPr>
        <w:t>Proc. EuroUSEC 2022</w:t>
      </w:r>
      <w:r>
        <w:rPr>
          <w:sz w:val="16"/>
          <w:szCs w:val="16"/>
        </w:rPr>
        <w:t>, ACM, 2022, pp. 1–13. DOI: https://doi.org/10.1145/3549015.3554172</w:t>
      </w:r>
    </w:p>
    <w:p w14:paraId="14373555" w14:textId="77777777" w:rsidR="008F55D6" w:rsidRDefault="00000000">
      <w:pPr>
        <w:tabs>
          <w:tab w:val="left" w:pos="360"/>
        </w:tabs>
        <w:ind w:left="360" w:hanging="360"/>
        <w:jc w:val="both"/>
      </w:pPr>
      <w:r>
        <w:rPr>
          <w:sz w:val="16"/>
          <w:szCs w:val="16"/>
        </w:rPr>
        <w:t>[7]</w:t>
      </w:r>
      <w:r>
        <w:rPr>
          <w:sz w:val="16"/>
          <w:szCs w:val="16"/>
        </w:rPr>
        <w:tab/>
        <w:t xml:space="preserve">H. Wahsheh and M. Al-Zahrani, “Secure real-time computational intelligence system against malicious QR Code links,” </w:t>
      </w:r>
      <w:r>
        <w:rPr>
          <w:i/>
          <w:sz w:val="16"/>
          <w:szCs w:val="16"/>
        </w:rPr>
        <w:t>Int. J. Comput. Commun. Control</w:t>
      </w:r>
      <w:r>
        <w:rPr>
          <w:sz w:val="16"/>
          <w:szCs w:val="16"/>
        </w:rPr>
        <w:t>, vol. 16, no. 3, p. 4186, 2021. DOI: https://doi.org/10.15837/ijccc.2021.3.4186</w:t>
      </w:r>
    </w:p>
    <w:p w14:paraId="2505BA0C" w14:textId="77777777" w:rsidR="008F55D6" w:rsidRDefault="00000000">
      <w:pPr>
        <w:tabs>
          <w:tab w:val="left" w:pos="360"/>
        </w:tabs>
        <w:ind w:left="360" w:hanging="360"/>
        <w:jc w:val="both"/>
      </w:pPr>
      <w:r>
        <w:rPr>
          <w:sz w:val="16"/>
          <w:szCs w:val="16"/>
        </w:rPr>
        <w:t>[8]</w:t>
      </w:r>
      <w:r>
        <w:rPr>
          <w:sz w:val="16"/>
          <w:szCs w:val="16"/>
        </w:rPr>
        <w:tab/>
        <w:t xml:space="preserve">M. A. Al-Shareeda et al., “Replay-attack detection and prevention mechanisms in Industry 4.0 landscape for secure SECS/GEM communications,” </w:t>
      </w:r>
      <w:r>
        <w:rPr>
          <w:i/>
          <w:sz w:val="16"/>
          <w:szCs w:val="16"/>
        </w:rPr>
        <w:t>Sustainability</w:t>
      </w:r>
      <w:r>
        <w:rPr>
          <w:sz w:val="16"/>
          <w:szCs w:val="16"/>
        </w:rPr>
        <w:t>, vol. 14, no. 23, p. 15900, 2022. DOI: https://doi.org/10.3390/su142315900</w:t>
      </w:r>
    </w:p>
    <w:p w14:paraId="67BF32BA" w14:textId="77777777" w:rsidR="008F55D6" w:rsidRDefault="00000000">
      <w:pPr>
        <w:tabs>
          <w:tab w:val="left" w:pos="360"/>
        </w:tabs>
        <w:ind w:left="360" w:hanging="360"/>
        <w:jc w:val="both"/>
      </w:pPr>
      <w:r>
        <w:rPr>
          <w:sz w:val="16"/>
          <w:szCs w:val="16"/>
        </w:rPr>
        <w:t>[9]</w:t>
      </w:r>
      <w:r>
        <w:rPr>
          <w:sz w:val="16"/>
          <w:szCs w:val="16"/>
        </w:rPr>
        <w:tab/>
        <w:t xml:space="preserve">S. A. Alsuhibany, “Innovative QR Code system for tamper-proof generation and fraud-resistant verification,” </w:t>
      </w:r>
      <w:r>
        <w:rPr>
          <w:i/>
          <w:sz w:val="16"/>
          <w:szCs w:val="16"/>
        </w:rPr>
        <w:t>Sensors</w:t>
      </w:r>
      <w:r>
        <w:rPr>
          <w:sz w:val="16"/>
          <w:szCs w:val="16"/>
        </w:rPr>
        <w:t>, vol. 25, no. 13, p. 3855, 2025. DOI: https://doi.org/10.3390/s25133855</w:t>
      </w:r>
    </w:p>
    <w:p w14:paraId="2D09F7A4" w14:textId="77777777" w:rsidR="008F55D6" w:rsidRDefault="00000000">
      <w:pPr>
        <w:tabs>
          <w:tab w:val="left" w:pos="360"/>
        </w:tabs>
        <w:ind w:left="360" w:hanging="360"/>
        <w:jc w:val="both"/>
      </w:pPr>
      <w:r>
        <w:rPr>
          <w:sz w:val="16"/>
          <w:szCs w:val="16"/>
        </w:rPr>
        <w:lastRenderedPageBreak/>
        <w:t>[10]</w:t>
      </w:r>
      <w:r>
        <w:rPr>
          <w:sz w:val="16"/>
          <w:szCs w:val="16"/>
        </w:rPr>
        <w:tab/>
        <w:t xml:space="preserve">A. Lorien and T. Wellem, “Implementation of a document authentication system based on Quick Response (QR) Code and digital signature,” </w:t>
      </w:r>
      <w:r>
        <w:rPr>
          <w:i/>
          <w:sz w:val="16"/>
          <w:szCs w:val="16"/>
        </w:rPr>
        <w:t>Jurnal RESTI</w:t>
      </w:r>
      <w:r>
        <w:rPr>
          <w:sz w:val="16"/>
          <w:szCs w:val="16"/>
        </w:rPr>
        <w:t>, vol. 5, no. 4, pp. 663–671, 2021. DOI: https://doi.org/10.29207/resti.v5i4.3316</w:t>
      </w:r>
    </w:p>
    <w:p w14:paraId="726E21E5" w14:textId="77777777" w:rsidR="008F55D6" w:rsidRDefault="00000000">
      <w:pPr>
        <w:tabs>
          <w:tab w:val="left" w:pos="360"/>
        </w:tabs>
        <w:ind w:left="360" w:hanging="360"/>
        <w:jc w:val="both"/>
      </w:pPr>
      <w:r>
        <w:rPr>
          <w:sz w:val="16"/>
          <w:szCs w:val="16"/>
        </w:rPr>
        <w:t>[11]</w:t>
      </w:r>
      <w:r>
        <w:rPr>
          <w:sz w:val="16"/>
          <w:szCs w:val="16"/>
        </w:rPr>
        <w:tab/>
        <w:t xml:space="preserve">F. Nuraeni et al., “Implementation of RSA and AES-128 super encryption on QR-Code based digital signature schemes for document legalization,” </w:t>
      </w:r>
      <w:r>
        <w:rPr>
          <w:i/>
          <w:sz w:val="16"/>
          <w:szCs w:val="16"/>
        </w:rPr>
        <w:t>JUTIF</w:t>
      </w:r>
      <w:r>
        <w:rPr>
          <w:sz w:val="16"/>
          <w:szCs w:val="16"/>
        </w:rPr>
        <w:t>, vol. 5, no. 3, pp. 675–684, 2024. DOI: https://doi.org/10.52436/1.jutif.2024.5.3.1426</w:t>
      </w:r>
    </w:p>
    <w:p w14:paraId="06174DCC" w14:textId="77777777" w:rsidR="008F55D6" w:rsidRDefault="00000000">
      <w:pPr>
        <w:tabs>
          <w:tab w:val="left" w:pos="360"/>
        </w:tabs>
        <w:ind w:left="360" w:hanging="360"/>
        <w:jc w:val="both"/>
      </w:pPr>
      <w:r>
        <w:rPr>
          <w:sz w:val="16"/>
          <w:szCs w:val="16"/>
        </w:rPr>
        <w:t>[12]</w:t>
      </w:r>
      <w:r>
        <w:rPr>
          <w:sz w:val="16"/>
          <w:szCs w:val="16"/>
        </w:rPr>
        <w:tab/>
        <w:t xml:space="preserve">F. Az-Zahra et al., “Implementation of QR Code with enhanced SHA-256 and RSA algorithms for digital document authentication,” </w:t>
      </w:r>
      <w:r>
        <w:rPr>
          <w:i/>
          <w:sz w:val="16"/>
          <w:szCs w:val="16"/>
        </w:rPr>
        <w:t>J. Eureka Matematika</w:t>
      </w:r>
      <w:r>
        <w:rPr>
          <w:sz w:val="16"/>
          <w:szCs w:val="16"/>
        </w:rPr>
        <w:t>, vol. 12, no. 1, pp. 11–22, 2023. DOI: https://doi.org/10.17509/jem.v12i1.67161</w:t>
      </w:r>
    </w:p>
    <w:p w14:paraId="47104B79" w14:textId="77777777" w:rsidR="008F55D6" w:rsidRDefault="00000000">
      <w:pPr>
        <w:tabs>
          <w:tab w:val="left" w:pos="360"/>
        </w:tabs>
        <w:ind w:left="360" w:hanging="360"/>
        <w:jc w:val="both"/>
      </w:pPr>
      <w:r>
        <w:rPr>
          <w:sz w:val="16"/>
          <w:szCs w:val="16"/>
        </w:rPr>
        <w:t>[13]</w:t>
      </w:r>
      <w:r>
        <w:rPr>
          <w:sz w:val="16"/>
          <w:szCs w:val="16"/>
        </w:rPr>
        <w:tab/>
        <w:t xml:space="preserve">P. Kumar and K. Raghav, “Product authentication using QR Code with the help of RSA algorithm,” </w:t>
      </w:r>
      <w:r>
        <w:rPr>
          <w:i/>
          <w:sz w:val="16"/>
          <w:szCs w:val="16"/>
        </w:rPr>
        <w:t>Int. J. Psychosoc. Rehabil.</w:t>
      </w:r>
      <w:r>
        <w:rPr>
          <w:sz w:val="16"/>
          <w:szCs w:val="16"/>
        </w:rPr>
        <w:t>, vol. 25, no. 2, pp. 317–328, 2021. DOI: https://doi.org/10.61841/5wfva532</w:t>
      </w:r>
    </w:p>
    <w:p w14:paraId="572C3BEB" w14:textId="77777777" w:rsidR="008F55D6" w:rsidRDefault="00000000">
      <w:pPr>
        <w:tabs>
          <w:tab w:val="left" w:pos="360"/>
        </w:tabs>
        <w:ind w:left="360" w:hanging="360"/>
        <w:jc w:val="both"/>
      </w:pPr>
      <w:r>
        <w:rPr>
          <w:sz w:val="16"/>
          <w:szCs w:val="16"/>
        </w:rPr>
        <w:t>[14]</w:t>
      </w:r>
      <w:r>
        <w:rPr>
          <w:sz w:val="16"/>
          <w:szCs w:val="16"/>
        </w:rPr>
        <w:tab/>
        <w:t xml:space="preserve">K. Somsuk, “The development of signing and verification methods for high speed digital signatures on electronic official documents by using RSA cryptography,” </w:t>
      </w:r>
      <w:r>
        <w:rPr>
          <w:i/>
          <w:sz w:val="16"/>
          <w:szCs w:val="16"/>
        </w:rPr>
        <w:t>Cogent Engineering</w:t>
      </w:r>
      <w:r>
        <w:rPr>
          <w:sz w:val="16"/>
          <w:szCs w:val="16"/>
        </w:rPr>
        <w:t>, vol. 11, no. 1, 2024. DOI: https://doi.org/10.1080/23311916.2024.2432513</w:t>
      </w:r>
    </w:p>
    <w:p w14:paraId="570393D7" w14:textId="77777777" w:rsidR="008F55D6" w:rsidRDefault="00000000">
      <w:pPr>
        <w:tabs>
          <w:tab w:val="left" w:pos="360"/>
        </w:tabs>
        <w:ind w:left="360" w:hanging="360"/>
        <w:jc w:val="both"/>
      </w:pPr>
      <w:r>
        <w:rPr>
          <w:sz w:val="16"/>
          <w:szCs w:val="16"/>
        </w:rPr>
        <w:t>[15]</w:t>
      </w:r>
      <w:r>
        <w:rPr>
          <w:sz w:val="16"/>
          <w:szCs w:val="16"/>
        </w:rPr>
        <w:tab/>
        <w:t xml:space="preserve">K. Somsuk, “The special algorithm based on RSA cryptography for signing and verifying digital signatures,” </w:t>
      </w:r>
      <w:r>
        <w:rPr>
          <w:i/>
          <w:sz w:val="16"/>
          <w:szCs w:val="16"/>
        </w:rPr>
        <w:t>Heliyon</w:t>
      </w:r>
      <w:r>
        <w:rPr>
          <w:sz w:val="16"/>
          <w:szCs w:val="16"/>
        </w:rPr>
        <w:t>, vol. 11, no. 4, p. e42481, 2025. DOI: https://doi.org/10.1016/j.heliyon.2025.e42481</w:t>
      </w:r>
    </w:p>
    <w:p w14:paraId="3F4B8768" w14:textId="77777777" w:rsidR="008F55D6" w:rsidRDefault="00000000">
      <w:pPr>
        <w:tabs>
          <w:tab w:val="left" w:pos="360"/>
        </w:tabs>
        <w:ind w:left="360" w:hanging="360"/>
        <w:jc w:val="both"/>
      </w:pPr>
      <w:r>
        <w:rPr>
          <w:sz w:val="16"/>
          <w:szCs w:val="16"/>
        </w:rPr>
        <w:t>[16]</w:t>
      </w:r>
      <w:r>
        <w:rPr>
          <w:sz w:val="16"/>
          <w:szCs w:val="16"/>
        </w:rPr>
        <w:tab/>
        <w:t xml:space="preserve">H. Almousa et al., “QRShield: A dual machine learning approach towards securing QR Codes,” </w:t>
      </w:r>
      <w:r>
        <w:rPr>
          <w:i/>
          <w:sz w:val="16"/>
          <w:szCs w:val="16"/>
        </w:rPr>
        <w:t>Int. J. Comput. Digit. Syst.</w:t>
      </w:r>
      <w:r>
        <w:rPr>
          <w:sz w:val="16"/>
          <w:szCs w:val="16"/>
        </w:rPr>
        <w:t>, vol. 16, no. 1, pp. 887–898, 2024. DOI: https://doi.org/10.12785/ijcds/160164</w:t>
      </w:r>
    </w:p>
    <w:p w14:paraId="4F9674A0" w14:textId="77777777" w:rsidR="008F55D6" w:rsidRDefault="00000000">
      <w:pPr>
        <w:tabs>
          <w:tab w:val="left" w:pos="360"/>
        </w:tabs>
        <w:ind w:left="360" w:hanging="360"/>
        <w:jc w:val="both"/>
      </w:pPr>
      <w:r>
        <w:rPr>
          <w:sz w:val="16"/>
          <w:szCs w:val="16"/>
        </w:rPr>
        <w:t>[17]</w:t>
      </w:r>
      <w:r>
        <w:rPr>
          <w:sz w:val="16"/>
          <w:szCs w:val="16"/>
        </w:rPr>
        <w:tab/>
        <w:t xml:space="preserve">J. A. Berrios Moya et al., “A zero-knowledge proof-enabled blockchain-based academic record verification system,” </w:t>
      </w:r>
      <w:r>
        <w:rPr>
          <w:i/>
          <w:sz w:val="16"/>
          <w:szCs w:val="16"/>
        </w:rPr>
        <w:t>Sensors</w:t>
      </w:r>
      <w:r>
        <w:rPr>
          <w:sz w:val="16"/>
          <w:szCs w:val="16"/>
        </w:rPr>
        <w:t>, vol. 25, no. 11, p. 3450, 2025. DOI: https://doi.org/10.3390/s25113450</w:t>
      </w:r>
    </w:p>
    <w:p w14:paraId="5A0501C7" w14:textId="77777777" w:rsidR="008F55D6" w:rsidRDefault="00000000">
      <w:pPr>
        <w:tabs>
          <w:tab w:val="left" w:pos="360"/>
        </w:tabs>
        <w:ind w:left="360" w:hanging="360"/>
        <w:jc w:val="both"/>
      </w:pPr>
      <w:r>
        <w:rPr>
          <w:sz w:val="16"/>
          <w:szCs w:val="16"/>
        </w:rPr>
        <w:t>[18]</w:t>
      </w:r>
      <w:r>
        <w:rPr>
          <w:sz w:val="16"/>
          <w:szCs w:val="16"/>
        </w:rPr>
        <w:tab/>
        <w:t xml:space="preserve">M. Abdurrachman and R. H. Suteja, “Implementation of digital signatures using SHA-256 and AES-256 algorithms for member certificate security,” </w:t>
      </w:r>
      <w:r>
        <w:rPr>
          <w:i/>
          <w:sz w:val="16"/>
          <w:szCs w:val="16"/>
        </w:rPr>
        <w:t>JUTISI</w:t>
      </w:r>
      <w:r>
        <w:rPr>
          <w:sz w:val="16"/>
          <w:szCs w:val="16"/>
        </w:rPr>
        <w:t>, vol. 7, no. 1, 2021. DOI: https://doi.org/10.28932/jutisi.v7i1.3431</w:t>
      </w:r>
    </w:p>
    <w:p w14:paraId="0D221F77" w14:textId="77777777" w:rsidR="008F55D6" w:rsidRDefault="00000000">
      <w:pPr>
        <w:tabs>
          <w:tab w:val="left" w:pos="360"/>
        </w:tabs>
        <w:ind w:left="360" w:hanging="360"/>
        <w:jc w:val="both"/>
      </w:pPr>
      <w:r>
        <w:rPr>
          <w:sz w:val="16"/>
          <w:szCs w:val="16"/>
        </w:rPr>
        <w:t>[19]</w:t>
      </w:r>
      <w:r>
        <w:rPr>
          <w:sz w:val="16"/>
          <w:szCs w:val="16"/>
        </w:rPr>
        <w:tab/>
        <w:t xml:space="preserve">F. Prabowo and I. Afrianto, “Implementation of SHA-256 and RSA algorithm for land certificate authentication using QR Code,” </w:t>
      </w:r>
      <w:r>
        <w:rPr>
          <w:i/>
          <w:sz w:val="16"/>
          <w:szCs w:val="16"/>
        </w:rPr>
        <w:t>Jurnal Komputa</w:t>
      </w:r>
      <w:r>
        <w:rPr>
          <w:sz w:val="16"/>
          <w:szCs w:val="16"/>
        </w:rPr>
        <w:t>, vol. 6, no. 2, 2017. DOI: https://doi.org/10.34010/komputa.v6i2.2481</w:t>
      </w:r>
    </w:p>
    <w:p w14:paraId="711DC87B" w14:textId="77777777" w:rsidR="008F55D6" w:rsidRDefault="00000000">
      <w:pPr>
        <w:tabs>
          <w:tab w:val="left" w:pos="360"/>
        </w:tabs>
        <w:ind w:left="360" w:hanging="360"/>
        <w:jc w:val="both"/>
      </w:pPr>
      <w:r>
        <w:rPr>
          <w:sz w:val="16"/>
          <w:szCs w:val="16"/>
        </w:rPr>
        <w:t>[20]</w:t>
      </w:r>
      <w:r>
        <w:rPr>
          <w:sz w:val="16"/>
          <w:szCs w:val="16"/>
        </w:rPr>
        <w:tab/>
        <w:t xml:space="preserve">A. Saepulrohman and I. M. I. Negara, “Design of digital signature security system using ECDSA and ECDH algorithms,” </w:t>
      </w:r>
      <w:r>
        <w:rPr>
          <w:i/>
          <w:sz w:val="16"/>
          <w:szCs w:val="16"/>
        </w:rPr>
        <w:t>Jurnal Komputasi</w:t>
      </w:r>
      <w:r>
        <w:rPr>
          <w:sz w:val="16"/>
          <w:szCs w:val="16"/>
        </w:rPr>
        <w:t>, vol. 18, no. 1, 2021. DOI: https://doi.org/10.33751/komputasi.v18i1.2569</w:t>
      </w:r>
    </w:p>
    <w:p w14:paraId="1EA115FD" w14:textId="77777777" w:rsidR="008F55D6" w:rsidRDefault="00000000">
      <w:pPr>
        <w:tabs>
          <w:tab w:val="left" w:pos="360"/>
        </w:tabs>
        <w:ind w:left="360" w:hanging="360"/>
        <w:jc w:val="both"/>
      </w:pPr>
      <w:r>
        <w:rPr>
          <w:sz w:val="16"/>
          <w:szCs w:val="16"/>
        </w:rPr>
        <w:t>[21]</w:t>
      </w:r>
      <w:r>
        <w:rPr>
          <w:sz w:val="16"/>
          <w:szCs w:val="16"/>
        </w:rPr>
        <w:tab/>
        <w:t xml:space="preserve">I. Sholihah et al., “Document legalization authentication system using digital signature and QR Code,” </w:t>
      </w:r>
      <w:r>
        <w:rPr>
          <w:i/>
          <w:sz w:val="16"/>
          <w:szCs w:val="16"/>
        </w:rPr>
        <w:t>J. Informatics Telecommun. Eng. (JTIME)</w:t>
      </w:r>
      <w:r>
        <w:rPr>
          <w:sz w:val="16"/>
          <w:szCs w:val="16"/>
        </w:rPr>
        <w:t>, vol. 3, no. 4, 2022. DOI: https://doi.org/10.35746/jtim.v3i4.188</w:t>
      </w:r>
    </w:p>
    <w:p w14:paraId="24D555C4" w14:textId="77777777" w:rsidR="008F55D6" w:rsidRDefault="00000000">
      <w:pPr>
        <w:tabs>
          <w:tab w:val="left" w:pos="360"/>
        </w:tabs>
        <w:ind w:left="360" w:hanging="360"/>
        <w:jc w:val="both"/>
      </w:pPr>
      <w:r>
        <w:rPr>
          <w:sz w:val="16"/>
          <w:szCs w:val="16"/>
        </w:rPr>
        <w:t>[22]</w:t>
      </w:r>
      <w:r>
        <w:rPr>
          <w:sz w:val="16"/>
          <w:szCs w:val="16"/>
        </w:rPr>
        <w:tab/>
        <w:t xml:space="preserve">E. Ardhianto and U. Wakhidah, “Implementasi QR Code pada sistem otentikasi ijazah berbasis pengolahan citra,” </w:t>
      </w:r>
      <w:r>
        <w:rPr>
          <w:i/>
          <w:sz w:val="16"/>
          <w:szCs w:val="16"/>
        </w:rPr>
        <w:t>Jurnal Transformatika</w:t>
      </w:r>
      <w:r>
        <w:rPr>
          <w:sz w:val="16"/>
          <w:szCs w:val="16"/>
        </w:rPr>
        <w:t>, vol. 13, no. 2, pp. 42–49, 2016. DOI: https://doi.org/10.26623/transformatika.v13i2.325</w:t>
      </w:r>
    </w:p>
    <w:p w14:paraId="2748054A" w14:textId="77777777" w:rsidR="008F55D6" w:rsidRDefault="00000000">
      <w:pPr>
        <w:tabs>
          <w:tab w:val="left" w:pos="360"/>
        </w:tabs>
        <w:ind w:left="360" w:hanging="360"/>
        <w:jc w:val="both"/>
      </w:pPr>
      <w:r>
        <w:rPr>
          <w:sz w:val="16"/>
          <w:szCs w:val="16"/>
        </w:rPr>
        <w:t>[23]</w:t>
      </w:r>
      <w:r>
        <w:rPr>
          <w:sz w:val="16"/>
          <w:szCs w:val="16"/>
        </w:rPr>
        <w:tab/>
        <w:t xml:space="preserve">N. Kurniawan et al., “Implementasi algoritma MD5 untuk validasi dokumen berbasis QR Code,” </w:t>
      </w:r>
      <w:r>
        <w:rPr>
          <w:i/>
          <w:sz w:val="16"/>
          <w:szCs w:val="16"/>
        </w:rPr>
        <w:t>Jurnal Riset Teknik Informatika (JURTI)</w:t>
      </w:r>
      <w:r>
        <w:rPr>
          <w:sz w:val="16"/>
          <w:szCs w:val="16"/>
        </w:rPr>
        <w:t>, vol. 4, no. 1, 2020. Available: http://www.jurnal.una.ac.id/index.php/jurti/article/view/1722</w:t>
      </w:r>
    </w:p>
    <w:p w14:paraId="10FFAD7F" w14:textId="77777777" w:rsidR="008F55D6" w:rsidRDefault="00000000">
      <w:pPr>
        <w:tabs>
          <w:tab w:val="left" w:pos="360"/>
        </w:tabs>
        <w:ind w:left="360" w:hanging="360"/>
        <w:jc w:val="both"/>
      </w:pPr>
      <w:r>
        <w:rPr>
          <w:sz w:val="16"/>
          <w:szCs w:val="16"/>
        </w:rPr>
        <w:t>[24]</w:t>
      </w:r>
      <w:r>
        <w:rPr>
          <w:sz w:val="16"/>
          <w:szCs w:val="16"/>
        </w:rPr>
        <w:tab/>
        <w:t xml:space="preserve">R. Nadzifarin and Asmunin, “Implementasi tanda tangan digital menggunakan algoritma ECDSA dan Blake2b pada surat digital berbasis PDF,” </w:t>
      </w:r>
      <w:r>
        <w:rPr>
          <w:i/>
          <w:sz w:val="16"/>
          <w:szCs w:val="16"/>
        </w:rPr>
        <w:t>J. Informatics Comput. Sci. (JINACS)</w:t>
      </w:r>
      <w:r>
        <w:rPr>
          <w:sz w:val="16"/>
          <w:szCs w:val="16"/>
        </w:rPr>
        <w:t>, vol. 4, no. 1, pp. 1–9, 2022. DOI: https://doi.org/10.26740/jinacs.v4n01.p1-9</w:t>
      </w:r>
    </w:p>
    <w:p w14:paraId="3BAF8ACC" w14:textId="77777777" w:rsidR="008F55D6" w:rsidRDefault="00000000">
      <w:pPr>
        <w:tabs>
          <w:tab w:val="left" w:pos="360"/>
        </w:tabs>
        <w:ind w:left="360" w:hanging="360"/>
        <w:jc w:val="both"/>
      </w:pPr>
      <w:r>
        <w:rPr>
          <w:sz w:val="16"/>
          <w:szCs w:val="16"/>
        </w:rPr>
        <w:t>[25]</w:t>
      </w:r>
      <w:r>
        <w:rPr>
          <w:sz w:val="16"/>
          <w:szCs w:val="16"/>
        </w:rPr>
        <w:tab/>
        <w:t>NIST, “Digital Signature Standard (DSS),” FIPS 186-5, 2023. DOI: https://doi.org/10.6028/NIST.FIPS.186-5</w:t>
      </w:r>
    </w:p>
    <w:p w14:paraId="586C8DA6" w14:textId="77777777" w:rsidR="008F55D6" w:rsidRDefault="00000000">
      <w:pPr>
        <w:tabs>
          <w:tab w:val="left" w:pos="360"/>
        </w:tabs>
        <w:ind w:left="360" w:hanging="360"/>
        <w:jc w:val="both"/>
      </w:pPr>
      <w:r>
        <w:rPr>
          <w:sz w:val="16"/>
          <w:szCs w:val="16"/>
        </w:rPr>
        <w:t>[26]</w:t>
      </w:r>
      <w:r>
        <w:rPr>
          <w:sz w:val="16"/>
          <w:szCs w:val="16"/>
        </w:rPr>
        <w:tab/>
        <w:t xml:space="preserve">M. Bellare and P. Rogaway, “The exact security of digital signatures—how to sign with RSA and Rabin,” in </w:t>
      </w:r>
      <w:r>
        <w:rPr>
          <w:i/>
          <w:sz w:val="16"/>
          <w:szCs w:val="16"/>
        </w:rPr>
        <w:t>Proc. EUROCRYPT 1996</w:t>
      </w:r>
      <w:r>
        <w:rPr>
          <w:sz w:val="16"/>
          <w:szCs w:val="16"/>
        </w:rPr>
        <w:t>, LNCS 1070, Springer, 1996, pp. 399–416. DOI: https://doi.org/10.1007/3-540-68339-9_34</w:t>
      </w:r>
    </w:p>
    <w:p w14:paraId="5782F577" w14:textId="77777777" w:rsidR="008F55D6" w:rsidRDefault="00000000">
      <w:pPr>
        <w:tabs>
          <w:tab w:val="left" w:pos="360"/>
        </w:tabs>
        <w:ind w:left="360" w:hanging="360"/>
        <w:jc w:val="both"/>
      </w:pPr>
      <w:r>
        <w:rPr>
          <w:sz w:val="16"/>
          <w:szCs w:val="16"/>
        </w:rPr>
        <w:t>[27]</w:t>
      </w:r>
      <w:r>
        <w:rPr>
          <w:sz w:val="16"/>
          <w:szCs w:val="16"/>
        </w:rPr>
        <w:tab/>
        <w:t>ISO, “Information technology — Digital signature data structure scheme,” ISO/IEC 20248:2022. Available: https://www.iso.org/standard/72360.html</w:t>
      </w:r>
    </w:p>
    <w:p w14:paraId="560FC01A" w14:textId="77777777" w:rsidR="008F55D6" w:rsidRDefault="00000000">
      <w:pPr>
        <w:tabs>
          <w:tab w:val="left" w:pos="360"/>
        </w:tabs>
        <w:ind w:left="360" w:hanging="360"/>
        <w:jc w:val="both"/>
      </w:pPr>
      <w:r>
        <w:rPr>
          <w:sz w:val="16"/>
          <w:szCs w:val="16"/>
        </w:rPr>
        <w:t>[28]</w:t>
      </w:r>
      <w:r>
        <w:rPr>
          <w:sz w:val="16"/>
          <w:szCs w:val="16"/>
        </w:rPr>
        <w:tab/>
        <w:t>Lockheed Martin, “Cyber Kill Chain framework,” 2016. Available: https://www.lockheedmartin.com/en-us/capabilities/cyber/cyber-kill-chain.html [accessed May 2026]</w:t>
      </w:r>
    </w:p>
    <w:p w14:paraId="35499889" w14:textId="77777777" w:rsidR="008F55D6" w:rsidRDefault="00000000">
      <w:pPr>
        <w:tabs>
          <w:tab w:val="left" w:pos="360"/>
        </w:tabs>
        <w:ind w:left="360" w:hanging="360"/>
        <w:jc w:val="both"/>
      </w:pPr>
      <w:r>
        <w:rPr>
          <w:sz w:val="16"/>
          <w:szCs w:val="16"/>
        </w:rPr>
        <w:t>[29]</w:t>
      </w:r>
      <w:r>
        <w:rPr>
          <w:sz w:val="16"/>
          <w:szCs w:val="16"/>
        </w:rPr>
        <w:tab/>
        <w:t xml:space="preserve">R. Jain, </w:t>
      </w:r>
      <w:r>
        <w:rPr>
          <w:i/>
          <w:sz w:val="16"/>
          <w:szCs w:val="16"/>
        </w:rPr>
        <w:t>The Art of Computer Systems Performance Analysis</w:t>
      </w:r>
      <w:r>
        <w:rPr>
          <w:sz w:val="16"/>
          <w:szCs w:val="16"/>
        </w:rPr>
        <w:t>. Wiley, 1991. ISBN: 978-0-471-50336-1</w:t>
      </w:r>
    </w:p>
    <w:p w14:paraId="636D999B" w14:textId="77777777" w:rsidR="008F55D6" w:rsidRDefault="00000000">
      <w:pPr>
        <w:tabs>
          <w:tab w:val="left" w:pos="360"/>
        </w:tabs>
        <w:ind w:left="360" w:hanging="360"/>
        <w:jc w:val="both"/>
      </w:pPr>
      <w:r>
        <w:rPr>
          <w:sz w:val="16"/>
          <w:szCs w:val="16"/>
        </w:rPr>
        <w:t>[30]</w:t>
      </w:r>
      <w:r>
        <w:rPr>
          <w:sz w:val="16"/>
          <w:szCs w:val="16"/>
        </w:rPr>
        <w:tab/>
        <w:t xml:space="preserve">A. M. Law, </w:t>
      </w:r>
      <w:r>
        <w:rPr>
          <w:i/>
          <w:sz w:val="16"/>
          <w:szCs w:val="16"/>
        </w:rPr>
        <w:t>Simulation Modeling and Analysis</w:t>
      </w:r>
      <w:r>
        <w:rPr>
          <w:sz w:val="16"/>
          <w:szCs w:val="16"/>
        </w:rPr>
        <w:t>, 5th ed. McGraw-Hill, 2014. ISBN: 978-0-07-340132-4</w:t>
      </w:r>
    </w:p>
    <w:p w14:paraId="7EAAC757" w14:textId="77777777" w:rsidR="008F55D6" w:rsidRDefault="00000000">
      <w:pPr>
        <w:tabs>
          <w:tab w:val="left" w:pos="360"/>
        </w:tabs>
        <w:ind w:left="360" w:hanging="360"/>
        <w:jc w:val="both"/>
      </w:pPr>
      <w:r>
        <w:rPr>
          <w:sz w:val="16"/>
          <w:szCs w:val="16"/>
        </w:rPr>
        <w:t>[31]</w:t>
      </w:r>
      <w:r>
        <w:rPr>
          <w:sz w:val="16"/>
          <w:szCs w:val="16"/>
        </w:rPr>
        <w:tab/>
        <w:t xml:space="preserve">D. T. Campbell and J. C. Stanley, </w:t>
      </w:r>
      <w:r>
        <w:rPr>
          <w:i/>
          <w:sz w:val="16"/>
          <w:szCs w:val="16"/>
        </w:rPr>
        <w:t>Experimental and Quasi-Experimental Designs for Research</w:t>
      </w:r>
      <w:r>
        <w:rPr>
          <w:sz w:val="16"/>
          <w:szCs w:val="16"/>
        </w:rPr>
        <w:t>. Houghton Mifflin, 1963. ISBN: 978-0-395-30787-3</w:t>
      </w:r>
    </w:p>
    <w:p w14:paraId="78AE545B" w14:textId="77777777" w:rsidR="008F55D6" w:rsidRDefault="00000000">
      <w:pPr>
        <w:tabs>
          <w:tab w:val="left" w:pos="360"/>
        </w:tabs>
        <w:ind w:left="360" w:hanging="360"/>
        <w:jc w:val="both"/>
      </w:pPr>
      <w:r>
        <w:rPr>
          <w:sz w:val="16"/>
          <w:szCs w:val="16"/>
        </w:rPr>
        <w:t>[32]</w:t>
      </w:r>
      <w:r>
        <w:rPr>
          <w:sz w:val="16"/>
          <w:szCs w:val="16"/>
        </w:rPr>
        <w:tab/>
        <w:t>K. Scarfone et al., “Technical guide to information security testing and assessment,” NIST SP 800-115, 2008. DOI: https://doi.org/10.6028/NIST.SP.800-115</w:t>
      </w:r>
    </w:p>
    <w:p w14:paraId="52E71BB9" w14:textId="77777777" w:rsidR="008F55D6" w:rsidRDefault="00000000">
      <w:pPr>
        <w:tabs>
          <w:tab w:val="left" w:pos="360"/>
        </w:tabs>
        <w:ind w:left="360" w:hanging="360"/>
        <w:jc w:val="both"/>
      </w:pPr>
      <w:r>
        <w:rPr>
          <w:sz w:val="16"/>
          <w:szCs w:val="16"/>
        </w:rPr>
        <w:t>[33]</w:t>
      </w:r>
      <w:r>
        <w:rPr>
          <w:sz w:val="16"/>
          <w:szCs w:val="16"/>
        </w:rPr>
        <w:tab/>
        <w:t xml:space="preserve">J. Cohen, </w:t>
      </w:r>
      <w:r>
        <w:rPr>
          <w:i/>
          <w:sz w:val="16"/>
          <w:szCs w:val="16"/>
        </w:rPr>
        <w:t>Statistical Power Analysis for the Behavioral Sciences</w:t>
      </w:r>
      <w:r>
        <w:rPr>
          <w:sz w:val="16"/>
          <w:szCs w:val="16"/>
        </w:rPr>
        <w:t>, 2nd ed. Lawrence Erlbaum Associates, 1988. ISBN: 978-0-8058-0283-2</w:t>
      </w:r>
    </w:p>
    <w:p w14:paraId="071F5B02" w14:textId="77777777" w:rsidR="008F55D6" w:rsidRDefault="00000000">
      <w:pPr>
        <w:tabs>
          <w:tab w:val="left" w:pos="360"/>
        </w:tabs>
        <w:ind w:left="360" w:hanging="360"/>
        <w:jc w:val="both"/>
      </w:pPr>
      <w:r>
        <w:rPr>
          <w:sz w:val="16"/>
          <w:szCs w:val="16"/>
        </w:rPr>
        <w:t>[34]</w:t>
      </w:r>
      <w:r>
        <w:rPr>
          <w:sz w:val="16"/>
          <w:szCs w:val="16"/>
        </w:rPr>
        <w:tab/>
        <w:t>E. Barker et al., “Recommendation for random number generation using deterministic random bit generators,” NIST SP 800-90A Rev. 1, 2015. DOI: https://doi.org/10.6028/NIST.SP.800-90Ar1</w:t>
      </w:r>
    </w:p>
    <w:p w14:paraId="58F30430" w14:textId="77777777" w:rsidR="008F55D6" w:rsidRDefault="00000000">
      <w:pPr>
        <w:tabs>
          <w:tab w:val="left" w:pos="360"/>
        </w:tabs>
        <w:ind w:left="360" w:hanging="360"/>
        <w:jc w:val="both"/>
      </w:pPr>
      <w:r>
        <w:rPr>
          <w:sz w:val="16"/>
          <w:szCs w:val="16"/>
        </w:rPr>
        <w:t>[35]</w:t>
      </w:r>
      <w:r>
        <w:rPr>
          <w:sz w:val="16"/>
          <w:szCs w:val="16"/>
        </w:rPr>
        <w:tab/>
        <w:t xml:space="preserve">G. J. Myers et al., </w:t>
      </w:r>
      <w:r>
        <w:rPr>
          <w:i/>
          <w:sz w:val="16"/>
          <w:szCs w:val="16"/>
        </w:rPr>
        <w:t>The Art of Software Testing</w:t>
      </w:r>
      <w:r>
        <w:rPr>
          <w:sz w:val="16"/>
          <w:szCs w:val="16"/>
        </w:rPr>
        <w:t>, 3rd ed. Wiley, 2011. ISBN: 978-1-118-03196-4</w:t>
      </w:r>
    </w:p>
    <w:p w14:paraId="7DF48292" w14:textId="77777777" w:rsidR="008F55D6" w:rsidRDefault="00000000">
      <w:pPr>
        <w:tabs>
          <w:tab w:val="left" w:pos="360"/>
        </w:tabs>
        <w:ind w:left="360" w:hanging="360"/>
        <w:jc w:val="both"/>
      </w:pPr>
      <w:r>
        <w:rPr>
          <w:sz w:val="16"/>
          <w:szCs w:val="16"/>
        </w:rPr>
        <w:t>[36]</w:t>
      </w:r>
      <w:r>
        <w:rPr>
          <w:sz w:val="16"/>
          <w:szCs w:val="16"/>
        </w:rPr>
        <w:tab/>
        <w:t>IEEE, “IEEE standard for software unit testing,” IEEE Std 1008-2008. Available: https://ieeexplore.ieee.org/document/4601584</w:t>
      </w:r>
    </w:p>
    <w:p w14:paraId="284212C7" w14:textId="77777777" w:rsidR="008F55D6" w:rsidRDefault="00000000">
      <w:pPr>
        <w:tabs>
          <w:tab w:val="left" w:pos="360"/>
        </w:tabs>
        <w:ind w:left="360" w:hanging="360"/>
        <w:jc w:val="both"/>
      </w:pPr>
      <w:r>
        <w:rPr>
          <w:sz w:val="16"/>
          <w:szCs w:val="16"/>
        </w:rPr>
        <w:t>[37]</w:t>
      </w:r>
      <w:r>
        <w:rPr>
          <w:sz w:val="16"/>
          <w:szCs w:val="16"/>
        </w:rPr>
        <w:tab/>
        <w:t>ISO/IEC/IEEE, “Software and systems engineering — Software testing,” ISO/IEC/IEEE 29119, 2013. Available: https://www.iso.org/standard/45142.html</w:t>
      </w:r>
    </w:p>
    <w:p w14:paraId="09D719F6" w14:textId="77777777" w:rsidR="008F55D6" w:rsidRDefault="00000000">
      <w:pPr>
        <w:tabs>
          <w:tab w:val="left" w:pos="360"/>
        </w:tabs>
        <w:ind w:left="360" w:hanging="360"/>
        <w:jc w:val="both"/>
      </w:pPr>
      <w:r>
        <w:rPr>
          <w:sz w:val="16"/>
          <w:szCs w:val="16"/>
        </w:rPr>
        <w:t>[38]</w:t>
      </w:r>
      <w:r>
        <w:rPr>
          <w:sz w:val="16"/>
          <w:szCs w:val="16"/>
        </w:rPr>
        <w:tab/>
        <w:t xml:space="preserve">J. D. C. Little, “A proof for the queuing formula: L = λW,” </w:t>
      </w:r>
      <w:r>
        <w:rPr>
          <w:i/>
          <w:sz w:val="16"/>
          <w:szCs w:val="16"/>
        </w:rPr>
        <w:t>Operations Research</w:t>
      </w:r>
      <w:r>
        <w:rPr>
          <w:sz w:val="16"/>
          <w:szCs w:val="16"/>
        </w:rPr>
        <w:t>, vol. 9, no. 3, pp. 383–387, 1961. DOI: https://doi.org/10.1287/opre.9.3.383</w:t>
      </w:r>
    </w:p>
    <w:p w14:paraId="1C0BB8A7" w14:textId="77777777" w:rsidR="008F55D6" w:rsidRDefault="00000000">
      <w:pPr>
        <w:tabs>
          <w:tab w:val="left" w:pos="360"/>
        </w:tabs>
        <w:ind w:left="360" w:hanging="360"/>
        <w:jc w:val="both"/>
      </w:pPr>
      <w:r>
        <w:rPr>
          <w:sz w:val="16"/>
          <w:szCs w:val="16"/>
        </w:rPr>
        <w:t>[39]</w:t>
      </w:r>
      <w:r>
        <w:rPr>
          <w:sz w:val="16"/>
          <w:szCs w:val="16"/>
        </w:rPr>
        <w:tab/>
        <w:t xml:space="preserve">N. J. Gunther, </w:t>
      </w:r>
      <w:r>
        <w:rPr>
          <w:i/>
          <w:sz w:val="16"/>
          <w:szCs w:val="16"/>
        </w:rPr>
        <w:t>Guerrilla Capacity Planning</w:t>
      </w:r>
      <w:r>
        <w:rPr>
          <w:sz w:val="16"/>
          <w:szCs w:val="16"/>
        </w:rPr>
        <w:t>. Springer, 2007. ISBN: 978-3-540-26138-4</w:t>
      </w:r>
    </w:p>
    <w:p w14:paraId="08B7A0AF" w14:textId="77777777" w:rsidR="008F55D6" w:rsidRDefault="00000000">
      <w:pPr>
        <w:tabs>
          <w:tab w:val="left" w:pos="360"/>
        </w:tabs>
        <w:ind w:left="360" w:hanging="360"/>
        <w:jc w:val="both"/>
      </w:pPr>
      <w:r>
        <w:rPr>
          <w:sz w:val="16"/>
          <w:szCs w:val="16"/>
        </w:rPr>
        <w:t>[40]</w:t>
      </w:r>
      <w:r>
        <w:rPr>
          <w:sz w:val="16"/>
          <w:szCs w:val="16"/>
        </w:rPr>
        <w:tab/>
        <w:t xml:space="preserve">R. A. Fisher, </w:t>
      </w:r>
      <w:r>
        <w:rPr>
          <w:i/>
          <w:sz w:val="16"/>
          <w:szCs w:val="16"/>
        </w:rPr>
        <w:t>The Design of Experiments</w:t>
      </w:r>
      <w:r>
        <w:rPr>
          <w:sz w:val="16"/>
          <w:szCs w:val="16"/>
        </w:rPr>
        <w:t>. Oliver &amp; Boyd, 1935.</w:t>
      </w:r>
    </w:p>
    <w:p w14:paraId="079C0E07" w14:textId="77777777" w:rsidR="008F55D6" w:rsidRDefault="00000000">
      <w:pPr>
        <w:tabs>
          <w:tab w:val="left" w:pos="360"/>
        </w:tabs>
        <w:ind w:left="360" w:hanging="360"/>
        <w:jc w:val="both"/>
      </w:pPr>
      <w:r>
        <w:rPr>
          <w:sz w:val="16"/>
          <w:szCs w:val="16"/>
        </w:rPr>
        <w:t>[41]</w:t>
      </w:r>
      <w:r>
        <w:rPr>
          <w:sz w:val="16"/>
          <w:szCs w:val="16"/>
        </w:rPr>
        <w:tab/>
        <w:t xml:space="preserve">K. Popper, </w:t>
      </w:r>
      <w:r>
        <w:rPr>
          <w:i/>
          <w:sz w:val="16"/>
          <w:szCs w:val="16"/>
        </w:rPr>
        <w:t>The Logic of Scientific Discovery</w:t>
      </w:r>
      <w:r>
        <w:rPr>
          <w:sz w:val="16"/>
          <w:szCs w:val="16"/>
        </w:rPr>
        <w:t>. Hutchinson, 1959. ISBN: 978-0-415-27844-7</w:t>
      </w:r>
    </w:p>
    <w:p w14:paraId="08D2DBB8" w14:textId="77777777" w:rsidR="008F55D6" w:rsidRDefault="00000000">
      <w:pPr>
        <w:tabs>
          <w:tab w:val="left" w:pos="360"/>
        </w:tabs>
        <w:ind w:left="360" w:hanging="360"/>
        <w:jc w:val="both"/>
      </w:pPr>
      <w:r>
        <w:rPr>
          <w:sz w:val="16"/>
          <w:szCs w:val="16"/>
        </w:rPr>
        <w:t>[42]</w:t>
      </w:r>
      <w:r>
        <w:rPr>
          <w:sz w:val="16"/>
          <w:szCs w:val="16"/>
        </w:rPr>
        <w:tab/>
        <w:t>E. Barker, “Recommendation for key management, Part 1: General,” NIST SP 800-57 Part 1 Rev. 5, National Institute of Standards and Technology, Gaithersburg, MD, May 2020. DOI: https://doi.org/10.6028/NIST.SP.800-57pt1r5</w:t>
      </w:r>
    </w:p>
    <w:p w14:paraId="1C43C5A9" w14:textId="77777777" w:rsidR="008F55D6" w:rsidRDefault="00000000">
      <w:pPr>
        <w:tabs>
          <w:tab w:val="left" w:pos="360"/>
        </w:tabs>
        <w:ind w:left="360" w:hanging="360"/>
        <w:jc w:val="both"/>
      </w:pPr>
      <w:r>
        <w:rPr>
          <w:sz w:val="16"/>
          <w:szCs w:val="16"/>
        </w:rPr>
        <w:t>[43]</w:t>
      </w:r>
      <w:r>
        <w:rPr>
          <w:sz w:val="16"/>
          <w:szCs w:val="16"/>
        </w:rPr>
        <w:tab/>
        <w:t xml:space="preserve">M. J. Page et al., “The PRISMA 2020 statement: An updated guideline for reporting systematic reviews,” </w:t>
      </w:r>
      <w:r>
        <w:rPr>
          <w:i/>
          <w:sz w:val="16"/>
          <w:szCs w:val="16"/>
        </w:rPr>
        <w:t>BMJ</w:t>
      </w:r>
      <w:r>
        <w:rPr>
          <w:sz w:val="16"/>
          <w:szCs w:val="16"/>
        </w:rPr>
        <w:t>, vol. 372, p. n71, 2021. DOI: https://doi.org/10.1136/bmj.n71</w:t>
      </w:r>
    </w:p>
    <w:p w14:paraId="6F02B77D" w14:textId="77777777" w:rsidR="008F55D6" w:rsidRDefault="00000000">
      <w:pPr>
        <w:tabs>
          <w:tab w:val="left" w:pos="360"/>
        </w:tabs>
        <w:ind w:left="360" w:hanging="360"/>
        <w:jc w:val="both"/>
      </w:pPr>
      <w:r>
        <w:rPr>
          <w:sz w:val="16"/>
          <w:szCs w:val="16"/>
        </w:rPr>
        <w:t>[44]</w:t>
      </w:r>
      <w:r>
        <w:rPr>
          <w:sz w:val="16"/>
          <w:szCs w:val="16"/>
        </w:rPr>
        <w:tab/>
        <w:t xml:space="preserve">X. Wang and H. Yu, “How to break MD5 and other hash functions,” in </w:t>
      </w:r>
      <w:r>
        <w:rPr>
          <w:i/>
          <w:sz w:val="16"/>
          <w:szCs w:val="16"/>
        </w:rPr>
        <w:t>Proc. EUROCRYPT 2005</w:t>
      </w:r>
      <w:r>
        <w:rPr>
          <w:sz w:val="16"/>
          <w:szCs w:val="16"/>
        </w:rPr>
        <w:t>, LNCS 3494, Springer, 2005, pp. 19–35. DOI: https://doi.org/10.1007/11426639_2</w:t>
      </w:r>
    </w:p>
    <w:p w14:paraId="15F81A5E" w14:textId="77777777" w:rsidR="008F55D6" w:rsidRDefault="00000000">
      <w:pPr>
        <w:tabs>
          <w:tab w:val="left" w:pos="360"/>
        </w:tabs>
        <w:ind w:left="360" w:hanging="360"/>
        <w:jc w:val="both"/>
      </w:pPr>
      <w:r>
        <w:rPr>
          <w:sz w:val="16"/>
          <w:szCs w:val="16"/>
        </w:rPr>
        <w:t>[45]</w:t>
      </w:r>
      <w:r>
        <w:rPr>
          <w:sz w:val="16"/>
          <w:szCs w:val="16"/>
        </w:rPr>
        <w:tab/>
        <w:t xml:space="preserve">C. R. N. Kharisma, Suprapto, and A. Saputra, “Implementation of digital signatures based on a hybrid Digital Signature Algorithm and Rivest Shamir Adleman scheme,” </w:t>
      </w:r>
      <w:r>
        <w:rPr>
          <w:i/>
          <w:sz w:val="16"/>
          <w:szCs w:val="16"/>
        </w:rPr>
        <w:t>Jurnal Informatika</w:t>
      </w:r>
      <w:r>
        <w:rPr>
          <w:sz w:val="16"/>
          <w:szCs w:val="16"/>
        </w:rPr>
        <w:t>, vol. 15, no. 1, pp. 15–28, 2026. DOI: https://doi.org/10.55340/jiu.v15i1.2684</w:t>
      </w:r>
    </w:p>
    <w:p w14:paraId="6A184477" w14:textId="77777777" w:rsidR="008F55D6" w:rsidRDefault="00000000">
      <w:pPr>
        <w:tabs>
          <w:tab w:val="left" w:pos="360"/>
        </w:tabs>
        <w:ind w:left="360" w:hanging="360"/>
        <w:jc w:val="both"/>
      </w:pPr>
      <w:r>
        <w:rPr>
          <w:sz w:val="16"/>
          <w:szCs w:val="16"/>
        </w:rPr>
        <w:t>[46]</w:t>
      </w:r>
      <w:r>
        <w:rPr>
          <w:sz w:val="16"/>
          <w:szCs w:val="16"/>
        </w:rPr>
        <w:tab/>
        <w:t xml:space="preserve">E. W. Paula, A. I. Hidayat, and N. W. Asbara, “Implementation of QR Code authentication based on the ISO/IEC 18004 standard using digital signatures,” </w:t>
      </w:r>
      <w:r>
        <w:rPr>
          <w:i/>
          <w:sz w:val="16"/>
          <w:szCs w:val="16"/>
        </w:rPr>
        <w:t>Jurnal Sistem Komputer dan Informatika (JSON)</w:t>
      </w:r>
      <w:r>
        <w:rPr>
          <w:sz w:val="16"/>
          <w:szCs w:val="16"/>
        </w:rPr>
        <w:t>, vol. 7, no. 3, pp. 1130–1140, 2026. DOI: https://doi.org/10.30865/json.v7i3.9641</w:t>
      </w:r>
    </w:p>
    <w:p w14:paraId="6A184477" w14:textId="77777777" w:rsidR="008F55D6" w:rsidRDefault="00000000">
      <w:pPr>
        <w:tabs>
          <w:tab w:val="left" w:pos="360"/>
        </w:tabs>
        <w:ind w:left="360" w:hanging="360"/>
        <w:jc w:val="both"/>
      </w:pPr>
      <w:r>
        <w:rPr>
          <w:sz w:val="16"/>
          <w:szCs w:val="16"/>
        </w:rPr>
        <w:t xml:space="preserve">[47]J. A. Hanley and A. Lippman-Hand, “If nothing goes wrong, is everything all right? Interpreting zero numerators,” JAMA, vol. 249, no. 13, pp. 1743–1745, 1983. DOI: https://doi.org/10.1001/jama.1983.03330370053031</w:t>
      </w:r>
    </w:p>
    <w:p w14:paraId="6A184477" w14:textId="77777777" w:rsidR="008F55D6" w:rsidRDefault="00000000">
      <w:pPr>
        <w:tabs>
          <w:tab w:val="left" w:pos="360"/>
        </w:tabs>
        <w:ind w:left="360" w:hanging="360"/>
        <w:jc w:val="both"/>
      </w:pPr>
      <w:r>
        <w:rPr>
          <w:sz w:val="16"/>
          <w:szCs w:val="16"/>
        </w:rPr>
        <w:t xml:space="preserve">[48]A. A. Slameto, Y. Sutanto, and H. Kurniawan, “QR Code Security System RSA-PSS: software, measurement harnesses and evaluation datasets,” version 1.3.1, Zenodo, 4 Sep. 2026. DOI: https://doi.org/10.5281/zenodo.22292443</w:t>
      </w:r>
    </w:p>
    <w:sectPr w:rsidR="008F55D6">
      <w:type w:val="continuous"/>
      <w:pgSz w:w="11907" w:h="16840"/>
      <w:pgMar w:top="1080" w:right="720" w:bottom="2160" w:left="1080" w:header="1138" w:footer="1138" w:gutter="0"/>
      <w:cols w:num="2" w:space="720" w:equalWidth="0">
        <w:col w:w="4898" w:space="310"/>
        <w:col w:w="4898"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689AA" w14:textId="77777777" w:rsidR="002426D0" w:rsidRDefault="002426D0">
      <w:r>
        <w:separator/>
      </w:r>
    </w:p>
  </w:endnote>
  <w:endnote w:type="continuationSeparator" w:id="0">
    <w:p w14:paraId="1BE1B89B" w14:textId="77777777" w:rsidR="002426D0" w:rsidRDefault="00242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42F6F54-EB64-4BFB-A808-F73511B9557F}"/>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F66742E7-5B22-46A4-8BE5-E2C65E843F60}"/>
  </w:font>
  <w:font w:name="Traditional Arabic">
    <w:charset w:val="B2"/>
    <w:family w:val="roman"/>
    <w:pitch w:val="variable"/>
    <w:sig w:usb0="00002003" w:usb1="80000000" w:usb2="00000008" w:usb3="00000000" w:csb0="00000041" w:csb1="00000000"/>
    <w:embedRegular r:id="rId3" w:fontKey="{F32D0A83-81E2-4F42-ADEC-EBCFA999DA02}"/>
  </w:font>
  <w:font w:name="Palatino">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embedRegular r:id="rId4" w:fontKey="{EC6CC288-D9D2-4469-A579-A3D35CF4F6D8}"/>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0351917B-785E-4CE4-AE96-28798C9C5F6A}"/>
  </w:font>
  <w:font w:name="Cambria Math">
    <w:panose1 w:val="02040503050406030204"/>
    <w:charset w:val="00"/>
    <w:family w:val="roman"/>
    <w:pitch w:val="variable"/>
    <w:sig w:usb0="E00006FF" w:usb1="420024FF" w:usb2="02000000" w:usb3="00000000" w:csb0="0000019F" w:csb1="00000000"/>
    <w:embedRegular r:id="rId6" w:fontKey="{B791CD2D-5749-4128-ABB8-98088BD6E258}"/>
    <w:embedItalic r:id="rId7" w:fontKey="{39A2B3A9-36AA-4D95-8847-97A284A6BCDC}"/>
  </w:font>
  <w:font w:name="Cambria">
    <w:panose1 w:val="02040503050406030204"/>
    <w:charset w:val="00"/>
    <w:family w:val="roman"/>
    <w:pitch w:val="variable"/>
    <w:sig w:usb0="E00006FF" w:usb1="420024FF" w:usb2="02000000" w:usb3="00000000" w:csb0="0000019F" w:csb1="00000000"/>
    <w:embedRegular r:id="rId8" w:fontKey="{613C1720-8855-4EB7-90EF-6637DE8781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DC649" w14:textId="77777777" w:rsidR="008F55D6" w:rsidRDefault="00000000">
    <w:pPr>
      <w:pBdr>
        <w:top w:val="single" w:sz="4" w:space="1" w:color="000000"/>
        <w:left w:val="nil"/>
        <w:bottom w:val="nil"/>
        <w:right w:val="nil"/>
        <w:between w:val="nil"/>
      </w:pBdr>
      <w:tabs>
        <w:tab w:val="left" w:pos="2992"/>
      </w:tabs>
      <w:spacing w:before="240"/>
      <w:rPr>
        <w:color w:val="000000"/>
      </w:rPr>
    </w:pPr>
    <w:r>
      <w:rPr>
        <w:color w:val="000000"/>
      </w:rPr>
      <w:t>JAIC Vol. x, No. x, Juli 201x:  xx – 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884E4" w14:textId="77777777" w:rsidR="008F55D6" w:rsidRDefault="00000000">
    <w:pPr>
      <w:pBdr>
        <w:top w:val="single" w:sz="4" w:space="1" w:color="000000"/>
        <w:left w:val="nil"/>
        <w:bottom w:val="nil"/>
        <w:right w:val="nil"/>
        <w:between w:val="nil"/>
      </w:pBdr>
      <w:tabs>
        <w:tab w:val="center" w:pos="4320"/>
        <w:tab w:val="right" w:pos="8640"/>
      </w:tabs>
      <w:jc w:val="right"/>
      <w:rPr>
        <w:i/>
        <w:color w:val="000000"/>
      </w:rPr>
    </w:pPr>
    <w:r>
      <w:rPr>
        <w:i/>
        <w:color w:val="000000"/>
      </w:rPr>
      <w:t>Judul Artikel (Penulis)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B53B1" w14:textId="77777777" w:rsidR="008F55D6" w:rsidRDefault="00000000">
    <w:pPr>
      <w:pBdr>
        <w:top w:val="nil"/>
        <w:left w:val="nil"/>
        <w:bottom w:val="nil"/>
        <w:right w:val="nil"/>
        <w:between w:val="nil"/>
      </w:pBdr>
      <w:tabs>
        <w:tab w:val="center" w:pos="4320"/>
        <w:tab w:val="right" w:pos="8640"/>
      </w:tabs>
      <w:spacing w:before="240"/>
      <w:jc w:val="right"/>
      <w:rPr>
        <w:i/>
        <w:color w:val="000000"/>
      </w:rPr>
    </w:pPr>
    <w:r>
      <w:rPr>
        <w:i/>
        <w:color w:val="000000"/>
      </w:rPr>
      <w:t xml:space="preserve"> </w:t>
    </w:r>
  </w:p>
  <w:p w14:paraId="64566DF6" w14:textId="77777777" w:rsidR="008F55D6" w:rsidRDefault="00000000">
    <w:pPr>
      <w:pBdr>
        <w:top w:val="single" w:sz="4" w:space="1" w:color="000000"/>
        <w:left w:val="nil"/>
        <w:bottom w:val="nil"/>
        <w:right w:val="nil"/>
        <w:between w:val="nil"/>
      </w:pBdr>
      <w:tabs>
        <w:tab w:val="center" w:pos="4320"/>
        <w:tab w:val="right" w:pos="8640"/>
      </w:tabs>
      <w:spacing w:before="240"/>
      <w:rPr>
        <w:i/>
        <w:color w:val="000000"/>
      </w:rPr>
    </w:pPr>
    <w:r>
      <w:rPr>
        <w:i/>
        <w:color w:val="000000"/>
      </w:rPr>
      <w:t>http://jurnal.polibatam.ac.id/index.php/JAIC</w:t>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78266" w14:textId="77777777" w:rsidR="002426D0" w:rsidRDefault="002426D0">
      <w:r>
        <w:separator/>
      </w:r>
    </w:p>
  </w:footnote>
  <w:footnote w:type="continuationSeparator" w:id="0">
    <w:p w14:paraId="6EBA9D4A" w14:textId="77777777" w:rsidR="002426D0" w:rsidRDefault="00242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C0F49" w14:textId="77777777" w:rsidR="008F55D6"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0468F9">
      <w:rPr>
        <w:noProof/>
        <w:color w:val="000000"/>
      </w:rPr>
      <w:t>2</w:t>
    </w:r>
    <w:r>
      <w:rPr>
        <w:color w:val="000000"/>
      </w:rPr>
      <w:fldChar w:fldCharType="end"/>
    </w:r>
  </w:p>
  <w:p w14:paraId="71B3332A" w14:textId="77777777" w:rsidR="008F55D6" w:rsidRDefault="00000000">
    <w:pPr>
      <w:pBdr>
        <w:top w:val="nil"/>
        <w:left w:val="nil"/>
        <w:bottom w:val="single" w:sz="4" w:space="1" w:color="000000"/>
        <w:right w:val="nil"/>
        <w:between w:val="nil"/>
      </w:pBdr>
      <w:tabs>
        <w:tab w:val="right" w:pos="851"/>
        <w:tab w:val="left" w:pos="3405"/>
        <w:tab w:val="right" w:pos="8789"/>
      </w:tabs>
      <w:spacing w:after="240"/>
      <w:rPr>
        <w:color w:val="000000"/>
      </w:rPr>
    </w:pPr>
    <w:r>
      <w:rPr>
        <w:color w:val="000000"/>
      </w:rPr>
      <w:t xml:space="preserve">     </w:t>
    </w:r>
    <w:r>
      <w:rPr>
        <w:color w:val="000000"/>
      </w:rPr>
      <w:tab/>
    </w:r>
    <w:r>
      <w:rPr>
        <w:color w:val="000000"/>
      </w:rPr>
      <w:tab/>
    </w:r>
    <w:r>
      <w:rPr>
        <w:color w:val="000000"/>
      </w:rPr>
      <w:tab/>
      <w:t xml:space="preserve">       e-ISSN: 2548-6861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86520" w14:textId="77777777" w:rsidR="008F55D6"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0468F9">
      <w:rPr>
        <w:noProof/>
        <w:color w:val="000000"/>
      </w:rPr>
      <w:t>3</w:t>
    </w:r>
    <w:r>
      <w:rPr>
        <w:color w:val="000000"/>
      </w:rPr>
      <w:fldChar w:fldCharType="end"/>
    </w:r>
  </w:p>
  <w:p w14:paraId="38EC7291" w14:textId="77777777" w:rsidR="008F55D6" w:rsidRDefault="00000000">
    <w:pPr>
      <w:pBdr>
        <w:top w:val="nil"/>
        <w:left w:val="nil"/>
        <w:bottom w:val="single" w:sz="4" w:space="1" w:color="000000"/>
        <w:right w:val="nil"/>
        <w:between w:val="nil"/>
      </w:pBdr>
      <w:tabs>
        <w:tab w:val="left" w:pos="0"/>
        <w:tab w:val="center" w:pos="4301"/>
        <w:tab w:val="left" w:pos="6240"/>
        <w:tab w:val="left" w:pos="7938"/>
      </w:tabs>
      <w:rPr>
        <w:color w:val="000000"/>
      </w:rPr>
    </w:pPr>
    <w:r>
      <w:rPr>
        <w:color w:val="000000"/>
      </w:rPr>
      <w:t>JAIC</w:t>
    </w:r>
    <w:r>
      <w:rPr>
        <w:color w:val="000000"/>
      </w:rPr>
      <w:tab/>
      <w:t>e-ISSN: 2548-6861</w:t>
    </w:r>
    <w:r>
      <w:rPr>
        <w:color w:val="000000"/>
      </w:rPr>
      <w:tab/>
    </w:r>
    <w:r>
      <w:rPr>
        <w:color w:val="000000"/>
      </w:rPr>
      <w:tab/>
    </w:r>
  </w:p>
  <w:p w14:paraId="61F3EB7B" w14:textId="77777777" w:rsidR="008F55D6" w:rsidRDefault="008F55D6">
    <w:pPr>
      <w:pBdr>
        <w:top w:val="nil"/>
        <w:left w:val="nil"/>
        <w:bottom w:val="nil"/>
        <w:right w:val="nil"/>
        <w:between w:val="nil"/>
      </w:pBdr>
      <w:tabs>
        <w:tab w:val="center" w:pos="4320"/>
        <w:tab w:val="right" w:pos="8640"/>
      </w:tabs>
      <w:ind w:right="360" w:firstLine="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C4FB0" w14:textId="77777777" w:rsidR="008F55D6" w:rsidRDefault="00000000">
    <w:pPr>
      <w:pBdr>
        <w:top w:val="nil"/>
        <w:left w:val="nil"/>
        <w:bottom w:val="nil"/>
        <w:right w:val="nil"/>
        <w:between w:val="nil"/>
      </w:pBdr>
      <w:tabs>
        <w:tab w:val="center" w:pos="4320"/>
        <w:tab w:val="right" w:pos="8640"/>
      </w:tabs>
      <w:ind w:right="45"/>
      <w:rPr>
        <w:b/>
        <w:color w:val="000000"/>
      </w:rPr>
    </w:pPr>
    <w:r>
      <w:rPr>
        <w:b/>
        <w:color w:val="000000"/>
      </w:rPr>
      <w:t>Journal of Applied Informatics and Computing (JAIC)</w:t>
    </w:r>
  </w:p>
  <w:p w14:paraId="2189D82C" w14:textId="77777777" w:rsidR="008F55D6" w:rsidRDefault="00000000">
    <w:pPr>
      <w:pBdr>
        <w:top w:val="nil"/>
        <w:left w:val="nil"/>
        <w:bottom w:val="nil"/>
        <w:right w:val="nil"/>
        <w:between w:val="nil"/>
      </w:pBdr>
      <w:tabs>
        <w:tab w:val="center" w:pos="4320"/>
        <w:tab w:val="right" w:pos="8640"/>
      </w:tabs>
      <w:ind w:right="45"/>
      <w:rPr>
        <w:color w:val="000000"/>
      </w:rPr>
    </w:pPr>
    <w:r>
      <w:rPr>
        <w:color w:val="000000"/>
      </w:rPr>
      <w:t>Vol.x, No.x, Juli 201x, pp. xx~xx</w:t>
    </w:r>
  </w:p>
  <w:p w14:paraId="4036E388" w14:textId="77777777" w:rsidR="008F55D6" w:rsidRDefault="00000000">
    <w:pPr>
      <w:pBdr>
        <w:top w:val="nil"/>
        <w:left w:val="nil"/>
        <w:bottom w:val="single" w:sz="4" w:space="1" w:color="000000"/>
        <w:right w:val="nil"/>
        <w:between w:val="nil"/>
      </w:pBdr>
      <w:tabs>
        <w:tab w:val="left" w:pos="7938"/>
        <w:tab w:val="right" w:pos="8789"/>
      </w:tabs>
      <w:rPr>
        <w:color w:val="000000"/>
      </w:rPr>
    </w:pPr>
    <w:r>
      <w:rPr>
        <w:color w:val="000000"/>
      </w:rPr>
      <w:t>e-ISSN: 2548-6861</w:t>
    </w:r>
    <w:proofErr w:type="gramStart"/>
    <w:r>
      <w:rPr>
        <w:color w:val="000000"/>
      </w:rPr>
      <w:tab/>
      <w:t xml:space="preserve">  </w:t>
    </w:r>
    <w:r>
      <w:rPr>
        <w:color w:val="000000"/>
      </w:rPr>
      <w:tab/>
    </w:r>
    <w:proofErr w:type="gramEnd"/>
    <w:r>
      <w:rPr>
        <w:color w:val="000000"/>
      </w:rPr>
      <w:fldChar w:fldCharType="begin"/>
    </w:r>
    <w:r>
      <w:rPr>
        <w:color w:val="000000"/>
      </w:rPr>
      <w:instrText>PAGE</w:instrText>
    </w:r>
    <w:r>
      <w:rPr>
        <w:color w:val="000000"/>
      </w:rPr>
      <w:fldChar w:fldCharType="separate"/>
    </w:r>
    <w:r w:rsidR="000468F9">
      <w:rPr>
        <w:noProof/>
        <w:color w:val="000000"/>
      </w:rPr>
      <w:t>1</w:t>
    </w:r>
    <w:r>
      <w:rPr>
        <w:color w:val="000000"/>
      </w:rPr>
      <w:fldChar w:fldCharType="end"/>
    </w:r>
  </w:p>
  <w:p w14:paraId="14C3A031" w14:textId="77777777" w:rsidR="008F55D6" w:rsidRDefault="00000000">
    <w:pPr>
      <w:pBdr>
        <w:top w:val="nil"/>
        <w:left w:val="nil"/>
        <w:bottom w:val="nil"/>
        <w:right w:val="nil"/>
        <w:between w:val="nil"/>
      </w:pBdr>
      <w:tabs>
        <w:tab w:val="center" w:pos="4320"/>
        <w:tab w:val="right" w:pos="8640"/>
      </w:tabs>
      <w:ind w:right="45"/>
      <w:jc w:val="right"/>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E574D"/>
    <w:multiLevelType w:val="multilevel"/>
    <w:tmpl w:val="C108C9DC"/>
    <w:lvl w:ilvl="0">
      <w:start w:val="1"/>
      <w:numFmt w:val="decimal"/>
      <w:lvlText w:val="%1)  "/>
      <w:lvlJc w:val="left"/>
      <w:pPr>
        <w:ind w:left="0" w:firstLine="0"/>
      </w:pPr>
    </w:lvl>
    <w:lvl w:ilvl="1">
      <w:start w:val="1"/>
      <w:numFmt w:val="decimal"/>
      <w:lvlText w:val="%1.%2)"/>
      <w:lvlJc w:val="left"/>
      <w:pPr>
        <w:ind w:left="936" w:hanging="720"/>
      </w:pPr>
    </w:lvl>
    <w:lvl w:ilvl="2">
      <w:start w:val="1"/>
      <w:numFmt w:val="decimal"/>
      <w:lvlText w:val="%1.%2)%3."/>
      <w:lvlJc w:val="left"/>
      <w:pPr>
        <w:ind w:left="936" w:hanging="72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1" w15:restartNumberingAfterBreak="0">
    <w:nsid w:val="3B4A419B"/>
    <w:multiLevelType w:val="multilevel"/>
    <w:tmpl w:val="349A5B62"/>
    <w:lvl w:ilvl="0">
      <w:start w:val="1"/>
      <w:numFmt w:val="upperLetter"/>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5E474B5"/>
    <w:multiLevelType w:val="multilevel"/>
    <w:tmpl w:val="1D824DEA"/>
    <w:lvl w:ilvl="0">
      <w:start w:val="1"/>
      <w:numFmt w:val="bullet"/>
      <w:pStyle w:val="references"/>
      <w:lvlText w:val="●"/>
      <w:lvlJc w:val="left"/>
      <w:pPr>
        <w:ind w:left="504" w:hanging="216"/>
      </w:pPr>
      <w:rPr>
        <w:rFonts w:ascii="Noto Sans Symbols" w:eastAsia="Noto Sans Symbols" w:hAnsi="Noto Sans Symbols" w:cs="Noto Sans Symbols"/>
        <w:sz w:val="16"/>
        <w:szCs w:val="16"/>
      </w:rPr>
    </w:lvl>
    <w:lvl w:ilvl="1">
      <w:start w:val="1"/>
      <w:numFmt w:val="bullet"/>
      <w:lvlText w:val="●"/>
      <w:lvlJc w:val="left"/>
      <w:pPr>
        <w:ind w:left="288" w:hanging="288"/>
      </w:pPr>
      <w:rPr>
        <w:rFonts w:ascii="Noto Sans Symbols" w:eastAsia="Noto Sans Symbols" w:hAnsi="Noto Sans Symbols" w:cs="Noto Sans Symbols"/>
        <w:sz w:val="16"/>
        <w:szCs w:val="1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0A3C61"/>
    <w:multiLevelType w:val="multilevel"/>
    <w:tmpl w:val="4C306530"/>
    <w:lvl w:ilvl="0">
      <w:start w:val="1"/>
      <w:numFmt w:val="upperLetter"/>
      <w:pStyle w:val="tablehead"/>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CF62111"/>
    <w:multiLevelType w:val="multilevel"/>
    <w:tmpl w:val="7564EAE8"/>
    <w:lvl w:ilvl="0">
      <w:start w:val="1"/>
      <w:numFmt w:val="decimal"/>
      <w:pStyle w:val="yange2"/>
      <w:lvlText w:val="[%1]"/>
      <w:lvlJc w:val="left"/>
      <w:pPr>
        <w:ind w:left="432" w:hanging="432"/>
      </w:p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5" w15:restartNumberingAfterBreak="0">
    <w:nsid w:val="682A54AA"/>
    <w:multiLevelType w:val="multilevel"/>
    <w:tmpl w:val="A8E6F946"/>
    <w:lvl w:ilvl="0">
      <w:start w:val="1"/>
      <w:numFmt w:val="decimal"/>
      <w:pStyle w:val="IEEE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39177131">
    <w:abstractNumId w:val="4"/>
  </w:num>
  <w:num w:numId="2" w16cid:durableId="440758564">
    <w:abstractNumId w:val="2"/>
  </w:num>
  <w:num w:numId="3" w16cid:durableId="1165168033">
    <w:abstractNumId w:val="3"/>
  </w:num>
  <w:num w:numId="4" w16cid:durableId="909735750">
    <w:abstractNumId w:val="0"/>
  </w:num>
  <w:num w:numId="5" w16cid:durableId="1471360814">
    <w:abstractNumId w:val="1"/>
  </w:num>
  <w:num w:numId="6" w16cid:durableId="1447002066">
    <w:abstractNumId w:val="5"/>
  </w:num>
  <w:num w:numId="7" w16cid:durableId="17332316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97557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5D6"/>
    <w:rsid w:val="000468F9"/>
    <w:rsid w:val="00090FD4"/>
    <w:rsid w:val="001F0B30"/>
    <w:rsid w:val="002426D0"/>
    <w:rsid w:val="006B4A05"/>
    <w:rsid w:val="008F55D6"/>
    <w:rsid w:val="009C7570"/>
    <w:rsid w:val="00D41435"/>
    <w:rsid w:val="00DA45B4"/>
    <w:rsid w:val="00E234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4704"/>
  <w15:docId w15:val="{3ABF444E-C5EC-45CD-A102-9507EC061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uiPriority w:val="9"/>
    <w:qFormat/>
    <w:rsid w:val="00C15A56"/>
    <w:pPr>
      <w:keepNext/>
      <w:spacing w:line="480" w:lineRule="auto"/>
      <w:jc w:val="center"/>
      <w:outlineLvl w:val="0"/>
    </w:pPr>
    <w:rPr>
      <w:b/>
      <w:bCs/>
    </w:rPr>
  </w:style>
  <w:style w:type="paragraph" w:styleId="Heading2">
    <w:name w:val="heading 2"/>
    <w:basedOn w:val="Normal"/>
    <w:next w:val="Normal"/>
    <w:uiPriority w:val="9"/>
    <w:semiHidden/>
    <w:unhideWhenUsed/>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rsid w:val="004710EE"/>
    <w:pPr>
      <w:keepNext/>
      <w:spacing w:before="240" w:after="60"/>
      <w:outlineLvl w:val="3"/>
    </w:pPr>
    <w:rPr>
      <w:b/>
      <w:bCs/>
      <w:sz w:val="28"/>
      <w:szCs w:val="28"/>
    </w:rPr>
  </w:style>
  <w:style w:type="paragraph" w:styleId="Heading5">
    <w:name w:val="heading 5"/>
    <w:basedOn w:val="Normal"/>
    <w:next w:val="Normal"/>
    <w:uiPriority w:val="9"/>
    <w:semiHidden/>
    <w:unhideWhenUsed/>
    <w:qFormat/>
    <w:rsid w:val="00DB3D8C"/>
    <w:pPr>
      <w:spacing w:before="240" w:after="60"/>
      <w:outlineLvl w:val="4"/>
    </w:pPr>
    <w:rPr>
      <w:b/>
      <w:bCs/>
      <w:i/>
      <w:iCs/>
      <w:sz w:val="26"/>
      <w:szCs w:val="26"/>
    </w:rPr>
  </w:style>
  <w:style w:type="paragraph" w:styleId="Heading6">
    <w:name w:val="heading 6"/>
    <w:basedOn w:val="Normal"/>
    <w:next w:val="Normal"/>
    <w:uiPriority w:val="9"/>
    <w:semiHidden/>
    <w:unhideWhenUsed/>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F866B0"/>
    <w:pPr>
      <w:jc w:val="center"/>
    </w:pPr>
    <w:rPr>
      <w:b/>
      <w:bCs/>
      <w:sz w:val="28"/>
      <w:szCs w:val="24"/>
      <w:lang w:val="id-ID"/>
    </w:rPr>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next w:val="Normal"/>
    <w:uiPriority w:val="11"/>
    <w:qFormat/>
    <w:pPr>
      <w:jc w:val="center"/>
    </w:pPr>
    <w:rPr>
      <w:b/>
      <w:sz w:val="32"/>
      <w:szCs w:val="32"/>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paragraph" w:customStyle="1" w:styleId="IEEEHeading2">
    <w:name w:val="IEEE Heading 2"/>
    <w:basedOn w:val="Normal"/>
    <w:next w:val="Normal"/>
    <w:rsid w:val="00B22455"/>
    <w:pPr>
      <w:numPr>
        <w:numId w:val="6"/>
      </w:numPr>
      <w:adjustRightInd w:val="0"/>
      <w:snapToGrid w:val="0"/>
      <w:spacing w:before="150" w:after="60"/>
      <w:ind w:left="289" w:hanging="289"/>
    </w:pPr>
    <w:rPr>
      <w:rFonts w:eastAsia="SimSun"/>
      <w:i/>
      <w:szCs w:val="24"/>
      <w:lang w:eastAsia="zh-CN"/>
    </w:rPr>
  </w:style>
  <w:style w:type="table" w:customStyle="1" w:styleId="TableGrid1">
    <w:name w:val="Table Grid1"/>
    <w:basedOn w:val="TableNormal"/>
    <w:next w:val="TableGrid"/>
    <w:rsid w:val="00B22455"/>
    <w:rPr>
      <w:rFonts w:eastAsia="SimSu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8E255A"/>
    <w:pPr>
      <w:adjustRightInd w:val="0"/>
      <w:snapToGrid w:val="0"/>
      <w:ind w:firstLine="216"/>
      <w:jc w:val="both"/>
    </w:pPr>
    <w:rPr>
      <w:rFonts w:eastAsia="SimSun"/>
      <w:szCs w:val="24"/>
      <w:lang w:eastAsia="zh-CN"/>
    </w:rPr>
  </w:style>
  <w:style w:type="character" w:customStyle="1" w:styleId="IEEEParagraphChar">
    <w:name w:val="IEEE Paragraph Char"/>
    <w:basedOn w:val="DefaultParagraphFont"/>
    <w:link w:val="IEEEParagraph"/>
    <w:rsid w:val="008E255A"/>
    <w:rPr>
      <w:rFonts w:eastAsia="SimSun"/>
      <w:szCs w:val="24"/>
      <w:lang w:val="en-AU" w:eastAsia="zh-CN"/>
    </w:rPr>
  </w:style>
  <w:style w:type="numbering" w:customStyle="1" w:styleId="IEEEBullet1">
    <w:name w:val="IEEE Bullet 1"/>
    <w:basedOn w:val="NoList"/>
    <w:rsid w:val="008E255A"/>
  </w:style>
  <w:style w:type="paragraph" w:customStyle="1" w:styleId="IEEETableCell">
    <w:name w:val="IEEE Table Cell"/>
    <w:basedOn w:val="IEEEParagraph"/>
    <w:rsid w:val="008E255A"/>
    <w:pPr>
      <w:ind w:firstLine="0"/>
      <w:jc w:val="left"/>
    </w:pPr>
    <w:rPr>
      <w:sz w:val="18"/>
    </w:rPr>
  </w:style>
  <w:style w:type="paragraph" w:customStyle="1" w:styleId="IEEEHeading3">
    <w:name w:val="IEEE Heading 3"/>
    <w:basedOn w:val="Normal"/>
    <w:next w:val="IEEEParagraph"/>
    <w:link w:val="IEEEHeading3Char"/>
    <w:rsid w:val="008E255A"/>
    <w:pPr>
      <w:tabs>
        <w:tab w:val="num" w:pos="720"/>
      </w:tabs>
      <w:adjustRightInd w:val="0"/>
      <w:snapToGrid w:val="0"/>
      <w:spacing w:before="120" w:after="60"/>
      <w:ind w:left="720" w:firstLine="216"/>
      <w:jc w:val="both"/>
    </w:pPr>
    <w:rPr>
      <w:rFonts w:eastAsia="SimSun"/>
      <w:i/>
      <w:szCs w:val="24"/>
      <w:lang w:eastAsia="zh-CN"/>
    </w:rPr>
  </w:style>
  <w:style w:type="paragraph" w:customStyle="1" w:styleId="IEEETableCaption">
    <w:name w:val="IEEE Table Caption"/>
    <w:basedOn w:val="Normal"/>
    <w:next w:val="IEEEParagraph"/>
    <w:rsid w:val="008E255A"/>
    <w:pPr>
      <w:spacing w:before="120" w:after="120"/>
      <w:jc w:val="center"/>
    </w:pPr>
    <w:rPr>
      <w:rFonts w:eastAsia="SimSun"/>
      <w:smallCaps/>
      <w:sz w:val="16"/>
      <w:szCs w:val="24"/>
      <w:lang w:eastAsia="zh-CN"/>
    </w:rPr>
  </w:style>
  <w:style w:type="paragraph" w:customStyle="1" w:styleId="IEEEFigureCaptionSingle-Line">
    <w:name w:val="IEEE Figure Caption Single-Line"/>
    <w:basedOn w:val="IEEETableCaption"/>
    <w:next w:val="IEEEParagraph"/>
    <w:rsid w:val="008E255A"/>
    <w:rPr>
      <w:smallCaps w:val="0"/>
    </w:rPr>
  </w:style>
  <w:style w:type="character" w:customStyle="1" w:styleId="IEEEHeading3Char">
    <w:name w:val="IEEE Heading 3 Char"/>
    <w:basedOn w:val="DefaultParagraphFont"/>
    <w:link w:val="IEEEHeading3"/>
    <w:rsid w:val="008E255A"/>
    <w:rPr>
      <w:rFonts w:eastAsia="SimSun"/>
      <w:i/>
      <w:szCs w:val="24"/>
      <w:lang w:eastAsia="zh-CN"/>
    </w:rPr>
  </w:style>
  <w:style w:type="paragraph" w:customStyle="1" w:styleId="IEEEFigure">
    <w:name w:val="IEEE Figure"/>
    <w:basedOn w:val="Normal"/>
    <w:next w:val="IEEEFigureCaptionSingle-Line"/>
    <w:rsid w:val="008E255A"/>
    <w:pPr>
      <w:jc w:val="center"/>
    </w:pPr>
    <w:rPr>
      <w:rFonts w:eastAsia="SimSun"/>
      <w:sz w:val="24"/>
      <w:szCs w:val="24"/>
      <w:lang w:eastAsia="zh-CN"/>
    </w:rPr>
  </w:style>
  <w:style w:type="paragraph" w:customStyle="1" w:styleId="IEEEFigureCaptionMulti-Lines">
    <w:name w:val="IEEE Figure Caption Multi-Lines"/>
    <w:basedOn w:val="IEEEFigureCaptionSingle-Line"/>
    <w:next w:val="IEEEParagraph"/>
    <w:rsid w:val="008E255A"/>
    <w:pPr>
      <w:jc w:val="both"/>
    </w:pPr>
  </w:style>
  <w:style w:type="paragraph" w:customStyle="1" w:styleId="IEEETableHeaderCentered">
    <w:name w:val="IEEE Table Header Centered"/>
    <w:basedOn w:val="IEEETableCell"/>
    <w:rsid w:val="008E255A"/>
    <w:pPr>
      <w:jc w:val="center"/>
    </w:pPr>
    <w:rPr>
      <w:b/>
      <w:bCs/>
    </w:rPr>
  </w:style>
  <w:style w:type="paragraph" w:customStyle="1" w:styleId="IEEETableHeaderLeft-Justified">
    <w:name w:val="IEEE Table Header Left-Justified"/>
    <w:basedOn w:val="IEEETableCell"/>
    <w:rsid w:val="008E255A"/>
    <w:rPr>
      <w:b/>
      <w:bCs/>
    </w:rPr>
  </w:style>
  <w:style w:type="paragraph" w:customStyle="1" w:styleId="IEEEReferenceItem">
    <w:name w:val="IEEE Reference Item"/>
    <w:basedOn w:val="Normal"/>
    <w:rsid w:val="008E255A"/>
    <w:pPr>
      <w:tabs>
        <w:tab w:val="num" w:pos="432"/>
      </w:tabs>
      <w:adjustRightInd w:val="0"/>
      <w:snapToGrid w:val="0"/>
      <w:ind w:left="432" w:hanging="432"/>
      <w:jc w:val="both"/>
    </w:pPr>
    <w:rPr>
      <w:rFonts w:eastAsia="SimSun"/>
      <w:sz w:val="16"/>
      <w:szCs w:val="24"/>
      <w:lang w:eastAsia="zh-CN"/>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NiAt1yVnClWNEda0j8AqHrq3Wg==">AMUW2mWdqYGsHfGP2sus8gQFwBXsEZ63YXbhZZYg13nVU/lgP2Bi5THO6wcKcvWujy+Kvc8Yx7WowBb1kSVWIdO1pt6XlWvjtzQil+T2b979ZJ+5kz5AAoJri95iRHnBlDTSkm/KTHkU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6700</Words>
  <Characters>38191</Characters>
  <Application>Microsoft Office Word</Application>
  <DocSecurity>0</DocSecurity>
  <Lines>318</Lines>
  <Paragraphs>89</Paragraphs>
  <ScaleCrop>false</ScaleCrop>
  <Company/>
  <LinksUpToDate>false</LinksUpToDate>
  <CharactersWithSpaces>44802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Jurnal JAIC</dc:creator>
  <cp:lastModifiedBy>rmkt.andika@gmail.com</cp:lastModifiedBy>
  <cp:revision>6</cp:revision>
  <dcterms:created xsi:type="dcterms:W3CDTF">2017-08-18T03:31:00Z</dcterms:created>
  <dcterms:modified xsi:type="dcterms:W3CDTF">2026-09-03T04:02:00Z</dcterms:modified>
</cp:coreProperties>
</file>