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Next Steps — Path to a Functional NYC Pilot</w:t>
      </w:r>
    </w:p>
    <w:p>
      <w:r>
        <w:rPr>
          <w:b w:val="0"/>
          <w:i/>
        </w:rPr>
        <w:t>NYC Streetlight Complaint Hub  ·  Drafted 2026-05-16</w:t>
      </w:r>
    </w:p>
    <w:p>
      <w:r>
        <w:rPr>
          <w:b w:val="0"/>
          <w:i/>
        </w:rPr>
        <w:t>For: Nischal Divecha and Mithran Sadasivam</w:t>
      </w:r>
    </w:p>
    <w:p>
      <w:r>
        <w:rPr>
          <w:b w:val="0"/>
          <w:i/>
        </w:rPr>
        <w:t>Based on the production-readiness audit. Organized by phase, with owners, effort estimates, and clear "done means" criteria.</w:t>
      </w:r>
    </w:p>
    <w:p>
      <w:r>
        <w:rPr>
          <w:b/>
          <w:sz w:val="32"/>
        </w:rPr>
        <w:t>The hardest question — read this first</w:t>
      </w:r>
    </w:p>
    <w:p>
      <w:r>
        <w:t>Every technical gap in our audit is solvable in a week or two of code. The bottleneck is institutional, not technical. Without a real agency partner running real dispatches through the tool, every improvement we ship is theater. The single most important next step is not on any technical list — it is securing one specific introduction to one specific person at NYC SBS, MOCS, or a DOT borough operations office, with a commitment to pilot one complaint category through the tool for one quarter.</w:t>
      </w:r>
    </w:p>
    <w:p>
      <w:r>
        <w:t>Everything below is sequenced on the assumption that we will land that partner. If we do not, we should stop building and spend our time on partnership outreach instead.</w:t>
      </w:r>
    </w:p>
    <w:p>
      <w:r>
        <w:rPr>
          <w:b/>
          <w:sz w:val="32"/>
        </w:rPr>
        <w:t>Phase 1 — Pre-pilot (now → Tue 5/19)</w:t>
      </w:r>
    </w:p>
    <w:p>
      <w:r>
        <w:rPr>
          <w:b w:val="0"/>
          <w:i/>
        </w:rPr>
        <w:t>Goal: walk into the Shukla meeting with a tool that is demo-credible AND a specific institutional ask. Bring a working tool but lead with the question.</w:t>
      </w:r>
    </w:p>
    <w:p>
      <w:r>
        <w:rPr>
          <w:b/>
          <w:sz w:val="26"/>
        </w:rPr>
        <w:t>1a. The Shukla ask (Nischal leads)</w:t>
      </w:r>
    </w:p>
    <w:p>
      <w:r>
        <w:t>☐  Draft one-paragraph "what we want from this meeting" before you walk in. The ask is not "what do you think of this?" The ask is: "Can you introduce us to one person at SBS, MOCS, or a DOT borough office who would pilot one complaint category through this tool for one quarter?"</w:t>
      </w:r>
    </w:p>
    <w:p>
      <w:r>
        <w:t>☐  Print the methodology doc + this next-steps doc + a 1-page summary of the matrix. Hand them over physically. Do not assume he will open email attachments.</w:t>
      </w:r>
    </w:p>
    <w:p>
      <w:r>
        <w:t>☐  Bring laptop with live demo loaded. Internet may not be reliable in the meeting room — pre-cache the site, have screenshots as backup.</w:t>
      </w:r>
    </w:p>
    <w:p>
      <w:r>
        <w:t>☐  Have a specific second ask ready: legal review of the demographic display question. The microgrant explicitly covered legal support. Use that.</w:t>
      </w:r>
    </w:p>
    <w:p>
      <w:r>
        <w:rPr>
          <w:b/>
          <w:sz w:val="26"/>
        </w:rPr>
        <w:t>1b. PPB 3-08 memo generator (Mithran leads, ~2 days)</w:t>
      </w:r>
    </w:p>
    <w:p>
      <w:r>
        <w:t>The single highest-leverage technical feature we have not built. Without it, even after the matrix picks a vendor, agency staff still face manual paperwork. With it, the loop closes.</w:t>
      </w:r>
    </w:p>
    <w:p>
      <w:r>
        <w:t>☐  Build a server route (Cloudflare Worker) that accepts a vendor_id + complaint_id and returns a filled PDF.</w:t>
      </w:r>
    </w:p>
    <w:p>
      <w:r>
        <w:t>☐  Template fields: vendor formal name, MBE/WBE certification ID, NIGP/NAICS code, dollar amount, work description from complaint, PPB Rule 3-08 citation, responsibility-determination checklist, signature block.</w:t>
      </w:r>
    </w:p>
    <w:p>
      <w:r>
        <w:t>☐  PDF generation via puppeteer or pdfkit (Node) or weasyprint (Python).</w:t>
      </w:r>
    </w:p>
    <w:p>
      <w:r>
        <w:t>☐  Done means: clicking "Submit and dispatch" downloads a PDF the agency staffer could plausibly sign and submit.</w:t>
      </w:r>
    </w:p>
    <w:p>
      <w:r>
        <w:rPr>
          <w:b/>
          <w:sz w:val="26"/>
        </w:rPr>
        <w:t>1c. Mobile + accessibility polish (Nischal leads, ~1 day)</w:t>
      </w:r>
    </w:p>
    <w:p>
      <w:r>
        <w:t>☐  Audit every section at 375px width on iPhone Safari and Android Chrome viewports.</w:t>
      </w:r>
    </w:p>
    <w:p>
      <w:r>
        <w:t>☐  Vendor card badge row: verify it wraps cleanly, doesn't overflow horizontally.</w:t>
      </w:r>
    </w:p>
    <w:p>
      <w:r>
        <w:t>☐  Equity-impact KPI tiles: single-column stack on mobile.</w:t>
      </w:r>
    </w:p>
    <w:p>
      <w:r>
        <w:t>☐  Run Lighthouse accessibility audit. Fix any color-contrast failures on score chips, badges, and the score-bar fills.</w:t>
      </w:r>
    </w:p>
    <w:p>
      <w:r>
        <w:t>☐  Camera capture: &lt;input type="file" accept="image/*" capture="environment"&gt; on the photo upload field.</w:t>
      </w:r>
    </w:p>
    <w:p>
      <w:r>
        <w:t>☐  Done means: clean rendering on Nischal's phone and Mithran's phone, plus 90+ Lighthouse accessibility score.</w:t>
      </w:r>
    </w:p>
    <w:p>
      <w:r>
        <w:rPr>
          <w:b/>
          <w:sz w:val="26"/>
        </w:rPr>
        <w:t>1d. Site polish (either, ~half day)</w:t>
      </w:r>
    </w:p>
    <w:p>
      <w:r>
        <w:t>☐  Update favicon to something matching the new equity-first branding.</w:t>
      </w:r>
    </w:p>
    <w:p>
      <w:r>
        <w:t>☐  Add meta description and Open Graph tags so the URL previews cleanly when shared.</w:t>
      </w:r>
    </w:p>
    <w:p>
      <w:r>
        <w:t>☐  Add a "Last updated" timestamp at the page footer pulling from vendors.json generatedAt.</w:t>
      </w:r>
    </w:p>
    <w:p>
      <w:r>
        <w:rPr>
          <w:b/>
          <w:sz w:val="32"/>
        </w:rPr>
        <w:t>Phase 2 — Pilot prep (5/19 → 6/15)</w:t>
      </w:r>
    </w:p>
    <w:p>
      <w:r>
        <w:rPr>
          <w:b w:val="0"/>
          <w:i/>
        </w:rPr>
        <w:t>Goal: stand up the persistence layer + identity + vendor consent so a real agency can actually use the tool against real data.</w:t>
      </w:r>
    </w:p>
    <w:p>
      <w:r>
        <w:rPr>
          <w:b/>
          <w:sz w:val="26"/>
        </w:rPr>
        <w:t>2a. Pick and stand up the database (joint, ~3-4 days)</w:t>
      </w:r>
    </w:p>
    <w:p>
      <w:r>
        <w:t>Decision deadline: Fri 5/23. Recommendation per HANDOFF.md: Supabase (Postgres + auth + storage + row-level security on the free tier).</w:t>
      </w:r>
    </w:p>
    <w:p>
      <w:r>
        <w:t>☐  Create Supabase project, set up the four required tables: complaints, vendors_snapshot, dispatches, outcomes, audit_log.</w:t>
      </w:r>
    </w:p>
    <w:p>
      <w:r>
        <w:t>☐  Migrate the static vendors.json into a vendors_snapshot table; nightly refresh job repopulates it.</w:t>
      </w:r>
    </w:p>
    <w:p>
      <w:r>
        <w:t>☐  Wire complaint submission to write to complaints table.</w:t>
      </w:r>
    </w:p>
    <w:p>
      <w:r>
        <w:t>☐  Wire vendor selection to write to dispatches table with full score snapshot.</w:t>
      </w:r>
    </w:p>
    <w:p>
      <w:r>
        <w:t>☐  Done means: every action through the UI persists to a real database; nothing is lost on page refresh.</w:t>
      </w:r>
    </w:p>
    <w:p>
      <w:r>
        <w:rPr>
          <w:b/>
          <w:sz w:val="26"/>
        </w:rPr>
        <w:t>2b. Vendor portal v1 (Mithran leads, ~1 week)</w:t>
      </w:r>
    </w:p>
    <w:p>
      <w:r>
        <w:t>Vendors need to claim their record, verify contact info, and consent to being listed in our directory. Without this, we have legal exposure when an agency dispatches via a vendor record the vendor never registered for.</w:t>
      </w:r>
    </w:p>
    <w:p>
      <w:r>
        <w:t>☐  Build /vendor/claim flow: vendor enters license number, gets magic-link via email/SMS on file with DOB.</w:t>
      </w:r>
    </w:p>
    <w:p>
      <w:r>
        <w:t>☐  Build /vendor/profile page: vendor can update contact info, set service areas, opt out of demographic-badge display, mark themselves available/unavailable.</w:t>
      </w:r>
    </w:p>
    <w:p>
      <w:r>
        <w:t>☐  Build "almost eligible" prompts: a vendor in tier 2 sees "you would be eligible if you enrolled in PASSPort" with a direct link to the SBS PASSPort registration page.</w:t>
      </w:r>
    </w:p>
    <w:p>
      <w:r>
        <w:t>☐  Done means: a vendor can independently find their record, claim it, and update it without our involvement.</w:t>
      </w:r>
    </w:p>
    <w:p>
      <w:r>
        <w:rPr>
          <w:b/>
          <w:sz w:val="26"/>
        </w:rPr>
        <w:t>2c. Auth via NYC.id for agency staff (Mithran leads, ~3-5 days)</w:t>
      </w:r>
    </w:p>
    <w:p>
      <w:r>
        <w:t>☐  Confirm NYC.id supports third-party SSO (it should — used by other NYC civic-tech tools).</w:t>
      </w:r>
    </w:p>
    <w:p>
      <w:r>
        <w:t>☐  Add role-based access: citizen (no login), dispatcher (NYC.id), vendor (magic link), admin (us).</w:t>
      </w:r>
    </w:p>
    <w:p>
      <w:r>
        <w:t>☐  Every dispatch in the audit_log is attributed to a user ID + timestamp.</w:t>
      </w:r>
    </w:p>
    <w:p>
      <w:r>
        <w:t>☐  Done means: agency staff log in via NYC.id; we know exactly who dispatched what.</w:t>
      </w:r>
    </w:p>
    <w:p>
      <w:r>
        <w:rPr>
          <w:b/>
          <w:sz w:val="26"/>
        </w:rPr>
        <w:t>2d. Dispatch send mechanism (Nischal leads, ~3 days)</w:t>
      </w:r>
    </w:p>
    <w:p>
      <w:r>
        <w:t>☐  Stand up a transactional email provider (Resend free tier covers our pilot scale).</w:t>
      </w:r>
    </w:p>
    <w:p>
      <w:r>
        <w:t>☐  SPF/DKIM/DMARC records for nyc-streelight.com so emails don't land in spam.</w:t>
      </w:r>
    </w:p>
    <w:p>
      <w:r>
        <w:t>☐  On dispatch: send work order PDF + PPB 3-08 memo to vendor email; CC citizen if they opted in; CC dispatcher.</w:t>
      </w:r>
    </w:p>
    <w:p>
      <w:r>
        <w:t>☐  Done means: a real dispatch actually emails the vendor and produces audit evidence the email was sent.</w:t>
      </w:r>
    </w:p>
    <w:p>
      <w:r>
        <w:rPr>
          <w:b/>
          <w:sz w:val="26"/>
        </w:rPr>
        <w:t>2e. Legal review (external)</w:t>
      </w:r>
    </w:p>
    <w:p>
      <w:r>
        <w:t>☐  Ask Shukla (via 5/19 meeting outcome) for an E&amp;I Hub legal contact.</w:t>
      </w:r>
    </w:p>
    <w:p>
      <w:r>
        <w:t>☐  Questions to ask: (1) Is publishing demographic badges from ci93-uc8s OK? (2) Can our PPB 3-08 memo be legally relied on, or does the agency lawyer need to draft each one? (3) Citizen data retention requirements?</w:t>
      </w:r>
    </w:p>
    <w:p>
      <w:r>
        <w:t>☐  Done means: written legal opinion in our docs/ folder addressing the three questions.</w:t>
      </w:r>
    </w:p>
    <w:p>
      <w:r>
        <w:rPr>
          <w:b/>
          <w:sz w:val="26"/>
        </w:rPr>
        <w:t>2f. The pilot agreement (Nischal leads, depends on partner)</w:t>
      </w:r>
    </w:p>
    <w:p>
      <w:r>
        <w:t>☐  Once we have an agency contact (from 1a), draft a one-page pilot memo: scope (1 borough or 1 complaint type), duration (1 quarter), success criteria (≥30 dispatches; ≥50% to M/WBE; ≥80% citizen satisfaction), exit terms.</w:t>
      </w:r>
    </w:p>
    <w:p>
      <w:r>
        <w:t>☐  Done means: signed informal agreement with the partner agency before pilot launch.</w:t>
      </w:r>
    </w:p>
    <w:p>
      <w:r>
        <w:rPr>
          <w:b/>
          <w:sz w:val="32"/>
        </w:rPr>
        <w:t>Phase 3 — Pilot live (6/15 → 9/15)</w:t>
      </w:r>
    </w:p>
    <w:p>
      <w:r>
        <w:rPr>
          <w:b w:val="0"/>
          <w:i/>
        </w:rPr>
        <w:t>Goal: 30+ real dispatches. Real outcome data. Replace theoretical impact numbers with measured ones.</w:t>
      </w:r>
    </w:p>
    <w:p>
      <w:r>
        <w:rPr>
          <w:b/>
          <w:sz w:val="26"/>
        </w:rPr>
        <w:t>3a. Outcome feedback loop (joint, ongoing)</w:t>
      </w:r>
    </w:p>
    <w:p>
      <w:r>
        <w:t>☐  Post-dispatch SMS to citizen at +30 days: "Did the work get done? Rate 1-5."</w:t>
      </w:r>
    </w:p>
    <w:p>
      <w:r>
        <w:t>☐  Vendor-side completion attestation: vendor confirms in their portal when the job closes.</w:t>
      </w:r>
    </w:p>
    <w:p>
      <w:r>
        <w:t>☐  Both feed back into component 5 (reliability) at runtime, making the score adapt to real performance.</w:t>
      </w:r>
    </w:p>
    <w:p>
      <w:r>
        <w:t>☐  Done means: every dispatch has either a citizen rating, a vendor attestation, or both, within 60 days of dispatch.</w:t>
      </w:r>
    </w:p>
    <w:p>
      <w:r>
        <w:rPr>
          <w:b/>
          <w:sz w:val="26"/>
        </w:rPr>
        <w:t>3b. Vendor data refresh + alerting (Nischal leads, ~2 days)</w:t>
      </w:r>
    </w:p>
    <w:p>
      <w:r>
        <w:t>☐  Scheduled job (Cloudflare Worker cron or GitHub Actions): refresh vendors.json daily.</w:t>
      </w:r>
    </w:p>
    <w:p>
      <w:r>
        <w:t>☐  Diff against previous snapshot. Log any vendor that fell out of tier 1 eligibility.</w:t>
      </w:r>
    </w:p>
    <w:p>
      <w:r>
        <w:t>☐  Email alert if a vendor we recently dispatched to has lost eligibility (cert expired, license suspended).</w:t>
      </w:r>
    </w:p>
    <w:p>
      <w:r>
        <w:t>☐  Done means: vendors lose tier 1 status within 24 hours of the underlying data change.</w:t>
      </w:r>
    </w:p>
    <w:p>
      <w:r>
        <w:rPr>
          <w:b/>
          <w:sz w:val="26"/>
        </w:rPr>
        <w:t>3c. Weekly review cadence (joint)</w:t>
      </w:r>
    </w:p>
    <w:p>
      <w:r>
        <w:t>☐  Every Monday 30-min standup: review all dispatches from the previous week, outcomes received, vendors that declined, any complaints from incumbents.</w:t>
      </w:r>
    </w:p>
    <w:p>
      <w:r>
        <w:t>☐  Adjust matrix weights or hard filters based on what we observe.</w:t>
      </w:r>
    </w:p>
    <w:p>
      <w:r>
        <w:t>☐  Document every weight change with a 1-sentence rationale in the commit message.</w:t>
      </w:r>
    </w:p>
    <w:p>
      <w:r>
        <w:rPr>
          <w:b/>
          <w:sz w:val="26"/>
        </w:rPr>
        <w:t>3d. Quality outcomes report (mid-pilot, week 6)</w:t>
      </w:r>
    </w:p>
    <w:p>
      <w:r>
        <w:t>☐  Pull all dispatches + outcomes. Compare matrix picks vs. counterfactual "what the incumbent would have done."</w:t>
      </w:r>
    </w:p>
    <w:p>
      <w:r>
        <w:t>☐  Specific question to answer: do matrix picks have comparable outcomes to incumbent primes on the same complaint types?</w:t>
      </w:r>
    </w:p>
    <w:p>
      <w:r>
        <w:t>☐  Done means: a 2-page memo with measured equity-routing impact + measured quality delta. Bring this to mid-pilot review with the agency partner.</w:t>
      </w:r>
    </w:p>
    <w:p>
      <w:r>
        <w:rPr>
          <w:b/>
          <w:sz w:val="32"/>
        </w:rPr>
        <w:t>Phase 4 — Scale (post-pilot, 9/15 onward)</w:t>
      </w:r>
    </w:p>
    <w:p>
      <w:r>
        <w:rPr>
          <w:b w:val="0"/>
          <w:i/>
        </w:rPr>
        <w:t>Goal: if pilot succeeds, expand to additional complaint categories and additional agencies. Stop being a research project; become infrastructure.</w:t>
      </w:r>
    </w:p>
    <w:p>
      <w:r>
        <w:rPr>
          <w:b/>
          <w:sz w:val="26"/>
        </w:rPr>
        <w:t>4a. Three-trade expansion (per the Framework section)</w:t>
      </w:r>
    </w:p>
    <w:p>
      <w:r>
        <w:t>☐  Sidewalk repair (DOT): clone build-vendors.py with acd4-wkax + ckqw-hc7u datasets. Repoint the SoQL keyword filter to sidewalk/concrete.</w:t>
      </w:r>
    </w:p>
    <w:p>
      <w:r>
        <w:t>☐  Tree pruning (DPR): clone with bdjm-n7q4 + hn5i-inap. ISA Certified Arborist filter.</w:t>
      </w:r>
    </w:p>
    <w:p>
      <w:r>
        <w:t>☐  Lead paint abatement (HPD): clone with vq35-j9qm + EPA RRP firm registry. Add HPD ERP PQL flag.</w:t>
      </w:r>
    </w:p>
    <w:p>
      <w:r>
        <w:t>☐  Each trade gets its own /trade/&lt;name&gt; page on the website with its own matrix and its own concentration story.</w:t>
      </w:r>
    </w:p>
    <w:p>
      <w:r>
        <w:rPr>
          <w:b/>
          <w:sz w:val="26"/>
        </w:rPr>
        <w:t>4b. EIN-based vendor identity (external)</w:t>
      </w:r>
    </w:p>
    <w:p>
      <w:r>
        <w:t>☐  Stop relying on fuzzy name matching. Get PASSPort to expose EIN via API, OR scrape PASSPort Public quarterly to map license # → EIN.</w:t>
      </w:r>
    </w:p>
    <w:p>
      <w:r>
        <w:t>☐  Re-run all joins on EIN. Drop the ~5% of fuzzy matches that were misidentifications.</w:t>
      </w:r>
    </w:p>
    <w:p>
      <w:r>
        <w:rPr>
          <w:b/>
          <w:sz w:val="26"/>
        </w:rPr>
        <w:t>4c. Drive-time, not haversine (Nischal, ~1 day)</w:t>
      </w:r>
    </w:p>
    <w:p>
      <w:r>
        <w:t>☐  Replace haversine in scorer.js with Google Maps Distance Matrix API call on the top-20 candidates before final ranking.</w:t>
      </w:r>
    </w:p>
    <w:p>
      <w:r>
        <w:t>☐  Cache results per (origin, vendor) pair — the same vendor's drive-time from a complaint address rarely changes.</w:t>
      </w:r>
    </w:p>
    <w:p>
      <w:r>
        <w:rPr>
          <w:b/>
          <w:sz w:val="26"/>
        </w:rPr>
        <w:t>4d. Citizen impact dashboard (joint)</w:t>
      </w:r>
    </w:p>
    <w:p>
      <w:r>
        <w:t>☐  Public-facing /impact page showing aggregate "since launch" metrics: $$$ to M/WBE, by ethnicity, by borough, by month.</w:t>
      </w:r>
    </w:p>
    <w:p>
      <w:r>
        <w:t>☐  Live data, not static. Auto-updates on every new dispatch.</w:t>
      </w:r>
    </w:p>
    <w:p>
      <w:r>
        <w:t>☐  This is the asset for press, for the next microgrant, for the SF expansion pitch.</w:t>
      </w:r>
    </w:p>
    <w:p>
      <w:r>
        <w:rPr>
          <w:b/>
          <w:sz w:val="26"/>
        </w:rPr>
        <w:t>4e. SF expansion (the microgrant scope)</w:t>
      </w:r>
    </w:p>
    <w:p>
      <w:r>
        <w:t>☐  Once NYC pilot is validated: clone the pipeline against DataSF 311 + DataSF M/WBE registry.</w:t>
      </w:r>
    </w:p>
    <w:p>
      <w:r>
        <w:t>☐  SF equivalent of PPB Rule 3-08: SF Chapter 14B (LBE Ordinance). Different mechanics, same policy intent.</w:t>
      </w:r>
    </w:p>
    <w:p>
      <w:r>
        <w:t>☐  Don't start this before NYC has 30+ real dispatches. Don't spread thin.</w:t>
      </w:r>
    </w:p>
    <w:p>
      <w:r>
        <w:rPr>
          <w:b/>
          <w:sz w:val="32"/>
        </w:rPr>
        <w:t>Decisions we need to make this week</w:t>
      </w:r>
    </w:p>
    <w:p>
      <w:pPr>
        <w:pStyle w:val="ListNumber"/>
      </w:pPr>
      <w:r>
        <w:t>Who pings Shukla's office Monday to confirm the 5/19 meeting and pre-share the methodology doc?</w:t>
      </w:r>
    </w:p>
    <w:p>
      <w:pPr>
        <w:pStyle w:val="ListNumber"/>
      </w:pPr>
      <w:r>
        <w:t>Database choice: Supabase (recommended) or Cloudflare D1? Decision deadline Fri 5/23.</w:t>
      </w:r>
    </w:p>
    <w:p>
      <w:pPr>
        <w:pStyle w:val="ListNumber"/>
      </w:pPr>
      <w:r>
        <w:t>Do we keep the demographic badges public-facing in the meantime, or make them dispatcher-only until legal review clears? Default: dispatcher-only for safety.</w:t>
      </w:r>
    </w:p>
    <w:p>
      <w:pPr>
        <w:pStyle w:val="ListNumber"/>
      </w:pPr>
      <w:r>
        <w:t>Pilot ask scope: one complaint category for one quarter, or open-ended commitment? Recommendation: ask for the narrowest, easiest yes first.</w:t>
      </w:r>
    </w:p>
    <w:p>
      <w:pPr>
        <w:pStyle w:val="ListNumber"/>
      </w:pPr>
      <w:r>
        <w:t>Sub-pilot fallback: if Shukla can't intro to a city agency by 5/26, do we pivot to NYU Wagner / Columbia SIPA / a civic-tech nonprofit (BetaNYC, Code for America) as a proxy validator? Decision deadline Fri 5/30.</w:t>
      </w:r>
    </w:p>
    <w:p>
      <w:r>
        <w:rPr>
          <w:b/>
          <w:sz w:val="32"/>
        </w:rPr>
        <w:t>Suggested owner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Workstream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Partnership outreach (Shukla → agency intro)</w:t>
            </w:r>
          </w:p>
        </w:tc>
        <w:tc>
          <w:tcPr>
            <w:tcW w:type="dxa" w:w="2880"/>
          </w:tcPr>
          <w:p>
            <w:r/>
            <w:r>
              <w:t>Nischal</w:t>
            </w:r>
          </w:p>
        </w:tc>
        <w:tc>
          <w:tcPr>
            <w:tcW w:type="dxa" w:w="2880"/>
          </w:tcPr>
          <w:p>
            <w:r/>
            <w:r>
              <w:t>Closer to the existing relationship</w:t>
            </w:r>
          </w:p>
        </w:tc>
      </w:tr>
      <w:tr>
        <w:tc>
          <w:tcPr>
            <w:tcW w:type="dxa" w:w="2880"/>
          </w:tcPr>
          <w:p>
            <w:r/>
            <w:r>
              <w:t>PPB 3-08 memo generator (PDF templating)</w:t>
            </w:r>
          </w:p>
        </w:tc>
        <w:tc>
          <w:tcPr>
            <w:tcW w:type="dxa" w:w="2880"/>
          </w:tcPr>
          <w:p>
            <w:r/>
            <w:r>
              <w:t>Mithran</w:t>
            </w:r>
          </w:p>
        </w:tc>
        <w:tc>
          <w:tcPr>
            <w:tcW w:type="dxa" w:w="2880"/>
          </w:tcPr>
          <w:p>
            <w:r/>
            <w:r>
              <w:t>Backend work, plays to systems strength</w:t>
            </w:r>
          </w:p>
        </w:tc>
      </w:tr>
      <w:tr>
        <w:tc>
          <w:tcPr>
            <w:tcW w:type="dxa" w:w="2880"/>
          </w:tcPr>
          <w:p>
            <w:r/>
            <w:r>
              <w:t>Mobile + accessibility polish</w:t>
            </w:r>
          </w:p>
        </w:tc>
        <w:tc>
          <w:tcPr>
            <w:tcW w:type="dxa" w:w="2880"/>
          </w:tcPr>
          <w:p>
            <w:r/>
            <w:r>
              <w:t>Nischal</w:t>
            </w:r>
          </w:p>
        </w:tc>
        <w:tc>
          <w:tcPr>
            <w:tcW w:type="dxa" w:w="2880"/>
          </w:tcPr>
          <w:p>
            <w:r/>
            <w:r>
              <w:t>Owns the current UI</w:t>
            </w:r>
          </w:p>
        </w:tc>
      </w:tr>
      <w:tr>
        <w:tc>
          <w:tcPr>
            <w:tcW w:type="dxa" w:w="2880"/>
          </w:tcPr>
          <w:p>
            <w:r/>
            <w:r>
              <w:t>Vendor portal</w:t>
            </w:r>
          </w:p>
        </w:tc>
        <w:tc>
          <w:tcPr>
            <w:tcW w:type="dxa" w:w="2880"/>
          </w:tcPr>
          <w:p>
            <w:r/>
            <w:r>
              <w:t>Mithran</w:t>
            </w:r>
          </w:p>
        </w:tc>
        <w:tc>
          <w:tcPr>
            <w:tcW w:type="dxa" w:w="2880"/>
          </w:tcPr>
          <w:p>
            <w:r/>
            <w:r>
              <w:t>Most net-new feature, backend-heavy</w:t>
            </w:r>
          </w:p>
        </w:tc>
      </w:tr>
      <w:tr>
        <w:tc>
          <w:tcPr>
            <w:tcW w:type="dxa" w:w="2880"/>
          </w:tcPr>
          <w:p>
            <w:r/>
            <w:r>
              <w:t>NYC.id SSO</w:t>
            </w:r>
          </w:p>
        </w:tc>
        <w:tc>
          <w:tcPr>
            <w:tcW w:type="dxa" w:w="2880"/>
          </w:tcPr>
          <w:p>
            <w:r/>
            <w:r>
              <w:t>Mithran</w:t>
            </w:r>
          </w:p>
        </w:tc>
        <w:tc>
          <w:tcPr>
            <w:tcW w:type="dxa" w:w="2880"/>
          </w:tcPr>
          <w:p>
            <w:r/>
            <w:r>
              <w:t>Auth/infra category</w:t>
            </w:r>
          </w:p>
        </w:tc>
      </w:tr>
      <w:tr>
        <w:tc>
          <w:tcPr>
            <w:tcW w:type="dxa" w:w="2880"/>
          </w:tcPr>
          <w:p>
            <w:r/>
            <w:r>
              <w:t>Email dispatch infrastructure</w:t>
            </w:r>
          </w:p>
        </w:tc>
        <w:tc>
          <w:tcPr>
            <w:tcW w:type="dxa" w:w="2880"/>
          </w:tcPr>
          <w:p>
            <w:r/>
            <w:r>
              <w:t>Nischal</w:t>
            </w:r>
          </w:p>
        </w:tc>
        <w:tc>
          <w:tcPr>
            <w:tcW w:type="dxa" w:w="2880"/>
          </w:tcPr>
          <w:p>
            <w:r/>
            <w:r>
              <w:t>Touches the demo flow Nischal already knows</w:t>
            </w:r>
          </w:p>
        </w:tc>
      </w:tr>
      <w:tr>
        <w:tc>
          <w:tcPr>
            <w:tcW w:type="dxa" w:w="2880"/>
          </w:tcPr>
          <w:p>
            <w:r/>
            <w:r>
              <w:t>Outcome feedback loop (mid-pilot)</w:t>
            </w:r>
          </w:p>
        </w:tc>
        <w:tc>
          <w:tcPr>
            <w:tcW w:type="dxa" w:w="2880"/>
          </w:tcPr>
          <w:p>
            <w:r/>
            <w:r>
              <w:t>Joint</w:t>
            </w:r>
          </w:p>
        </w:tc>
        <w:tc>
          <w:tcPr>
            <w:tcW w:type="dxa" w:w="2880"/>
          </w:tcPr>
          <w:p>
            <w:r/>
            <w:r>
              <w:t>Both need to see the data shape</w:t>
            </w:r>
          </w:p>
        </w:tc>
      </w:tr>
    </w:tbl>
    <w:p>
      <w:r>
        <w:rPr>
          <w:b/>
          <w:sz w:val="32"/>
        </w:rPr>
        <w:t>Kill criteria — when to stop</w:t>
      </w:r>
    </w:p>
    <w:p>
      <w:r>
        <w:t>Honest stop conditions, so we don't pour energy into a project we should have stopped:</w:t>
      </w:r>
    </w:p>
    <w:p>
      <w:pPr>
        <w:pStyle w:val="ListBullet"/>
      </w:pPr>
      <w:r>
        <w:t>No agency partner committed by 6/30. Pivot to research-paper mode or shut down.</w:t>
      </w:r>
    </w:p>
    <w:p>
      <w:pPr>
        <w:pStyle w:val="ListBullet"/>
      </w:pPr>
      <w:r>
        <w:t>Legal review surfaces a blocker we can't cleanly mitigate (e.g. publishing demographic data is plainly illegal). Pivot to dispatcher-only mode.</w:t>
      </w:r>
    </w:p>
    <w:p>
      <w:pPr>
        <w:pStyle w:val="ListBullet"/>
      </w:pPr>
      <w:r>
        <w:t>Pilot launches but fewer than 10 dispatches happen in 90 days. Tool isn't being used; rethink before adding features.</w:t>
      </w:r>
    </w:p>
    <w:p>
      <w:pPr>
        <w:pStyle w:val="ListBullet"/>
      </w:pPr>
      <w:r>
        <w:t>Vendor complaints about misidentification reach 5% of total vendors surfaced. Trust is broken; we need EIN-based identity before continuing.</w:t>
      </w:r>
    </w:p>
    <w:p>
      <w:r>
        <w:t>Set calendar reminders for each of these dates. Decide ahead of time what "kill" actually means: shut down, hand off to BetaNYC, paper-write-up, or pivot to the SF version using NYC as the prior art.</w:t>
      </w:r>
    </w:p>
    <w:p>
      <w:r>
        <w:rPr>
          <w:b/>
          <w:sz w:val="32"/>
        </w:rPr>
        <w:t>What to do in the next 48 hours</w:t>
      </w:r>
    </w:p>
    <w:p>
      <w:pPr>
        <w:pStyle w:val="ListNumber"/>
      </w:pPr>
      <w:r>
        <w:t>Sun 5/17: Both read the audit doc + this next-steps doc cover to cover. Pushback on anything you disagree with.</w:t>
      </w:r>
    </w:p>
    <w:p>
      <w:pPr>
        <w:pStyle w:val="ListNumber"/>
      </w:pPr>
      <w:r>
        <w:t>Sun 5/17 evening: 30-min sync to confirm owner split, decision deadlines, and the Shukla ask language.</w:t>
      </w:r>
    </w:p>
    <w:p>
      <w:pPr>
        <w:pStyle w:val="ListNumber"/>
      </w:pPr>
      <w:r>
        <w:t>Mon 5/18: Nischal pings Shukla's office to pre-share the methodology doc + confirm meeting time.</w:t>
      </w:r>
    </w:p>
    <w:p>
      <w:pPr>
        <w:pStyle w:val="ListNumber"/>
      </w:pPr>
      <w:r>
        <w:t>Mon 5/18: Mithran starts PPB 3-08 memo generator. Goal: prototype done by Tue meeting.</w:t>
      </w:r>
    </w:p>
    <w:p>
      <w:pPr>
        <w:pStyle w:val="ListNumber"/>
      </w:pPr>
      <w:r>
        <w:t>Mon 5/18 evening: Mobile/accessibility polish pass + favicon + meta tags.</w:t>
      </w:r>
    </w:p>
    <w:p>
      <w:pPr>
        <w:pStyle w:val="ListNumber"/>
      </w:pPr>
      <w:r>
        <w:t>Tue 5/19 morning: dry-run the full flow on Mithran's phone and Nischal's laptop. Have both. Have screenshots.</w:t>
      </w:r>
    </w:p>
    <w:p>
      <w:pPr>
        <w:pStyle w:val="ListNumber"/>
      </w:pPr>
      <w:r>
        <w:t>Tue 5/19 afternoon: Meeting. Lead with the institutional ask, demo the tool, hand over the docs.</w:t>
      </w:r>
    </w:p>
    <w:p>
      <w:r>
        <w:rPr>
          <w:b w:val="0"/>
          <w:i/>
        </w:rPr>
        <w:t>— Nischal &amp; Mithran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