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Next Steps Plan — NYC Streetlight Hub</w:t>
      </w:r>
    </w:p>
    <w:p>
      <w:r>
        <w:rPr>
          <w:b w:val="0"/>
          <w:i/>
        </w:rPr>
        <w:t>Drafted 2026-05-13  ·  Owners: Nischal Divecha, Mithran Sadasivam</w:t>
      </w:r>
    </w:p>
    <w:p>
      <w:r>
        <w:rPr>
          <w:b/>
          <w:i w:val="0"/>
        </w:rPr>
        <w:t>Hard deadline: Tuesday 2026-05-19 — bring a cleaned, demo-ready version to Prof. Shukla.</w:t>
      </w:r>
    </w:p>
    <w:p>
      <w:r>
        <w:rPr>
          <w:b/>
          <w:sz w:val="30"/>
        </w:rPr>
        <w:t>1. By Tue 2026-05-19 — "Shukla-ready" cleaned app</w:t>
      </w:r>
    </w:p>
    <w:p>
      <w:r>
        <w:rPr>
          <w:b w:val="0"/>
          <w:i w:val="0"/>
        </w:rPr>
        <w:t>Goal: shift both surfaces from a presentational marketing page into a functional tool a city staffer could realistically click through. Visuals stay, but every section should answer "what does this let me do?" not "what are we explaining?"</w:t>
      </w:r>
    </w:p>
    <w:p>
      <w:r>
        <w:rPr>
          <w:b/>
          <w:sz w:val="24"/>
        </w:rPr>
        <w:t>1a. Mobile cleanup</w:t>
      </w:r>
    </w:p>
    <w:p>
      <w:pPr>
        <w:pStyle w:val="ListBullet"/>
      </w:pPr>
      <w:r>
        <w:t>Audit current mobile layout end-to-end on iPhone + Android viewport widths. Capture screenshots of every section, flag anything that breaks the funnel or hourglass.</w:t>
      </w:r>
    </w:p>
    <w:p>
      <w:pPr>
        <w:pStyle w:val="ListBullet"/>
      </w:pPr>
      <w:r>
        <w:t>Side-rail TOC: collapse into a top hamburger or sticky bottom nav on mobile (full-height rail wastes screen real estate &lt; 768px).</w:t>
      </w:r>
    </w:p>
    <w:p>
      <w:pPr>
        <w:pStyle w:val="ListBullet"/>
      </w:pPr>
      <w:r>
        <w:t>Intake form: single-column on mobile, "Use my location" button enlarged, file-upload tappable target ≥ 44px.</w:t>
      </w:r>
    </w:p>
    <w:p>
      <w:pPr>
        <w:pStyle w:val="ListBullet"/>
      </w:pPr>
      <w:r>
        <w:t>Charts: confirm every chart in #analysis and #why is legible on a 375px-wide screen. Boxplot and revenue stack are the highest-risk ones.</w:t>
      </w:r>
    </w:p>
    <w:p>
      <w:pPr>
        <w:pStyle w:val="ListBullet"/>
      </w:pPr>
      <w:r>
        <w:t>Workflow diagram: 7-step vertical timeline already stacks well — verify markers and time-chips don’t overflow on small screens.</w:t>
      </w:r>
    </w:p>
    <w:p>
      <w:r>
        <w:rPr>
          <w:b/>
          <w:sz w:val="24"/>
        </w:rPr>
        <w:t>1b. Presentational → functional view</w:t>
      </w:r>
    </w:p>
    <w:p>
      <w:pPr>
        <w:pStyle w:val="ListBullet"/>
      </w:pPr>
      <w:r>
        <w:t>Hero: keep the "3.65M complaints" framing but add a primary CTA above the fold ("Submit a streetlight complaint" or "View open backlog") that scrolls directly into the working tool.</w:t>
      </w:r>
    </w:p>
    <w:p>
      <w:pPr>
        <w:pStyle w:val="ListBullet"/>
      </w:pPr>
      <w:r>
        <w:t>Tool section: surface the actual intake form earlier in the page (currently sits behind the funnel narrative).</w:t>
      </w:r>
    </w:p>
    <w:p>
      <w:pPr>
        <w:pStyle w:val="ListBullet"/>
      </w:pPr>
      <w:r>
        <w:t>Analysis section: become an action surface — show the generated work-order with a "Send to DOT" button (see §5) and a "Pick a vendor" button (see §2) instead of just visualizing the past complaint.</w:t>
      </w:r>
    </w:p>
    <w:p>
      <w:pPr>
        <w:pStyle w:val="ListBullet"/>
      </w:pPr>
      <w:r>
        <w:t>Why / Framework sections: collapse into a single "About this project" footer block. Demo audiences want to use the tool, not read narrative.</w:t>
      </w:r>
    </w:p>
    <w:p>
      <w:pPr>
        <w:pStyle w:val="ListBullet"/>
      </w:pPr>
      <w:r>
        <w:t>Add a "Try this complaint" pre-filled example near the form so demo viewers can submit without typing.</w:t>
      </w:r>
    </w:p>
    <w:p>
      <w:r>
        <w:rPr>
          <w:b/>
          <w:sz w:val="24"/>
        </w:rPr>
        <w:t>1c. Pre-meeting checklist (the night before)</w:t>
      </w:r>
    </w:p>
    <w:p>
      <w:pPr>
        <w:pStyle w:val="ListBullet"/>
      </w:pPr>
      <w:r>
        <w:t>Vercel deployment green on main; preview URL warmed up.</w:t>
      </w:r>
    </w:p>
    <w:p>
      <w:pPr>
        <w:pStyle w:val="ListBullet"/>
      </w:pPr>
      <w:r>
        <w:t>Test on Shukla’s likely device (laptop + phone) — confirm load &lt; 3 sec.</w:t>
      </w:r>
    </w:p>
    <w:p>
      <w:pPr>
        <w:pStyle w:val="ListBullet"/>
      </w:pPr>
      <w:r>
        <w:t>Sample complaint walks through cleanly: intake → work order → vendor match → "send" stub.</w:t>
      </w:r>
    </w:p>
    <w:p>
      <w:pPr>
        <w:pStyle w:val="ListBullet"/>
      </w:pPr>
      <w:r>
        <w:t>One-page printable summary of the matrix + data sources (pull from HANDOFF.md).</w:t>
      </w:r>
    </w:p>
    <w:p>
      <w:r>
        <w:rPr>
          <w:b/>
          <w:sz w:val="30"/>
        </w:rPr>
        <w:t>2. Lock in the vendor matrix end-to-end</w:t>
      </w:r>
    </w:p>
    <w:p>
      <w:r>
        <w:rPr>
          <w:b w:val="0"/>
          <w:i w:val="0"/>
        </w:rPr>
        <w:t>Goal: every step of the pipeline runs against real data, and a complaint surfaces a ranked list with the per-component breakdown visible.</w:t>
      </w:r>
    </w:p>
    <w:p>
      <w:pPr>
        <w:pStyle w:val="ListBullet"/>
      </w:pPr>
      <w:r>
        <w:t>Verify the two Socrata dataset IDs (qyyg-4tf5 Recent Contract Awards, ci93-uc8s M/WBE Directory). Confirm column names on data.cityofnewyork.gov before relying on the join.</w:t>
      </w:r>
    </w:p>
    <w:p>
      <w:pPr>
        <w:pStyle w:val="ListBullet"/>
      </w:pPr>
      <w:r>
        <w:t>Run scripts/build-vendors.py with live network. Inspect joinStats.matchedAwards and matchedMwbe — if &lt; ~10% of vendors match, add fuzzy matching (token-set ratio ≥ 0.85).</w:t>
      </w:r>
    </w:p>
    <w:p>
      <w:pPr>
        <w:pStyle w:val="ListBullet"/>
      </w:pPr>
      <w:r>
        <w:t>Write the runtime scorer — scoreVendor(complaint, vendor, dispatchJournal). Returns 0–100 plus per-component breakdown.</w:t>
      </w:r>
    </w:p>
    <w:p>
      <w:pPr>
        <w:pStyle w:val="ListBullet"/>
      </w:pPr>
      <w:r>
        <w:t>Wire the scorer into public/index.html — replace the current "5 closest" logic. Surface the breakdown in each vendor card.</w:t>
      </w:r>
    </w:p>
    <w:p>
      <w:pPr>
        <w:pStyle w:val="ListBullet"/>
      </w:pPr>
      <w:r>
        <w:t>Smoke-test with 5 sample complaints (one per borough). Confirm at least one MWBE vendor and one under-utilized vendor surface in the top 5 each time.</w:t>
      </w:r>
    </w:p>
    <w:p>
      <w:pPr>
        <w:pStyle w:val="ListBullet"/>
      </w:pPr>
      <w:r>
        <w:t>Stand up the dispatch journal (see §3) so component 1 (workload balance) stops being a placeholder.</w:t>
      </w:r>
    </w:p>
    <w:p>
      <w:r>
        <w:rPr>
          <w:b/>
          <w:sz w:val="30"/>
        </w:rPr>
        <w:t>3. Pick a database structure that serves both complaints and vendors</w:t>
      </w:r>
    </w:p>
    <w:p>
      <w:r>
        <w:rPr>
          <w:b w:val="0"/>
          <w:i w:val="0"/>
        </w:rPr>
        <w:t>Currently everything is baked JSON in public/. That works for read-only display but breaks down as soon as we need to (a) write dispatches back, (b) accumulate outcome data per vendor, or (c) replay history for analysis. We need a real persistence layer before the SF port.</w:t>
      </w:r>
    </w:p>
    <w:p>
      <w:r>
        <w:rPr>
          <w:b/>
          <w:sz w:val="24"/>
        </w:rPr>
        <w:t>Candidates to evaluate</w:t>
      </w:r>
    </w:p>
    <w:p>
      <w:r>
        <w:rPr>
          <w:b w:val="0"/>
          <w:i/>
        </w:rPr>
        <w:t>Pick by Friday 2026-05-16 so we can stand it up before 5/19.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Option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Strengths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Weaknesses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Best if…</w:t>
            </w:r>
          </w:p>
        </w:tc>
      </w:tr>
      <w:tr>
        <w:tc>
          <w:tcPr>
            <w:tcW w:type="dxa" w:w="2160"/>
          </w:tcPr>
          <w:p>
            <w:r/>
            <w:r>
              <w:t>Supabase (Postgres)</w:t>
            </w:r>
          </w:p>
        </w:tc>
        <w:tc>
          <w:tcPr>
            <w:tcW w:type="dxa" w:w="2160"/>
          </w:tcPr>
          <w:p>
            <w:r/>
            <w:r>
              <w:t>Free tier covers our scale; native Postgres + auth + storage + row-level security; great for relational vendor↔complaint↔dispatch joins.</w:t>
            </w:r>
          </w:p>
        </w:tc>
        <w:tc>
          <w:tcPr>
            <w:tcW w:type="dxa" w:w="2160"/>
          </w:tcPr>
          <w:p>
            <w:r/>
            <w:r>
              <w:t>Adds a backend; vendor-lock-in risk over years.</w:t>
            </w:r>
          </w:p>
        </w:tc>
        <w:tc>
          <w:tcPr>
            <w:tcW w:type="dxa" w:w="2160"/>
          </w:tcPr>
          <w:p>
            <w:r/>
            <w:r>
              <w:t>we want one home for complaints, vendors, dispatches, outcomes — likely winner.</w:t>
            </w:r>
          </w:p>
        </w:tc>
      </w:tr>
      <w:tr>
        <w:tc>
          <w:tcPr>
            <w:tcW w:type="dxa" w:w="2160"/>
          </w:tcPr>
          <w:p>
            <w:r/>
            <w:r>
              <w:t>Cloudflare D1 (SQLite at edge)</w:t>
            </w:r>
          </w:p>
        </w:tc>
        <w:tc>
          <w:tcPr>
            <w:tcW w:type="dxa" w:w="2160"/>
          </w:tcPr>
          <w:p>
            <w:r/>
            <w:r>
              <w:t>Lives inside the Worker we already deploy; zero new services; cheap.</w:t>
            </w:r>
          </w:p>
        </w:tc>
        <w:tc>
          <w:tcPr>
            <w:tcW w:type="dxa" w:w="2160"/>
          </w:tcPr>
          <w:p>
            <w:r/>
            <w:r>
              <w:t>Smaller ecosystem; less ergonomic for ad-hoc analysis queries.</w:t>
            </w:r>
          </w:p>
        </w:tc>
        <w:tc>
          <w:tcPr>
            <w:tcW w:type="dxa" w:w="2160"/>
          </w:tcPr>
          <w:p>
            <w:r/>
            <w:r>
              <w:t>we want to keep infrastructure footprint tiny.</w:t>
            </w:r>
          </w:p>
        </w:tc>
      </w:tr>
      <w:tr>
        <w:tc>
          <w:tcPr>
            <w:tcW w:type="dxa" w:w="2160"/>
          </w:tcPr>
          <w:p>
            <w:r/>
            <w:r>
              <w:t>Firestore / DynamoDB</w:t>
            </w:r>
          </w:p>
        </w:tc>
        <w:tc>
          <w:tcPr>
            <w:tcW w:type="dxa" w:w="2160"/>
          </w:tcPr>
          <w:p>
            <w:r/>
            <w:r>
              <w:t>Fully managed; scales to zero.</w:t>
            </w:r>
          </w:p>
        </w:tc>
        <w:tc>
          <w:tcPr>
            <w:tcW w:type="dxa" w:w="2160"/>
          </w:tcPr>
          <w:p>
            <w:r/>
            <w:r>
              <w:t>Document model is awkward for ranked-join queries our matrix needs.</w:t>
            </w:r>
          </w:p>
        </w:tc>
        <w:tc>
          <w:tcPr>
            <w:tcW w:type="dxa" w:w="2160"/>
          </w:tcPr>
          <w:p>
            <w:r/>
            <w:r>
              <w:t>we expect mostly key-lookup access patterns (we don’t).</w:t>
            </w:r>
          </w:p>
        </w:tc>
      </w:tr>
      <w:tr>
        <w:tc>
          <w:tcPr>
            <w:tcW w:type="dxa" w:w="2160"/>
          </w:tcPr>
          <w:p>
            <w:r/>
            <w:r>
              <w:t>Static JSON + GitHub commits</w:t>
            </w:r>
          </w:p>
        </w:tc>
        <w:tc>
          <w:tcPr>
            <w:tcW w:type="dxa" w:w="2160"/>
          </w:tcPr>
          <w:p>
            <w:r/>
            <w:r>
              <w:t>Zero new infra; auditable history.</w:t>
            </w:r>
          </w:p>
        </w:tc>
        <w:tc>
          <w:tcPr>
            <w:tcW w:type="dxa" w:w="2160"/>
          </w:tcPr>
          <w:p>
            <w:r/>
            <w:r>
              <w:t>Dispatch journal updates would require a commit per pick — not viable for any volume.</w:t>
            </w:r>
          </w:p>
        </w:tc>
        <w:tc>
          <w:tcPr>
            <w:tcW w:type="dxa" w:w="2160"/>
          </w:tcPr>
          <w:p>
            <w:r/>
            <w:r>
              <w:t>we stay demo-only forever (we won’t).</w:t>
            </w:r>
          </w:p>
        </w:tc>
      </w:tr>
    </w:tbl>
    <w:p>
      <w:r>
        <w:rPr>
          <w:b/>
          <w:sz w:val="24"/>
        </w:rPr>
        <w:t>Required tables (regardless of vendor)</w:t>
      </w:r>
    </w:p>
    <w:p>
      <w:pPr>
        <w:pStyle w:val="ListBullet"/>
      </w:pPr>
      <w:r>
        <w:t>complaints — complaint_id, type, location (lat/lng + borough + zip), reported_at, status, photos[], description</w:t>
      </w:r>
    </w:p>
    <w:p>
      <w:pPr>
        <w:pStyle w:val="ListBullet"/>
      </w:pPr>
      <w:r>
        <w:t>vendors — id, normalized_name, license info, address, certifications, track_record JSON, scoring_inputs JSON</w:t>
      </w:r>
    </w:p>
    <w:p>
      <w:pPr>
        <w:pStyle w:val="ListBullet"/>
      </w:pPr>
      <w:r>
        <w:t>dispatches — id, complaint_id, vendor_id, dispatched_at, score, breakdown JSON, sent_method (email/portal/stub), confirmed_at</w:t>
      </w:r>
    </w:p>
    <w:p>
      <w:pPr>
        <w:pStyle w:val="ListBullet"/>
      </w:pPr>
      <w:r>
        <w:t>outcomes — dispatch_id, completed_at, resolution_notes, citizen_satisfaction (later)</w:t>
      </w:r>
    </w:p>
    <w:p>
      <w:pPr>
        <w:pStyle w:val="ListBullet"/>
      </w:pPr>
      <w:r>
        <w:t>audit_log — actor, action, entity, before/after JSON, timestamp (so reviewers can replay every vendor pick)</w:t>
      </w:r>
    </w:p>
    <w:p>
      <w:r>
        <w:rPr>
          <w:b/>
          <w:sz w:val="30"/>
        </w:rPr>
        <w:t>4. Mobile-exclusive functions worth scoping</w:t>
      </w:r>
    </w:p>
    <w:p>
      <w:r>
        <w:rPr>
          <w:b w:val="0"/>
          <w:i w:val="0"/>
        </w:rPr>
        <w:t>Things that are clumsy on desktop but native on a phone — these justify a separate mobile experience instead of just "responsive web."</w:t>
      </w:r>
    </w:p>
    <w:p>
      <w:pPr>
        <w:pStyle w:val="ListBullet"/>
      </w:pPr>
      <w:r>
        <w:t>Camera capture — replace generic file picker with &lt;input type="file" accept="image/*" capture="environment"&gt; so users go straight to the rear camera. Cheap win, ship by 5/19.</w:t>
      </w:r>
    </w:p>
    <w:p>
      <w:pPr>
        <w:pStyle w:val="ListBullet"/>
      </w:pPr>
      <w:r>
        <w:t>GPS auto-fill — already partially in via "Use my location"; tighten the prompt + show a friendlier permission denial state on mobile.</w:t>
      </w:r>
    </w:p>
    <w:p>
      <w:pPr>
        <w:pStyle w:val="ListBullet"/>
      </w:pPr>
      <w:r>
        <w:t>Push notifications when a dispatch is acknowledged — needs a backend (see §3) and a service worker; punt to post-5/19.</w:t>
      </w:r>
    </w:p>
    <w:p>
      <w:pPr>
        <w:pStyle w:val="ListBullet"/>
      </w:pPr>
      <w:r>
        <w:t>Share-sheet integration — let citizens share a complaint receipt URL from the OS share menu after submission.</w:t>
      </w:r>
    </w:p>
    <w:p>
      <w:pPr>
        <w:pStyle w:val="ListBullet"/>
      </w:pPr>
      <w:r>
        <w:t>Voice-to-text in the description field (mobile keyboards have it natively — just label the field accordingly).</w:t>
      </w:r>
    </w:p>
    <w:p>
      <w:pPr>
        <w:pStyle w:val="ListBullet"/>
      </w:pPr>
      <w:r>
        <w:t>Offline draft mode — save in-progress complaints to localStorage; sync when the network comes back. Useful in subway dead zones.</w:t>
      </w:r>
    </w:p>
    <w:p>
      <w:r>
        <w:rPr>
          <w:b/>
          <w:sz w:val="30"/>
        </w:rPr>
        <w:t>5. Send generated work orders to a real destination</w:t>
      </w:r>
    </w:p>
    <w:p>
      <w:r>
        <w:rPr>
          <w:b w:val="0"/>
          <w:i w:val="0"/>
        </w:rPr>
        <w:t>Right now the work order renders to screen but goes nowhere. To be useful to a city staffer or a civic partner, the "Send" button needs an actual recipient and a paper trail.</w:t>
      </w:r>
    </w:p>
    <w:p>
      <w:r>
        <w:rPr>
          <w:b/>
          <w:sz w:val="24"/>
        </w:rPr>
        <w:t>Possible destinations to investigate</w:t>
      </w:r>
    </w:p>
    <w:p>
      <w:pPr>
        <w:pStyle w:val="ListBullet"/>
      </w:pPr>
      <w:r>
        <w:t>NYC DOT Street Lighting unit — find the published intake email for streetlight repair work (likely streetlights@dot.nyc.gov or via 311 Service Request escalation). Confirm via the DOT contact page.</w:t>
      </w:r>
    </w:p>
    <w:p>
      <w:pPr>
        <w:pStyle w:val="ListBullet"/>
      </w:pPr>
      <w:r>
        <w:t>311 itself — submit a new service request via the 311 public API with our generated description + attachments. Highest reach, lowest friction.</w:t>
      </w:r>
    </w:p>
    <w:p>
      <w:pPr>
        <w:pStyle w:val="ListBullet"/>
      </w:pPr>
      <w:r>
        <w:t>PASSPort / MOCS — for any flow that needs to reach contracted vendors directly. Likely requires vendor account; punt for now.</w:t>
      </w:r>
    </w:p>
    <w:p>
      <w:pPr>
        <w:pStyle w:val="ListBullet"/>
      </w:pPr>
      <w:r>
        <w:t>Vendor email — once the matrix picks a vendor, send them a direct work-order email so they can accept/decline. Needs vendor opt-in.</w:t>
      </w:r>
    </w:p>
    <w:p>
      <w:r>
        <w:rPr>
          <w:b/>
          <w:sz w:val="24"/>
        </w:rPr>
        <w:t>What we need to build</w:t>
      </w:r>
    </w:p>
    <w:p>
      <w:pPr>
        <w:pStyle w:val="ListBullet"/>
      </w:pPr>
      <w:r>
        <w:t>Send-button backend (probably a Cloudflare Worker route) that takes the work-order JSON, formats an email body, and POSTs to a transactional email provider (Resend, Postmark, SendGrid).</w:t>
      </w:r>
    </w:p>
    <w:p>
      <w:pPr>
        <w:pStyle w:val="ListBullet"/>
      </w:pPr>
      <w:r>
        <w:t>From-address with SPF/DKIM aligned to a real domain (nyc-streelight.com).</w:t>
      </w:r>
    </w:p>
    <w:p>
      <w:pPr>
        <w:pStyle w:val="ListBullet"/>
      </w:pPr>
      <w:r>
        <w:t>CC the originating citizen on every send for transparency.</w:t>
      </w:r>
    </w:p>
    <w:p>
      <w:pPr>
        <w:pStyle w:val="ListBullet"/>
      </w:pPr>
      <w:r>
        <w:t>Log every send into the dispatches table (see §3) with the recipient + delivery status.</w:t>
      </w:r>
    </w:p>
    <w:p>
      <w:pPr>
        <w:pStyle w:val="ListBullet"/>
      </w:pPr>
      <w:r>
        <w:t>Rate limit + bot protection so the form can’t be turned into a spam relay.</w:t>
      </w:r>
    </w:p>
    <w:p>
      <w:r>
        <w:rPr>
          <w:b/>
          <w:sz w:val="30"/>
        </w:rPr>
        <w:t>Timeline at a glance</w:t>
      </w:r>
    </w:p>
    <w:p>
      <w:r>
        <w:rPr>
          <w:b/>
          <w:i w:val="0"/>
        </w:rPr>
        <w:t>Mon 2026-05-13 — handoff + plan locked.</w:t>
      </w:r>
    </w:p>
    <w:p>
      <w:r>
        <w:rPr>
          <w:b/>
          <w:i w:val="0"/>
        </w:rPr>
        <w:t>Tue 5/14 → Wed 5/15 — mobile cleanup + presentational→functional pass on both surfaces.</w:t>
      </w:r>
    </w:p>
    <w:p>
      <w:r>
        <w:rPr>
          <w:b/>
          <w:i w:val="0"/>
        </w:rPr>
        <w:t>Wed 5/15 — verify Socrata dataset IDs; run build-vendors.py with live network.</w:t>
      </w:r>
    </w:p>
    <w:p>
      <w:r>
        <w:rPr>
          <w:b/>
          <w:i w:val="0"/>
        </w:rPr>
        <w:t>Thu 5/16 — pick database (deadline). Stand up runtime scorer.</w:t>
      </w:r>
    </w:p>
    <w:p>
      <w:r>
        <w:rPr>
          <w:b/>
          <w:i w:val="0"/>
        </w:rPr>
        <w:t>Fri 5/17 — wire scorer into intake flow; smoke-test 5 borough samples.</w:t>
      </w:r>
    </w:p>
    <w:p>
      <w:r>
        <w:rPr>
          <w:b/>
          <w:i w:val="0"/>
        </w:rPr>
        <w:t>Sat 5/18 — work-order send stub + 311 API exploration; full demo dry run on phone + laptop.</w:t>
      </w:r>
    </w:p>
    <w:p>
      <w:r>
        <w:rPr>
          <w:b/>
          <w:i w:val="0"/>
        </w:rPr>
        <w:t>Tue 5/19 — show Shukla.</w:t>
      </w:r>
    </w:p>
    <w:p>
      <w:r>
        <w:rPr>
          <w:b/>
          <w:sz w:val="30"/>
        </w:rPr>
        <w:t>Open questions for the 5/19 meeting</w:t>
      </w:r>
    </w:p>
    <w:p>
      <w:pPr>
        <w:pStyle w:val="ListBullet"/>
      </w:pPr>
      <w:r>
        <w:t>Which destination is most realistic for the "Send" button — direct DOT email, 311 API, or vendor email?</w:t>
      </w:r>
    </w:p>
    <w:p>
      <w:pPr>
        <w:pStyle w:val="ListBullet"/>
      </w:pPr>
      <w:r>
        <w:t>Is there an existing university or city contact we can route a pilot dispatch through to test feedback?</w:t>
      </w:r>
    </w:p>
    <w:p>
      <w:pPr>
        <w:pStyle w:val="ListBullet"/>
      </w:pPr>
      <w:r>
        <w:t>Should we hold the SF port until we have evidence the NYC pipeline produces good vendor picks, or run both in parallel?</w:t>
      </w:r>
    </w:p>
    <w:p>
      <w:pPr>
        <w:pStyle w:val="ListBullet"/>
      </w:pPr>
      <w:r>
        <w:t>Any legal/data-use concerns with publishing vendor scores publicly on the dashboard?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