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6067"/>
        </w:tabs>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rtl w:val="0"/>
        </w:rPr>
        <w:t xml:space="preserve">Promotion 2025 – 4e année cycle Ingénieur</w:t>
      </w:r>
      <w:r w:rsidDel="00000000" w:rsidR="00000000" w:rsidRPr="00000000">
        <w:rPr>
          <w:rFonts w:ascii="Arial" w:cs="Arial" w:eastAsia="Arial" w:hAnsi="Arial"/>
          <w:b w:val="1"/>
          <w:color w:val="000000"/>
          <w:sz w:val="28"/>
          <w:szCs w:val="28"/>
          <w:rtl w:val="0"/>
        </w:rPr>
        <w:t xml:space="preserve"> </w:t>
        <w:tab/>
      </w: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Majeure Data &amp; Intelligence Artificielle</w:t>
      </w:r>
    </w:p>
    <w:p w:rsidR="00000000" w:rsidDel="00000000" w:rsidP="00000000" w:rsidRDefault="00000000" w:rsidRPr="00000000" w14:paraId="00000003">
      <w:pPr>
        <w:spacing w:after="0" w:line="240" w:lineRule="auto"/>
        <w:rPr>
          <w:rFonts w:ascii="Arial" w:cs="Arial" w:eastAsia="Arial" w:hAnsi="Arial"/>
          <w:color w:val="000000"/>
          <w:sz w:val="28"/>
          <w:szCs w:val="28"/>
        </w:rPr>
      </w:pPr>
      <w:r w:rsidDel="00000000" w:rsidR="00000000" w:rsidRPr="00000000">
        <w:rPr>
          <w:rtl w:val="0"/>
        </w:rPr>
      </w:r>
    </w:p>
    <w:tbl>
      <w:tblPr>
        <w:tblStyle w:val="Table1"/>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0"/>
        <w:gridCol w:w="4530"/>
        <w:tblGridChange w:id="0">
          <w:tblGrid>
            <w:gridCol w:w="4530"/>
            <w:gridCol w:w="4530"/>
          </w:tblGrid>
        </w:tblGridChange>
      </w:tblGrid>
      <w:tr>
        <w:trPr>
          <w:cantSplit w:val="0"/>
          <w:trHeight w:val="1906.62109375" w:hRule="atLeast"/>
          <w:tblHeader w:val="0"/>
        </w:trPr>
        <w:tc>
          <w:tcPr>
            <w:vAlign w:val="center"/>
          </w:tcPr>
          <w:p w:rsidR="00000000" w:rsidDel="00000000" w:rsidP="00000000" w:rsidRDefault="00000000" w:rsidRPr="00000000" w14:paraId="00000004">
            <w:pPr>
              <w:rPr>
                <w:rFonts w:ascii="Arial" w:cs="Arial" w:eastAsia="Arial" w:hAnsi="Arial"/>
                <w:color w:val="000000"/>
                <w:sz w:val="28"/>
                <w:szCs w:val="28"/>
              </w:rPr>
            </w:pPr>
            <w:r w:rsidDel="00000000" w:rsidR="00000000" w:rsidRPr="00000000">
              <w:rPr>
                <w:rFonts w:ascii="Arial" w:cs="Arial" w:eastAsia="Arial" w:hAnsi="Arial"/>
              </w:rPr>
              <w:drawing>
                <wp:inline distB="0" distT="0" distL="0" distR="0">
                  <wp:extent cx="2289175" cy="680085"/>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289175" cy="6800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5">
            <w:pPr>
              <w:jc w:val="right"/>
              <w:rPr>
                <w:rFonts w:ascii="Arial" w:cs="Arial" w:eastAsia="Arial" w:hAnsi="Arial"/>
                <w:color w:val="000000"/>
                <w:sz w:val="28"/>
                <w:szCs w:val="28"/>
              </w:rPr>
            </w:pPr>
            <w:r w:rsidDel="00000000" w:rsidR="00000000" w:rsidRPr="00000000">
              <w:rPr>
                <w:rFonts w:ascii="Arial" w:cs="Arial" w:eastAsia="Arial" w:hAnsi="Arial"/>
              </w:rPr>
              <w:drawing>
                <wp:inline distB="0" distT="0" distL="0" distR="0">
                  <wp:extent cx="1171575" cy="1171575"/>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171575"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spacing w:after="0" w:line="240" w:lineRule="auto"/>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Safran Aircraft Engines Villaroche</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08">
      <w:pPr>
        <w:spacing w:after="0" w:line="240" w:lineRule="auto"/>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Rond-point René Ravaud, 77550 Moissy-Cramayel</w:t>
      </w:r>
    </w:p>
    <w:p w:rsidR="00000000" w:rsidDel="00000000" w:rsidP="00000000" w:rsidRDefault="00000000" w:rsidRPr="00000000" w14:paraId="00000009">
      <w:pPr>
        <w:spacing w:after="0" w:line="240" w:lineRule="auto"/>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Département Navigabilité</w:t>
      </w:r>
    </w:p>
    <w:p w:rsidR="00000000" w:rsidDel="00000000" w:rsidP="00000000" w:rsidRDefault="00000000" w:rsidRPr="00000000" w14:paraId="0000000A">
      <w:pPr>
        <w:spacing w:after="0" w:line="240" w:lineRule="auto"/>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0B">
      <w:pPr>
        <w:spacing w:after="0" w:line="240" w:lineRule="auto"/>
        <w:ind w:left="708" w:firstLine="0"/>
        <w:jc w:val="both"/>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0C">
      <w:pPr>
        <w:spacing w:after="0" w:line="240" w:lineRule="auto"/>
        <w:ind w:left="708" w:firstLine="0"/>
        <w:jc w:val="right"/>
        <w:rPr>
          <w:rFonts w:ascii="Arial" w:cs="Arial" w:eastAsia="Arial" w:hAnsi="Arial"/>
          <w:color w:val="000000"/>
          <w:sz w:val="28"/>
          <w:szCs w:val="28"/>
        </w:rPr>
      </w:pPr>
      <w:r w:rsidDel="00000000" w:rsidR="00000000" w:rsidRPr="00000000">
        <w:rPr>
          <w:rFonts w:ascii="Arial" w:cs="Arial" w:eastAsia="Arial" w:hAnsi="Arial"/>
          <w:i w:val="1"/>
          <w:color w:val="000000"/>
          <w:sz w:val="28"/>
          <w:szCs w:val="28"/>
          <w:rtl w:val="0"/>
        </w:rPr>
        <w:t xml:space="preserve">Tuteur école :  </w:t>
      </w:r>
      <w:r w:rsidDel="00000000" w:rsidR="00000000" w:rsidRPr="00000000">
        <w:rPr>
          <w:rFonts w:ascii="Arial" w:cs="Arial" w:eastAsia="Arial" w:hAnsi="Arial"/>
          <w:b w:val="1"/>
          <w:color w:val="000000"/>
          <w:sz w:val="28"/>
          <w:szCs w:val="28"/>
          <w:rtl w:val="0"/>
        </w:rPr>
        <w:t xml:space="preserve">RODRIGUES Christophe</w:t>
      </w:r>
      <w:r w:rsidDel="00000000" w:rsidR="00000000" w:rsidRPr="00000000">
        <w:rPr>
          <w:rtl w:val="0"/>
        </w:rPr>
      </w:r>
    </w:p>
    <w:p w:rsidR="00000000" w:rsidDel="00000000" w:rsidP="00000000" w:rsidRDefault="00000000" w:rsidRPr="00000000" w14:paraId="0000000D">
      <w:pPr>
        <w:spacing w:after="0" w:line="288" w:lineRule="auto"/>
        <w:ind w:left="709" w:firstLine="0"/>
        <w:jc w:val="right"/>
        <w:rPr>
          <w:rFonts w:ascii="Arial" w:cs="Arial" w:eastAsia="Arial" w:hAnsi="Arial"/>
          <w:color w:val="000000"/>
          <w:sz w:val="28"/>
          <w:szCs w:val="28"/>
        </w:rPr>
      </w:pPr>
      <w:r w:rsidDel="00000000" w:rsidR="00000000" w:rsidRPr="00000000">
        <w:rPr>
          <w:rFonts w:ascii="Arial" w:cs="Arial" w:eastAsia="Arial" w:hAnsi="Arial"/>
          <w:i w:val="1"/>
          <w:color w:val="000000"/>
          <w:sz w:val="28"/>
          <w:szCs w:val="28"/>
          <w:rtl w:val="0"/>
        </w:rPr>
        <w:t xml:space="preserve">Tuteur administrative entreprise : </w:t>
      </w:r>
      <w:r w:rsidDel="00000000" w:rsidR="00000000" w:rsidRPr="00000000">
        <w:rPr>
          <w:rFonts w:ascii="Arial" w:cs="Arial" w:eastAsia="Arial" w:hAnsi="Arial"/>
          <w:b w:val="1"/>
          <w:color w:val="000000"/>
          <w:sz w:val="28"/>
          <w:szCs w:val="28"/>
          <w:rtl w:val="0"/>
        </w:rPr>
        <w:t xml:space="preserve">FOURNIER Olivier</w:t>
      </w:r>
      <w:r w:rsidDel="00000000" w:rsidR="00000000" w:rsidRPr="00000000">
        <w:rPr>
          <w:rtl w:val="0"/>
        </w:rPr>
      </w:r>
    </w:p>
    <w:p w:rsidR="00000000" w:rsidDel="00000000" w:rsidP="00000000" w:rsidRDefault="00000000" w:rsidRPr="00000000" w14:paraId="0000000E">
      <w:pPr>
        <w:spacing w:after="0" w:line="240" w:lineRule="auto"/>
        <w:ind w:left="708" w:firstLine="0"/>
        <w:jc w:val="right"/>
        <w:rPr>
          <w:rFonts w:ascii="Arial" w:cs="Arial" w:eastAsia="Arial" w:hAnsi="Arial"/>
          <w:color w:val="000000"/>
          <w:sz w:val="28"/>
          <w:szCs w:val="28"/>
        </w:rPr>
      </w:pPr>
      <w:r w:rsidDel="00000000" w:rsidR="00000000" w:rsidRPr="00000000">
        <w:rPr>
          <w:rFonts w:ascii="Arial" w:cs="Arial" w:eastAsia="Arial" w:hAnsi="Arial"/>
          <w:i w:val="1"/>
          <w:color w:val="000000"/>
          <w:sz w:val="28"/>
          <w:szCs w:val="28"/>
          <w:rtl w:val="0"/>
        </w:rPr>
        <w:t xml:space="preserve">Tuteur technique entreprise : </w:t>
      </w:r>
      <w:r w:rsidDel="00000000" w:rsidR="00000000" w:rsidRPr="00000000">
        <w:rPr>
          <w:rFonts w:ascii="Arial" w:cs="Arial" w:eastAsia="Arial" w:hAnsi="Arial"/>
          <w:b w:val="1"/>
          <w:color w:val="000000"/>
          <w:sz w:val="28"/>
          <w:szCs w:val="28"/>
          <w:rtl w:val="0"/>
        </w:rPr>
        <w:t xml:space="preserve">CURTELIN Raphael</w:t>
      </w:r>
      <w:r w:rsidDel="00000000" w:rsidR="00000000" w:rsidRPr="00000000">
        <w:rPr>
          <w:rtl w:val="0"/>
        </w:rPr>
      </w:r>
    </w:p>
    <w:p w:rsidR="00000000" w:rsidDel="00000000" w:rsidP="00000000" w:rsidRDefault="00000000" w:rsidRPr="00000000" w14:paraId="0000000F">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spacing w:after="68" w:line="259" w:lineRule="auto"/>
        <w:ind w:left="6" w:firstLine="0"/>
        <w:jc w:val="both"/>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6120003" cy="17996"/>
                <wp:effectExtent b="0" l="0" r="0" t="0"/>
                <wp:docPr id="4" name=""/>
                <a:graphic>
                  <a:graphicData uri="http://schemas.microsoft.com/office/word/2010/wordprocessingGroup">
                    <wpg:wgp>
                      <wpg:cNvGrpSpPr/>
                      <wpg:grpSpPr>
                        <a:xfrm>
                          <a:off x="2285975" y="3771000"/>
                          <a:ext cx="6120003" cy="17996"/>
                          <a:chOff x="2285975" y="3771000"/>
                          <a:chExt cx="6120050" cy="18000"/>
                        </a:xfrm>
                      </wpg:grpSpPr>
                      <wpg:grpSp>
                        <wpg:cNvGrpSpPr/>
                        <wpg:grpSpPr>
                          <a:xfrm>
                            <a:off x="2285999" y="3771002"/>
                            <a:ext cx="6120003" cy="17996"/>
                            <a:chOff x="2285975" y="3771000"/>
                            <a:chExt cx="6120050" cy="18000"/>
                          </a:xfrm>
                        </wpg:grpSpPr>
                        <wps:wsp>
                          <wps:cNvSpPr/>
                          <wps:cNvPr id="5" name="Shape 5"/>
                          <wps:spPr>
                            <a:xfrm>
                              <a:off x="2285975" y="3771000"/>
                              <a:ext cx="6120050" cy="1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5999" y="3771002"/>
                              <a:ext cx="6120003" cy="17996"/>
                              <a:chOff x="2285975" y="3771000"/>
                              <a:chExt cx="6120050" cy="18000"/>
                            </a:xfrm>
                          </wpg:grpSpPr>
                          <wps:wsp>
                            <wps:cNvSpPr/>
                            <wps:cNvPr id="13" name="Shape 13"/>
                            <wps:spPr>
                              <a:xfrm>
                                <a:off x="2285975" y="3771000"/>
                                <a:ext cx="6120050" cy="1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5999" y="3771002"/>
                                <a:ext cx="6120003" cy="17996"/>
                                <a:chOff x="0" y="0"/>
                                <a:chExt cx="6120003" cy="17996"/>
                              </a:xfrm>
                            </wpg:grpSpPr>
                            <wps:wsp>
                              <wps:cNvSpPr/>
                              <wps:cNvPr id="15" name="Shape 15"/>
                              <wps:spPr>
                                <a:xfrm>
                                  <a:off x="0" y="0"/>
                                  <a:ext cx="6120000" cy="1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6120003" cy="17996"/>
                                </a:xfrm>
                                <a:custGeom>
                                  <a:rect b="b" l="l" r="r" t="t"/>
                                  <a:pathLst>
                                    <a:path extrusionOk="0" h="17996" w="6120003">
                                      <a:moveTo>
                                        <a:pt x="0" y="0"/>
                                      </a:moveTo>
                                      <a:lnTo>
                                        <a:pt x="6120003" y="0"/>
                                      </a:lnTo>
                                      <a:lnTo>
                                        <a:pt x="6120003" y="17996"/>
                                      </a:lnTo>
                                      <a:lnTo>
                                        <a:pt x="0" y="17996"/>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120003" cy="17996"/>
                <wp:effectExtent b="0" l="0" r="0" t="0"/>
                <wp:docPr id="4"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6120003" cy="17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spacing w:after="0" w:line="259" w:lineRule="auto"/>
        <w:ind w:left="738" w:firstLine="0"/>
        <w:jc w:val="both"/>
        <w:rPr>
          <w:rFonts w:ascii="Arial" w:cs="Arial" w:eastAsia="Arial" w:hAnsi="Arial"/>
        </w:rPr>
      </w:pPr>
      <w:r w:rsidDel="00000000" w:rsidR="00000000" w:rsidRPr="00000000">
        <w:rPr>
          <w:rFonts w:ascii="Arial" w:cs="Arial" w:eastAsia="Arial" w:hAnsi="Arial"/>
          <w:b w:val="1"/>
          <w:sz w:val="41"/>
          <w:szCs w:val="41"/>
          <w:rtl w:val="0"/>
        </w:rPr>
        <w:t xml:space="preserve">Stage Data Science Natural Language Processing pour la Navigabilité</w:t>
      </w:r>
      <w:r w:rsidDel="00000000" w:rsidR="00000000" w:rsidRPr="00000000">
        <w:rPr>
          <w:rtl w:val="0"/>
        </w:rPr>
      </w:r>
    </w:p>
    <w:p w:rsidR="00000000" w:rsidDel="00000000" w:rsidP="00000000" w:rsidRDefault="00000000" w:rsidRPr="00000000" w14:paraId="00000012">
      <w:pPr>
        <w:spacing w:after="908" w:line="259" w:lineRule="auto"/>
        <w:ind w:left="6" w:firstLine="0"/>
        <w:jc w:val="center"/>
        <w:rPr>
          <w:rFonts w:ascii="Arial" w:cs="Arial" w:eastAsia="Arial" w:hAnsi="Arial"/>
          <w:i w:val="1"/>
          <w:sz w:val="28"/>
          <w:szCs w:val="28"/>
        </w:rPr>
      </w:pPr>
      <w:r w:rsidDel="00000000" w:rsidR="00000000" w:rsidRPr="00000000">
        <w:rPr>
          <w:rFonts w:ascii="Arial" w:cs="Arial" w:eastAsia="Arial" w:hAnsi="Arial"/>
        </w:rPr>
        <mc:AlternateContent>
          <mc:Choice Requires="wpg">
            <w:drawing>
              <wp:inline distB="0" distT="0" distL="0" distR="0">
                <wp:extent cx="6120003" cy="17996"/>
                <wp:effectExtent b="0" l="0" r="0" t="0"/>
                <wp:docPr id="3" name=""/>
                <a:graphic>
                  <a:graphicData uri="http://schemas.microsoft.com/office/word/2010/wordprocessingGroup">
                    <wpg:wgp>
                      <wpg:cNvGrpSpPr/>
                      <wpg:grpSpPr>
                        <a:xfrm>
                          <a:off x="2285975" y="3771000"/>
                          <a:ext cx="6120003" cy="17996"/>
                          <a:chOff x="2285975" y="3771000"/>
                          <a:chExt cx="6120050" cy="18000"/>
                        </a:xfrm>
                      </wpg:grpSpPr>
                      <wpg:grpSp>
                        <wpg:cNvGrpSpPr/>
                        <wpg:grpSpPr>
                          <a:xfrm>
                            <a:off x="2285999" y="3771002"/>
                            <a:ext cx="6120003" cy="17996"/>
                            <a:chOff x="2285975" y="3771000"/>
                            <a:chExt cx="6120050" cy="18000"/>
                          </a:xfrm>
                        </wpg:grpSpPr>
                        <wps:wsp>
                          <wps:cNvSpPr/>
                          <wps:cNvPr id="5" name="Shape 5"/>
                          <wps:spPr>
                            <a:xfrm>
                              <a:off x="2285975" y="3771000"/>
                              <a:ext cx="6120050" cy="1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5999" y="3771002"/>
                              <a:ext cx="6120003" cy="17996"/>
                              <a:chOff x="2285975" y="3771000"/>
                              <a:chExt cx="6120050" cy="18000"/>
                            </a:xfrm>
                          </wpg:grpSpPr>
                          <wps:wsp>
                            <wps:cNvSpPr/>
                            <wps:cNvPr id="7" name="Shape 7"/>
                            <wps:spPr>
                              <a:xfrm>
                                <a:off x="2285975" y="3771000"/>
                                <a:ext cx="6120050" cy="1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5999" y="3771002"/>
                                <a:ext cx="6120003" cy="17996"/>
                                <a:chOff x="0" y="0"/>
                                <a:chExt cx="6120003" cy="17996"/>
                              </a:xfrm>
                            </wpg:grpSpPr>
                            <wps:wsp>
                              <wps:cNvSpPr/>
                              <wps:cNvPr id="9" name="Shape 9"/>
                              <wps:spPr>
                                <a:xfrm>
                                  <a:off x="0" y="0"/>
                                  <a:ext cx="6120000" cy="1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120003" cy="17996"/>
                                </a:xfrm>
                                <a:custGeom>
                                  <a:rect b="b" l="l" r="r" t="t"/>
                                  <a:pathLst>
                                    <a:path extrusionOk="0" h="17996" w="6120003">
                                      <a:moveTo>
                                        <a:pt x="0" y="0"/>
                                      </a:moveTo>
                                      <a:lnTo>
                                        <a:pt x="6120003" y="0"/>
                                      </a:lnTo>
                                      <a:lnTo>
                                        <a:pt x="6120003" y="17996"/>
                                      </a:lnTo>
                                      <a:lnTo>
                                        <a:pt x="0" y="17996"/>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120003" cy="17996"/>
                <wp:effectExtent b="0" l="0" r="0" t="0"/>
                <wp:docPr id="3"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120003" cy="17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908" w:line="259" w:lineRule="auto"/>
        <w:ind w:left="6" w:firstLine="0"/>
        <w:jc w:val="center"/>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333375" cy="333375"/>
                <wp:effectExtent b="0" l="0" r="0" t="0"/>
                <wp:docPr descr="Large Language Models (LLM) : Tout ce qu'il faut savoir" id="5" name=""/>
                <a:graphic>
                  <a:graphicData uri="http://schemas.microsoft.com/office/word/2010/wordprocessingShape">
                    <wps:wsp>
                      <wps:cNvSpPr/>
                      <wps:cNvPr id="17" name="Shape 1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Large Language Models (LLM) : Tout ce qu'il faut savoir" id="5" name="image22.png"/>
                <a:graphic>
                  <a:graphicData uri="http://schemas.openxmlformats.org/drawingml/2006/picture">
                    <pic:pic>
                      <pic:nvPicPr>
                        <pic:cNvPr descr="Large Language Models (LLM) : Tout ce qu'il faut savoir" id="0" name="image22.png"/>
                        <pic:cNvPicPr preferRelativeResize="0"/>
                      </pic:nvPicPr>
                      <pic:blipFill>
                        <a:blip r:embed="rId8"/>
                        <a:srcRect/>
                        <a:stretch>
                          <a:fillRect/>
                        </a:stretch>
                      </pic:blipFill>
                      <pic:spPr>
                        <a:xfrm>
                          <a:off x="0" y="0"/>
                          <a:ext cx="333375" cy="333375"/>
                        </a:xfrm>
                        <a:prstGeom prst="rect"/>
                        <a:ln/>
                      </pic:spPr>
                    </pic:pic>
                  </a:graphicData>
                </a:graphic>
              </wp:inline>
            </w:drawing>
          </mc:Fallback>
        </mc:AlternateContent>
      </w:r>
      <w:r w:rsidDel="00000000" w:rsidR="00000000" w:rsidRPr="00000000">
        <w:rPr>
          <w:rFonts w:ascii="Arial" w:cs="Arial" w:eastAsia="Arial" w:hAnsi="Arial"/>
          <w:i w:val="1"/>
          <w:sz w:val="28"/>
          <w:szCs w:val="28"/>
          <w:rtl w:val="0"/>
        </w:rPr>
        <w:t xml:space="preserve">Etudiant /Stagiaire : </w:t>
      </w:r>
      <w:r w:rsidDel="00000000" w:rsidR="00000000" w:rsidRPr="00000000">
        <w:rPr>
          <w:rFonts w:ascii="Arial" w:cs="Arial" w:eastAsia="Arial" w:hAnsi="Arial"/>
          <w:b w:val="1"/>
          <w:sz w:val="28"/>
          <w:szCs w:val="28"/>
          <w:rtl w:val="0"/>
        </w:rPr>
        <w:t xml:space="preserve">Enge NOUADJE FOTSO</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1393190</wp:posOffset>
            </wp:positionH>
            <wp:positionV relativeFrom="paragraph">
              <wp:posOffset>473075</wp:posOffset>
            </wp:positionV>
            <wp:extent cx="2997835" cy="2477770"/>
            <wp:effectExtent b="0" l="0" r="0" t="0"/>
            <wp:wrapSquare wrapText="bothSides" distB="0" distT="0" distL="114300" distR="1143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97835" cy="2477770"/>
                    </a:xfrm>
                    <a:prstGeom prst="rect"/>
                    <a:ln/>
                  </pic:spPr>
                </pic:pic>
              </a:graphicData>
            </a:graphic>
          </wp:anchor>
        </w:drawing>
      </w:r>
    </w:p>
    <w:p w:rsidR="00000000" w:rsidDel="00000000" w:rsidP="00000000" w:rsidRDefault="00000000" w:rsidRPr="00000000" w14:paraId="00000014">
      <w:pPr>
        <w:spacing w:after="908" w:line="259" w:lineRule="auto"/>
        <w:ind w:left="6"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spacing w:after="908" w:line="259" w:lineRule="auto"/>
        <w:ind w:left="6"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spacing w:after="908" w:line="259" w:lineRule="auto"/>
        <w:ind w:left="6"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after="908" w:line="259" w:lineRule="auto"/>
        <w:ind w:left="6" w:firstLine="0"/>
        <w:jc w:val="center"/>
        <w:rPr>
          <w:rFonts w:ascii="Arial" w:cs="Arial" w:eastAsia="Arial" w:hAnsi="Arial"/>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18" w:top="1418" w:left="1418" w:right="1418" w:header="709" w:footer="709"/>
          <w:pgNumType w:start="1"/>
        </w:sectPr>
      </w:pPr>
      <w:r w:rsidDel="00000000" w:rsidR="00000000" w:rsidRPr="00000000">
        <w:rPr>
          <w:rFonts w:ascii="Arial" w:cs="Arial" w:eastAsia="Arial" w:hAnsi="Arial"/>
          <w:color w:val="000000"/>
          <w:sz w:val="24"/>
          <w:szCs w:val="24"/>
          <w:rtl w:val="0"/>
        </w:rPr>
        <w:t xml:space="preserve">Date de soutenance : 12/09/2024</w:t>
      </w:r>
      <w:r w:rsidDel="00000000" w:rsidR="00000000" w:rsidRPr="00000000">
        <w:rPr>
          <w:rtl w:val="0"/>
        </w:rPr>
      </w:r>
    </w:p>
    <w:p w:rsidR="00000000" w:rsidDel="00000000" w:rsidP="00000000" w:rsidRDefault="00000000" w:rsidRPr="00000000" w14:paraId="00000018">
      <w:pPr>
        <w:spacing w:after="0" w:line="240" w:lineRule="auto"/>
        <w:rPr>
          <w:rFonts w:ascii="Arial" w:cs="Arial" w:eastAsia="Arial" w:hAnsi="Arial"/>
          <w:color w:val="ffffff"/>
        </w:rPr>
      </w:pPr>
      <w:r w:rsidDel="00000000" w:rsidR="00000000" w:rsidRPr="00000000">
        <w:rPr>
          <w:rtl w:val="0"/>
        </w:rPr>
      </w:r>
    </w:p>
    <w:p w:rsidR="00000000" w:rsidDel="00000000" w:rsidP="00000000" w:rsidRDefault="00000000" w:rsidRPr="00000000" w14:paraId="00000019">
      <w:pPr>
        <w:rPr>
          <w:rFonts w:ascii="Arial" w:cs="Arial" w:eastAsia="Arial" w:hAnsi="Arial"/>
          <w:color w:val="4472c4"/>
          <w:sz w:val="32"/>
          <w:szCs w:val="32"/>
        </w:rPr>
      </w:pPr>
      <w:r w:rsidDel="00000000" w:rsidR="00000000" w:rsidRPr="00000000">
        <w:rPr>
          <w:rtl w:val="0"/>
        </w:rPr>
      </w:r>
    </w:p>
    <w:p w:rsidR="00000000" w:rsidDel="00000000" w:rsidP="00000000" w:rsidRDefault="00000000" w:rsidRPr="00000000" w14:paraId="0000001A">
      <w:pPr>
        <w:rPr>
          <w:rFonts w:ascii="Arial" w:cs="Arial" w:eastAsia="Arial" w:hAnsi="Arial"/>
          <w:color w:val="4472c4"/>
          <w:sz w:val="32"/>
          <w:szCs w:val="32"/>
        </w:rPr>
      </w:pPr>
      <w:r w:rsidDel="00000000" w:rsidR="00000000" w:rsidRPr="00000000">
        <w:rPr>
          <w:rFonts w:ascii="Arial" w:cs="Arial" w:eastAsia="Arial" w:hAnsi="Arial"/>
          <w:color w:val="4472c4"/>
          <w:sz w:val="32"/>
          <w:szCs w:val="32"/>
          <w:rtl w:val="0"/>
        </w:rPr>
        <w:t xml:space="preserve">Table des matières </w:t>
      </w:r>
    </w:p>
    <w:p w:rsidR="00000000" w:rsidDel="00000000" w:rsidP="00000000" w:rsidRDefault="00000000" w:rsidRPr="00000000" w14:paraId="0000001B">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t>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060"/>
            </w:tabs>
            <w:spacing w:after="100" w:lineRule="auto"/>
            <w:ind w:left="220" w:firstLine="0"/>
            <w:rPr>
              <w:rFonts w:ascii="Arial" w:cs="Arial" w:eastAsia="Arial" w:hAnsi="Arial"/>
              <w:color w:val="000000"/>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color w:val="000000"/>
                <w:rtl w:val="0"/>
              </w:rPr>
              <w:t xml:space="preserve">1 Remerciements</w:t>
            </w:r>
          </w:hyperlink>
          <w:hyperlink w:anchor="_gjdgxs">
            <w:r w:rsidDel="00000000" w:rsidR="00000000" w:rsidRPr="00000000">
              <w:rPr>
                <w:rFonts w:ascii="Arial" w:cs="Arial" w:eastAsia="Arial" w:hAnsi="Arial"/>
                <w:color w:val="000000"/>
                <w:rtl w:val="0"/>
              </w:rPr>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060"/>
            </w:tabs>
            <w:spacing w:after="100" w:lineRule="auto"/>
            <w:ind w:left="220" w:firstLine="0"/>
            <w:rPr>
              <w:rFonts w:ascii="Arial" w:cs="Arial" w:eastAsia="Arial" w:hAnsi="Arial"/>
              <w:color w:val="000000"/>
            </w:rPr>
          </w:pPr>
          <w:hyperlink w:anchor="_1fob9te">
            <w:r w:rsidDel="00000000" w:rsidR="00000000" w:rsidRPr="00000000">
              <w:rPr>
                <w:rFonts w:ascii="Arial" w:cs="Arial" w:eastAsia="Arial" w:hAnsi="Arial"/>
                <w:b w:val="1"/>
                <w:color w:val="000000"/>
                <w:rtl w:val="0"/>
              </w:rPr>
              <w:t xml:space="preserve">2 Résumé du stage</w:t>
            </w:r>
          </w:hyperlink>
          <w:hyperlink w:anchor="_1fob9te">
            <w:r w:rsidDel="00000000" w:rsidR="00000000" w:rsidRPr="00000000">
              <w:rPr>
                <w:rFonts w:ascii="Arial" w:cs="Arial" w:eastAsia="Arial" w:hAnsi="Arial"/>
                <w:color w:val="000000"/>
                <w:rtl w:val="0"/>
              </w:rPr>
              <w:tab/>
              <w:t xml:space="preserve">6</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660"/>
              <w:tab w:val="right" w:leader="none" w:pos="9060"/>
            </w:tabs>
            <w:spacing w:after="100" w:lineRule="auto"/>
            <w:ind w:left="220" w:firstLine="0"/>
            <w:rPr>
              <w:rFonts w:ascii="Arial" w:cs="Arial" w:eastAsia="Arial" w:hAnsi="Arial"/>
              <w:color w:val="000000"/>
            </w:rPr>
          </w:pPr>
          <w:hyperlink w:anchor="_3znysh7">
            <w:r w:rsidDel="00000000" w:rsidR="00000000" w:rsidRPr="00000000">
              <w:rPr>
                <w:rFonts w:ascii="Arial" w:cs="Arial" w:eastAsia="Arial" w:hAnsi="Arial"/>
                <w:b w:val="1"/>
                <w:color w:val="000000"/>
                <w:rtl w:val="0"/>
              </w:rPr>
              <w:t xml:space="preserve">3</w:t>
            </w:r>
          </w:hyperlink>
          <w:hyperlink w:anchor="_3znysh7">
            <w:r w:rsidDel="00000000" w:rsidR="00000000" w:rsidRPr="00000000">
              <w:rPr>
                <w:rFonts w:ascii="Arial" w:cs="Arial" w:eastAsia="Arial" w:hAnsi="Arial"/>
                <w:color w:val="000000"/>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color w:val="000000"/>
              <w:rtl w:val="0"/>
            </w:rPr>
            <w:t xml:space="preserve"> Présentation de l’entreprise</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6</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r w:rsidDel="00000000" w:rsidR="00000000" w:rsidRPr="00000000">
            <w:fldChar w:fldCharType="end"/>
          </w:r>
          <w:hyperlink w:anchor="_2et92p0">
            <w:r w:rsidDel="00000000" w:rsidR="00000000" w:rsidRPr="00000000">
              <w:rPr>
                <w:rFonts w:ascii="Arial" w:cs="Arial" w:eastAsia="Arial" w:hAnsi="Arial"/>
                <w:color w:val="000000"/>
                <w:rtl w:val="0"/>
              </w:rPr>
              <w:t xml:space="preserve">3.1 Le groupe SAFRAN</w:t>
              <w:tab/>
              <w:t xml:space="preserve">6</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hyperlink w:anchor="_3dy6vkm">
            <w:r w:rsidDel="00000000" w:rsidR="00000000" w:rsidRPr="00000000">
              <w:rPr>
                <w:rFonts w:ascii="Arial" w:cs="Arial" w:eastAsia="Arial" w:hAnsi="Arial"/>
                <w:color w:val="000000"/>
                <w:rtl w:val="0"/>
              </w:rPr>
              <w:t xml:space="preserve">3.2 Quelques sociétés et joint-ventures du groupe Safran</w:t>
              <w:tab/>
              <w:t xml:space="preserve">7</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hyperlink w:anchor="_4d34og8">
            <w:r w:rsidDel="00000000" w:rsidR="00000000" w:rsidRPr="00000000">
              <w:rPr>
                <w:rFonts w:ascii="Arial" w:cs="Arial" w:eastAsia="Arial" w:hAnsi="Arial"/>
                <w:color w:val="000000"/>
                <w:rtl w:val="0"/>
              </w:rPr>
              <w:t xml:space="preserve">3.3 Initiative RSE</w:t>
              <w:tab/>
              <w:t xml:space="preserve">8</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hyperlink w:anchor="_17dp8vu">
            <w:r w:rsidDel="00000000" w:rsidR="00000000" w:rsidRPr="00000000">
              <w:rPr>
                <w:rFonts w:ascii="Arial" w:cs="Arial" w:eastAsia="Arial" w:hAnsi="Arial"/>
                <w:color w:val="000000"/>
                <w:rtl w:val="0"/>
              </w:rPr>
              <w:t xml:space="preserve">3.4 Safran Aircraft Engines</w:t>
              <w:tab/>
              <w:t xml:space="preserve">10</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26in1rg">
            <w:r w:rsidDel="00000000" w:rsidR="00000000" w:rsidRPr="00000000">
              <w:rPr>
                <w:rFonts w:ascii="Arial" w:cs="Arial" w:eastAsia="Arial" w:hAnsi="Arial"/>
                <w:color w:val="000000"/>
                <w:rtl w:val="0"/>
              </w:rPr>
              <w:t xml:space="preserve">3.4.1 Implémentation</w:t>
              <w:tab/>
              <w:t xml:space="preserve">11</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35nkun2">
            <w:r w:rsidDel="00000000" w:rsidR="00000000" w:rsidRPr="00000000">
              <w:rPr>
                <w:rFonts w:ascii="Arial" w:cs="Arial" w:eastAsia="Arial" w:hAnsi="Arial"/>
                <w:color w:val="000000"/>
                <w:rtl w:val="0"/>
              </w:rPr>
              <w:t xml:space="preserve">3.4.2 Moteurs civils</w:t>
              <w:tab/>
              <w:t xml:space="preserve">11</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44sinio">
            <w:r w:rsidDel="00000000" w:rsidR="00000000" w:rsidRPr="00000000">
              <w:rPr>
                <w:rFonts w:ascii="Arial" w:cs="Arial" w:eastAsia="Arial" w:hAnsi="Arial"/>
                <w:color w:val="000000"/>
                <w:rtl w:val="0"/>
              </w:rPr>
              <w:t xml:space="preserve">3.4.3 Moteurs militaires</w:t>
              <w:tab/>
              <w:t xml:space="preserve">12</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z337ya">
            <w:r w:rsidDel="00000000" w:rsidR="00000000" w:rsidRPr="00000000">
              <w:rPr>
                <w:rFonts w:ascii="Arial" w:cs="Arial" w:eastAsia="Arial" w:hAnsi="Arial"/>
                <w:color w:val="000000"/>
                <w:rtl w:val="0"/>
              </w:rPr>
              <w:t xml:space="preserve">3.4.4 Quelques règlementations et principes de navigabilité</w:t>
              <w:tab/>
              <w:t xml:space="preserve">12</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3j2qqm3">
            <w:r w:rsidDel="00000000" w:rsidR="00000000" w:rsidRPr="00000000">
              <w:rPr>
                <w:rFonts w:ascii="Arial" w:cs="Arial" w:eastAsia="Arial" w:hAnsi="Arial"/>
                <w:color w:val="000000"/>
                <w:rtl w:val="0"/>
              </w:rPr>
              <w:t xml:space="preserve">3.4.5 Le Département Navigabilité</w:t>
              <w:tab/>
              <w:t xml:space="preserve">13</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060"/>
            </w:tabs>
            <w:spacing w:after="100" w:lineRule="auto"/>
            <w:ind w:left="220" w:firstLine="0"/>
            <w:rPr>
              <w:rFonts w:ascii="Arial" w:cs="Arial" w:eastAsia="Arial" w:hAnsi="Arial"/>
              <w:color w:val="000000"/>
            </w:rPr>
          </w:pPr>
          <w:hyperlink w:anchor="_4i7ojhp">
            <w:r w:rsidDel="00000000" w:rsidR="00000000" w:rsidRPr="00000000">
              <w:rPr>
                <w:rFonts w:ascii="Arial" w:cs="Arial" w:eastAsia="Arial" w:hAnsi="Arial"/>
                <w:b w:val="1"/>
                <w:color w:val="000000"/>
                <w:rtl w:val="0"/>
              </w:rPr>
              <w:t xml:space="preserve">4 Présentation du stage</w:t>
            </w:r>
          </w:hyperlink>
          <w:hyperlink w:anchor="_4i7ojhp">
            <w:r w:rsidDel="00000000" w:rsidR="00000000" w:rsidRPr="00000000">
              <w:rPr>
                <w:rFonts w:ascii="Arial" w:cs="Arial" w:eastAsia="Arial" w:hAnsi="Arial"/>
                <w:color w:val="000000"/>
                <w:rtl w:val="0"/>
              </w:rPr>
              <w:tab/>
              <w:t xml:space="preserve">14</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hyperlink w:anchor="_2xcytpi">
            <w:r w:rsidDel="00000000" w:rsidR="00000000" w:rsidRPr="00000000">
              <w:rPr>
                <w:rFonts w:ascii="Arial" w:cs="Arial" w:eastAsia="Arial" w:hAnsi="Arial"/>
                <w:color w:val="000000"/>
                <w:rtl w:val="0"/>
              </w:rPr>
              <w:t xml:space="preserve">4.1 Activités principales du Bureau de Navigabilité</w:t>
              <w:tab/>
              <w:t xml:space="preserve">14</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9060"/>
            </w:tabs>
            <w:spacing w:after="100" w:lineRule="auto"/>
            <w:ind w:left="440" w:firstLine="0"/>
            <w:rPr>
              <w:rFonts w:ascii="Arial" w:cs="Arial" w:eastAsia="Arial" w:hAnsi="Arial"/>
              <w:color w:val="000000"/>
            </w:rPr>
          </w:pPr>
          <w:hyperlink w:anchor="_2bn6wsx">
            <w:r w:rsidDel="00000000" w:rsidR="00000000" w:rsidRPr="00000000">
              <w:rPr>
                <w:rFonts w:ascii="Arial" w:cs="Arial" w:eastAsia="Arial" w:hAnsi="Arial"/>
                <w:color w:val="000000"/>
                <w:rtl w:val="0"/>
              </w:rPr>
              <w:t xml:space="preserve">4.2 Projet</w:t>
              <w:tab/>
              <w:t xml:space="preserve">15</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qsh70q">
            <w:r w:rsidDel="00000000" w:rsidR="00000000" w:rsidRPr="00000000">
              <w:rPr>
                <w:rFonts w:ascii="Arial" w:cs="Arial" w:eastAsia="Arial" w:hAnsi="Arial"/>
                <w:color w:val="000000"/>
                <w:rtl w:val="0"/>
              </w:rPr>
              <w:t xml:space="preserve">4.2.1 Sujet</w:t>
              <w:tab/>
              <w:t xml:space="preserve">15</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1pxezwc">
            <w:r w:rsidDel="00000000" w:rsidR="00000000" w:rsidRPr="00000000">
              <w:rPr>
                <w:rFonts w:ascii="Arial" w:cs="Arial" w:eastAsia="Arial" w:hAnsi="Arial"/>
                <w:color w:val="000000"/>
                <w:rtl w:val="0"/>
              </w:rPr>
              <w:t xml:space="preserve">4.2.2 Les objectifs</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60"/>
            </w:tabs>
            <w:spacing w:after="100" w:lineRule="auto"/>
            <w:ind w:left="660" w:firstLine="0"/>
            <w:rPr>
              <w:rFonts w:ascii="Arial" w:cs="Arial" w:eastAsia="Arial" w:hAnsi="Arial"/>
              <w:color w:val="000000"/>
            </w:rPr>
          </w:pPr>
          <w:hyperlink w:anchor="_2p2csry">
            <w:r w:rsidDel="00000000" w:rsidR="00000000" w:rsidRPr="00000000">
              <w:rPr>
                <w:rFonts w:ascii="Arial" w:cs="Arial" w:eastAsia="Arial" w:hAnsi="Arial"/>
                <w:color w:val="000000"/>
                <w:rtl w:val="0"/>
              </w:rPr>
              <w:t xml:space="preserve">4.2.3 Méthodes et outils</w:t>
              <w:tab/>
              <w:t xml:space="preserve">17</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60"/>
            </w:tabs>
            <w:spacing w:after="100" w:lineRule="auto"/>
            <w:ind w:left="220" w:firstLine="0"/>
            <w:rPr>
              <w:rFonts w:ascii="Arial" w:cs="Arial" w:eastAsia="Arial" w:hAnsi="Arial"/>
              <w:color w:val="000000"/>
            </w:rPr>
          </w:pPr>
          <w:hyperlink w:anchor="_3o7alnk">
            <w:r w:rsidDel="00000000" w:rsidR="00000000" w:rsidRPr="00000000">
              <w:rPr>
                <w:rFonts w:ascii="Arial" w:cs="Arial" w:eastAsia="Arial" w:hAnsi="Arial"/>
                <w:b w:val="1"/>
                <w:color w:val="000000"/>
                <w:rtl w:val="0"/>
              </w:rPr>
              <w:t xml:space="preserve">5 Déroulement du stage</w:t>
            </w:r>
          </w:hyperlink>
          <w:hyperlink w:anchor="_3o7alnk">
            <w:r w:rsidDel="00000000" w:rsidR="00000000" w:rsidRPr="00000000">
              <w:rPr>
                <w:rFonts w:ascii="Arial" w:cs="Arial" w:eastAsia="Arial" w:hAnsi="Arial"/>
                <w:color w:val="000000"/>
                <w:rtl w:val="0"/>
              </w:rPr>
              <w:tab/>
              <w:t xml:space="preserve">19</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60"/>
            </w:tabs>
            <w:spacing w:after="100" w:lineRule="auto"/>
            <w:ind w:left="220" w:firstLine="0"/>
            <w:rPr>
              <w:rFonts w:ascii="Arial" w:cs="Arial" w:eastAsia="Arial" w:hAnsi="Arial"/>
              <w:color w:val="000000"/>
            </w:rPr>
          </w:pPr>
          <w:hyperlink w:anchor="_2zbgiuw">
            <w:r w:rsidDel="00000000" w:rsidR="00000000" w:rsidRPr="00000000">
              <w:rPr>
                <w:rFonts w:ascii="Arial" w:cs="Arial" w:eastAsia="Arial" w:hAnsi="Arial"/>
                <w:b w:val="1"/>
                <w:color w:val="000000"/>
                <w:rtl w:val="0"/>
              </w:rPr>
              <w:t xml:space="preserve">6 Bilan du stage</w:t>
            </w:r>
          </w:hyperlink>
          <w:hyperlink w:anchor="_2zbgiuw">
            <w:r w:rsidDel="00000000" w:rsidR="00000000" w:rsidRPr="00000000">
              <w:rPr>
                <w:rFonts w:ascii="Arial" w:cs="Arial" w:eastAsia="Arial" w:hAnsi="Arial"/>
                <w:color w:val="000000"/>
                <w:rtl w:val="0"/>
              </w:rPr>
              <w:tab/>
              <w:t xml:space="preserve">32</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15"/>
            </w:tabs>
            <w:spacing w:after="100" w:line="279" w:lineRule="auto"/>
            <w:rPr>
              <w:rFonts w:ascii="Arial" w:cs="Arial" w:eastAsia="Arial" w:hAnsi="Arial"/>
              <w:color w:val="0563c1"/>
              <w:sz w:val="24"/>
              <w:szCs w:val="24"/>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59"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rPr>
          <w:rFonts w:ascii="Arial" w:cs="Arial" w:eastAsia="Arial" w:hAnsi="Arial"/>
          <w:color w:val="4472c4"/>
          <w:sz w:val="32"/>
          <w:szCs w:val="32"/>
        </w:rPr>
      </w:pPr>
      <w:r w:rsidDel="00000000" w:rsidR="00000000" w:rsidRPr="00000000">
        <w:rPr>
          <w:rFonts w:ascii="Arial" w:cs="Arial" w:eastAsia="Arial" w:hAnsi="Arial"/>
          <w:color w:val="4472c4"/>
          <w:sz w:val="32"/>
          <w:szCs w:val="32"/>
          <w:rtl w:val="0"/>
        </w:rPr>
        <w:t xml:space="preserve">Table des figures</w:t>
      </w:r>
    </w:p>
    <w:sdt>
      <w:sdtPr>
        <w:docPartObj>
          <w:docPartGallery w:val="Table of Contents"/>
          <w:docPartUnique w:val="1"/>
        </w:docPartObj>
      </w:sdtPr>
      <w:sdtContent>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60"/>
            </w:tabs>
            <w:spacing w:after="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1t3h5sf">
            <w:r w:rsidDel="00000000" w:rsidR="00000000" w:rsidRPr="00000000">
              <w:rPr>
                <w:rFonts w:ascii="Arial" w:cs="Arial" w:eastAsia="Arial" w:hAnsi="Arial"/>
                <w:color w:val="000000"/>
                <w:rtl w:val="0"/>
              </w:rPr>
              <w:t xml:space="preserve">Figure 1 - La dominance de SAFRAN sur le marché</w:t>
            </w:r>
          </w:hyperlink>
          <w:hyperlink w:anchor="_1t3h5sf">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s8eyo1">
            <w:r w:rsidDel="00000000" w:rsidR="00000000" w:rsidRPr="00000000">
              <w:rPr>
                <w:rFonts w:ascii="Arial" w:cs="Arial" w:eastAsia="Arial" w:hAnsi="Arial"/>
                <w:color w:val="000000"/>
                <w:rtl w:val="0"/>
              </w:rPr>
              <w:t xml:space="preserve">Figure 2 - Schéma de la stratégie climat de Safran</w:t>
            </w:r>
          </w:hyperlink>
          <w:hyperlink w:anchor="_2s8eyo1">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rdcrjn">
            <w:r w:rsidDel="00000000" w:rsidR="00000000" w:rsidRPr="00000000">
              <w:rPr>
                <w:rFonts w:ascii="Arial" w:cs="Arial" w:eastAsia="Arial" w:hAnsi="Arial"/>
                <w:color w:val="000000"/>
                <w:rtl w:val="0"/>
              </w:rPr>
              <w:t xml:space="preserve">Figure 3 - Historique de Safran AE</w:t>
            </w:r>
          </w:hyperlink>
          <w:hyperlink w:anchor="_3rdcrjn">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lnxbz9">
            <w:r w:rsidDel="00000000" w:rsidR="00000000" w:rsidRPr="00000000">
              <w:rPr>
                <w:rFonts w:ascii="Arial" w:cs="Arial" w:eastAsia="Arial" w:hAnsi="Arial"/>
                <w:color w:val="000000"/>
                <w:rtl w:val="0"/>
              </w:rPr>
              <w:t xml:space="preserve">Figure 4 – Implémentation des sites SAE dans le monde</w:t>
            </w:r>
          </w:hyperlink>
          <w:hyperlink w:anchor="_lnxbz9">
            <w:r w:rsidDel="00000000" w:rsidR="00000000" w:rsidRPr="00000000">
              <w:rPr>
                <w:color w:val="000000"/>
                <w:rtl w:val="0"/>
              </w:rPr>
              <w:tab/>
              <w:t xml:space="preserve">11</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ksv4uv">
            <w:r w:rsidDel="00000000" w:rsidR="00000000" w:rsidRPr="00000000">
              <w:rPr>
                <w:rFonts w:ascii="Arial" w:cs="Arial" w:eastAsia="Arial" w:hAnsi="Arial"/>
                <w:color w:val="000000"/>
                <w:rtl w:val="0"/>
              </w:rPr>
              <w:t xml:space="preserve">Figure 5 – CFM-56 : best-seller des moteurs SAFRAN AE</w:t>
            </w:r>
          </w:hyperlink>
          <w:hyperlink w:anchor="_1ksv4uv">
            <w:r w:rsidDel="00000000" w:rsidR="00000000" w:rsidRPr="00000000">
              <w:rPr>
                <w:color w:val="000000"/>
                <w:rtl w:val="0"/>
              </w:rPr>
              <w:tab/>
              <w:t xml:space="preserve">11</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jxsxqh">
            <w:r w:rsidDel="00000000" w:rsidR="00000000" w:rsidRPr="00000000">
              <w:rPr>
                <w:rFonts w:ascii="Arial" w:cs="Arial" w:eastAsia="Arial" w:hAnsi="Arial"/>
                <w:color w:val="000000"/>
                <w:rtl w:val="0"/>
              </w:rPr>
              <w:t xml:space="preserve">Figure 6 – Moteur équipant le Rafale : M88</w:t>
            </w:r>
          </w:hyperlink>
          <w:hyperlink w:anchor="_2jxsxqh">
            <w:r w:rsidDel="00000000" w:rsidR="00000000" w:rsidRPr="00000000">
              <w:rPr>
                <w:color w:val="000000"/>
                <w:rtl w:val="0"/>
              </w:rPr>
              <w:tab/>
              <w:t xml:space="preserve">12</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y810tw">
            <w:r w:rsidDel="00000000" w:rsidR="00000000" w:rsidRPr="00000000">
              <w:rPr>
                <w:rFonts w:ascii="Arial" w:cs="Arial" w:eastAsia="Arial" w:hAnsi="Arial"/>
                <w:color w:val="000000"/>
                <w:rtl w:val="0"/>
              </w:rPr>
              <w:t xml:space="preserve">Figure 7 – Les directions de Safran Aicraft Engines</w:t>
            </w:r>
          </w:hyperlink>
          <w:hyperlink w:anchor="_1y810tw">
            <w:r w:rsidDel="00000000" w:rsidR="00000000" w:rsidRPr="00000000">
              <w:rPr>
                <w:color w:val="000000"/>
                <w:rtl w:val="0"/>
              </w:rPr>
              <w:tab/>
              <w:t xml:space="preserve">13</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ci93xb">
            <w:r w:rsidDel="00000000" w:rsidR="00000000" w:rsidRPr="00000000">
              <w:rPr>
                <w:rFonts w:ascii="Arial" w:cs="Arial" w:eastAsia="Arial" w:hAnsi="Arial"/>
                <w:color w:val="000000"/>
                <w:rtl w:val="0"/>
              </w:rPr>
              <w:t xml:space="preserve">Figure 8 – Exemple de commentaire de catégorie [4- ]</w:t>
            </w:r>
          </w:hyperlink>
          <w:hyperlink w:anchor="_1ci93xb">
            <w:r w:rsidDel="00000000" w:rsidR="00000000" w:rsidRPr="00000000">
              <w:rPr>
                <w:color w:val="000000"/>
                <w:rtl w:val="0"/>
              </w:rPr>
              <w:tab/>
              <w:t xml:space="preserve">14</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whwml4">
            <w:r w:rsidDel="00000000" w:rsidR="00000000" w:rsidRPr="00000000">
              <w:rPr>
                <w:rFonts w:ascii="Arial" w:cs="Arial" w:eastAsia="Arial" w:hAnsi="Arial"/>
                <w:color w:val="000000"/>
                <w:rtl w:val="0"/>
              </w:rPr>
              <w:t xml:space="preserve">Figure 9 – Extrait du Tableau des commentaires pour la catégorie orthographe</w:t>
            </w:r>
          </w:hyperlink>
          <w:hyperlink w:anchor="_3whwml4">
            <w:r w:rsidDel="00000000" w:rsidR="00000000" w:rsidRPr="00000000">
              <w:rPr>
                <w:color w:val="000000"/>
                <w:rtl w:val="0"/>
              </w:rPr>
              <w:tab/>
              <w:t xml:space="preserve">15</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as4poj">
            <w:r w:rsidDel="00000000" w:rsidR="00000000" w:rsidRPr="00000000">
              <w:rPr>
                <w:rFonts w:ascii="Arial" w:cs="Arial" w:eastAsia="Arial" w:hAnsi="Arial"/>
                <w:color w:val="000000"/>
                <w:rtl w:val="0"/>
              </w:rPr>
              <w:t xml:space="preserve">Figure 10 – Exemple de document Word xCAD-CAD</w:t>
            </w:r>
          </w:hyperlink>
          <w:hyperlink w:anchor="_3as4poj">
            <w:r w:rsidDel="00000000" w:rsidR="00000000" w:rsidRPr="00000000">
              <w:rPr>
                <w:color w:val="000000"/>
                <w:rtl w:val="0"/>
              </w:rPr>
              <w:tab/>
              <w:t xml:space="preserve">15</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49x2ik5">
            <w:r w:rsidDel="00000000" w:rsidR="00000000" w:rsidRPr="00000000">
              <w:rPr>
                <w:rFonts w:ascii="Arial" w:cs="Arial" w:eastAsia="Arial" w:hAnsi="Arial"/>
                <w:color w:val="000000"/>
                <w:rtl w:val="0"/>
              </w:rPr>
              <w:t xml:space="preserve">Figure 11 – Exemple d’une page d’instruction « Dev Recipes »</w:t>
            </w:r>
          </w:hyperlink>
          <w:hyperlink w:anchor="_49x2ik5">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47n2zr">
            <w:r w:rsidDel="00000000" w:rsidR="00000000" w:rsidRPr="00000000">
              <w:rPr>
                <w:rFonts w:ascii="Arial" w:cs="Arial" w:eastAsia="Arial" w:hAnsi="Arial"/>
                <w:color w:val="000000"/>
                <w:rtl w:val="0"/>
              </w:rPr>
              <w:t xml:space="preserve">Figure 12 – Diagramme de Gantt (Pas final)</w:t>
            </w:r>
          </w:hyperlink>
          <w:hyperlink w:anchor="_147n2zr">
            <w:r w:rsidDel="00000000" w:rsidR="00000000" w:rsidRPr="00000000">
              <w:rPr>
                <w:color w:val="000000"/>
                <w:rtl w:val="0"/>
              </w:rPr>
              <w:tab/>
              <w:t xml:space="preserve">19</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3ckvvd">
            <w:r w:rsidDel="00000000" w:rsidR="00000000" w:rsidRPr="00000000">
              <w:rPr>
                <w:rFonts w:ascii="Arial" w:cs="Arial" w:eastAsia="Arial" w:hAnsi="Arial"/>
                <w:color w:val="000000"/>
                <w:rtl w:val="0"/>
              </w:rPr>
              <w:t xml:space="preserve">Figure 13 - Exemple modèle GGUF</w:t>
            </w:r>
          </w:hyperlink>
          <w:hyperlink w:anchor="_23ckvvd">
            <w:r w:rsidDel="00000000" w:rsidR="00000000" w:rsidRPr="00000000">
              <w:rPr>
                <w:color w:val="000000"/>
                <w:rtl w:val="0"/>
              </w:rPr>
              <w:tab/>
              <w:t xml:space="preserve">20</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ihv636">
            <w:r w:rsidDel="00000000" w:rsidR="00000000" w:rsidRPr="00000000">
              <w:rPr>
                <w:rFonts w:ascii="Arial" w:cs="Arial" w:eastAsia="Arial" w:hAnsi="Arial"/>
                <w:color w:val="000000"/>
                <w:rtl w:val="0"/>
              </w:rPr>
              <w:t xml:space="preserve">Figure 14 - Quelques résultats sur les modèles testés</w:t>
            </w:r>
          </w:hyperlink>
          <w:hyperlink w:anchor="_ihv636">
            <w:r w:rsidDel="00000000" w:rsidR="00000000" w:rsidRPr="00000000">
              <w:rPr>
                <w:color w:val="000000"/>
                <w:rtl w:val="0"/>
              </w:rPr>
              <w:tab/>
              <w:t xml:space="preserve">20</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2hioqz">
            <w:r w:rsidDel="00000000" w:rsidR="00000000" w:rsidRPr="00000000">
              <w:rPr>
                <w:rFonts w:ascii="Arial" w:cs="Arial" w:eastAsia="Arial" w:hAnsi="Arial"/>
                <w:color w:val="000000"/>
                <w:rtl w:val="0"/>
              </w:rPr>
              <w:t xml:space="preserve">Figure 15 - Exemple d'évaluation de modèle</w:t>
            </w:r>
          </w:hyperlink>
          <w:hyperlink w:anchor="_32hioqz">
            <w:r w:rsidDel="00000000" w:rsidR="00000000" w:rsidRPr="00000000">
              <w:rPr>
                <w:color w:val="000000"/>
                <w:rtl w:val="0"/>
              </w:rPr>
              <w:tab/>
              <w:t xml:space="preserve">21</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hmsyys">
            <w:r w:rsidDel="00000000" w:rsidR="00000000" w:rsidRPr="00000000">
              <w:rPr>
                <w:rFonts w:ascii="Arial" w:cs="Arial" w:eastAsia="Arial" w:hAnsi="Arial"/>
                <w:color w:val="000000"/>
                <w:rtl w:val="0"/>
              </w:rPr>
              <w:t xml:space="preserve">Figure 16 - Légende des évaluations</w:t>
            </w:r>
          </w:hyperlink>
          <w:hyperlink w:anchor="_1hmsyys">
            <w:r w:rsidDel="00000000" w:rsidR="00000000" w:rsidRPr="00000000">
              <w:rPr>
                <w:color w:val="000000"/>
                <w:rtl w:val="0"/>
              </w:rPr>
              <w:tab/>
              <w:t xml:space="preserve">21</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41mghml">
            <w:r w:rsidDel="00000000" w:rsidR="00000000" w:rsidRPr="00000000">
              <w:rPr>
                <w:rFonts w:ascii="Arial" w:cs="Arial" w:eastAsia="Arial" w:hAnsi="Arial"/>
                <w:color w:val="000000"/>
                <w:rtl w:val="0"/>
              </w:rPr>
              <w:t xml:space="preserve">Figure 17 - Rapport entre performance et coût</w:t>
            </w:r>
          </w:hyperlink>
          <w:hyperlink w:anchor="_41mghml">
            <w:r w:rsidDel="00000000" w:rsidR="00000000" w:rsidRPr="00000000">
              <w:rPr>
                <w:color w:val="000000"/>
                <w:rtl w:val="0"/>
              </w:rPr>
              <w:tab/>
              <w:t xml:space="preserve">22</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grqrue">
            <w:r w:rsidDel="00000000" w:rsidR="00000000" w:rsidRPr="00000000">
              <w:rPr>
                <w:rFonts w:ascii="Arial" w:cs="Arial" w:eastAsia="Arial" w:hAnsi="Arial"/>
                <w:color w:val="000000"/>
                <w:rtl w:val="0"/>
              </w:rPr>
              <w:t xml:space="preserve">Figure 18 – Portail PuTTY vers terminal Xanthe</w:t>
            </w:r>
          </w:hyperlink>
          <w:hyperlink w:anchor="_2grqrue">
            <w:r w:rsidDel="00000000" w:rsidR="00000000" w:rsidRPr="00000000">
              <w:rPr>
                <w:color w:val="000000"/>
                <w:rtl w:val="0"/>
              </w:rPr>
              <w:tab/>
              <w:t xml:space="preserve">23</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vx1227">
            <w:r w:rsidDel="00000000" w:rsidR="00000000" w:rsidRPr="00000000">
              <w:rPr>
                <w:rFonts w:ascii="Arial" w:cs="Arial" w:eastAsia="Arial" w:hAnsi="Arial"/>
                <w:color w:val="000000"/>
                <w:rtl w:val="0"/>
              </w:rPr>
              <w:t xml:space="preserve">Figure 19 – Terminal Xanthe</w:t>
            </w:r>
          </w:hyperlink>
          <w:hyperlink w:anchor="_vx1227">
            <w:r w:rsidDel="00000000" w:rsidR="00000000" w:rsidRPr="00000000">
              <w:rPr>
                <w:color w:val="000000"/>
                <w:rtl w:val="0"/>
              </w:rPr>
              <w:tab/>
              <w:t xml:space="preserve">23</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fwokq0">
            <w:r w:rsidDel="00000000" w:rsidR="00000000" w:rsidRPr="00000000">
              <w:rPr>
                <w:rFonts w:ascii="Arial" w:cs="Arial" w:eastAsia="Arial" w:hAnsi="Arial"/>
                <w:color w:val="000000"/>
                <w:rtl w:val="0"/>
              </w:rPr>
              <w:t xml:space="preserve">Figure 20 - Page de téléchargement des fichiers Mistral Instruct v0.2</w:t>
            </w:r>
          </w:hyperlink>
          <w:hyperlink w:anchor="_3fwokq0">
            <w:r w:rsidDel="00000000" w:rsidR="00000000" w:rsidRPr="00000000">
              <w:rPr>
                <w:color w:val="000000"/>
                <w:rtl w:val="0"/>
              </w:rPr>
              <w:tab/>
              <w:t xml:space="preserve">24</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v1yuxt">
            <w:r w:rsidDel="00000000" w:rsidR="00000000" w:rsidRPr="00000000">
              <w:rPr>
                <w:rFonts w:ascii="Arial" w:cs="Arial" w:eastAsia="Arial" w:hAnsi="Arial"/>
                <w:color w:val="000000"/>
                <w:rtl w:val="0"/>
              </w:rPr>
              <w:t xml:space="preserve">Figure 21 -Transfert de fichiers dans Xanthe via Filezilla</w:t>
            </w:r>
          </w:hyperlink>
          <w:hyperlink w:anchor="_1v1yuxt">
            <w:r w:rsidDel="00000000" w:rsidR="00000000" w:rsidRPr="00000000">
              <w:rPr>
                <w:color w:val="000000"/>
                <w:rtl w:val="0"/>
              </w:rPr>
              <w:tab/>
              <w:t xml:space="preserve">24</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4f1mdlm">
            <w:r w:rsidDel="00000000" w:rsidR="00000000" w:rsidRPr="00000000">
              <w:rPr>
                <w:rFonts w:ascii="Arial" w:cs="Arial" w:eastAsia="Arial" w:hAnsi="Arial"/>
                <w:color w:val="000000"/>
                <w:rtl w:val="0"/>
              </w:rPr>
              <w:t xml:space="preserve">Figure 22 - Dossiers CFM56 pour l'entrainement</w:t>
            </w:r>
          </w:hyperlink>
          <w:hyperlink w:anchor="_4f1mdlm">
            <w:r w:rsidDel="00000000" w:rsidR="00000000" w:rsidRPr="00000000">
              <w:rPr>
                <w:color w:val="000000"/>
                <w:rtl w:val="0"/>
              </w:rPr>
              <w:tab/>
              <w:t xml:space="preserve">25</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u6wntf">
            <w:r w:rsidDel="00000000" w:rsidR="00000000" w:rsidRPr="00000000">
              <w:rPr>
                <w:rFonts w:ascii="Arial" w:cs="Arial" w:eastAsia="Arial" w:hAnsi="Arial"/>
                <w:color w:val="000000"/>
                <w:rtl w:val="0"/>
              </w:rPr>
              <w:t xml:space="preserve">Figure 23 – Exemple de Ficher Word CAD dans un dossier de CFM56 pour l'entraînement</w:t>
            </w:r>
          </w:hyperlink>
          <w:hyperlink w:anchor="_2u6wntf">
            <w:r w:rsidDel="00000000" w:rsidR="00000000" w:rsidRPr="00000000">
              <w:rPr>
                <w:color w:val="000000"/>
                <w:rtl w:val="0"/>
              </w:rPr>
              <w:tab/>
              <w:t xml:space="preserve">25</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9c6y18">
            <w:r w:rsidDel="00000000" w:rsidR="00000000" w:rsidRPr="00000000">
              <w:rPr>
                <w:rFonts w:ascii="Arial" w:cs="Arial" w:eastAsia="Arial" w:hAnsi="Arial"/>
                <w:color w:val="000000"/>
                <w:rtl w:val="0"/>
              </w:rPr>
              <w:t xml:space="preserve">Figure 24 - Excel généré par le code Python</w:t>
            </w:r>
          </w:hyperlink>
          <w:hyperlink w:anchor="_19c6y18">
            <w:r w:rsidDel="00000000" w:rsidR="00000000" w:rsidRPr="00000000">
              <w:rPr>
                <w:color w:val="000000"/>
                <w:rtl w:val="0"/>
              </w:rPr>
              <w:tab/>
              <w:t xml:space="preserve">25</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tbugp1">
            <w:r w:rsidDel="00000000" w:rsidR="00000000" w:rsidRPr="00000000">
              <w:rPr>
                <w:rFonts w:ascii="Arial" w:cs="Arial" w:eastAsia="Arial" w:hAnsi="Arial"/>
                <w:color w:val="000000"/>
                <w:rtl w:val="0"/>
              </w:rPr>
              <w:t xml:space="preserve">Figure 25 – Exemples de phrases/commentaires inutilisables</w:t>
            </w:r>
          </w:hyperlink>
          <w:hyperlink w:anchor="_3tbugp1">
            <w:r w:rsidDel="00000000" w:rsidR="00000000" w:rsidRPr="00000000">
              <w:rPr>
                <w:color w:val="000000"/>
                <w:rtl w:val="0"/>
              </w:rPr>
              <w:tab/>
              <w:t xml:space="preserve">26</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8h4qwu">
            <w:r w:rsidDel="00000000" w:rsidR="00000000" w:rsidRPr="00000000">
              <w:rPr>
                <w:rFonts w:ascii="Arial" w:cs="Arial" w:eastAsia="Arial" w:hAnsi="Arial"/>
                <w:color w:val="000000"/>
                <w:rtl w:val="0"/>
              </w:rPr>
              <w:t xml:space="preserve">Figure 26 – Exemple de résultat </w:t>
            </w:r>
          </w:hyperlink>
          <w:hyperlink w:anchor="_28h4qwu">
            <w:r w:rsidDel="00000000" w:rsidR="00000000" w:rsidRPr="00000000">
              <w:rPr>
                <w:color w:val="000000"/>
                <w:rtl w:val="0"/>
              </w:rPr>
              <w:tab/>
              <w:t xml:space="preserve">27</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46r0co2">
            <w:r w:rsidDel="00000000" w:rsidR="00000000" w:rsidRPr="00000000">
              <w:rPr>
                <w:rFonts w:ascii="Arial" w:cs="Arial" w:eastAsia="Arial" w:hAnsi="Arial"/>
                <w:color w:val="000000"/>
                <w:rtl w:val="0"/>
              </w:rPr>
              <w:t xml:space="preserve">Figure 27 - Méthode d'entrainement LoRA pour les commentaires xCAD</w:t>
            </w:r>
          </w:hyperlink>
          <w:hyperlink w:anchor="_46r0co2">
            <w:r w:rsidDel="00000000" w:rsidR="00000000" w:rsidRPr="00000000">
              <w:rPr>
                <w:color w:val="000000"/>
                <w:rtl w:val="0"/>
              </w:rPr>
              <w:tab/>
              <w:t xml:space="preserve">28</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nmf14n">
            <w:r w:rsidDel="00000000" w:rsidR="00000000" w:rsidRPr="00000000">
              <w:rPr>
                <w:rFonts w:ascii="Arial" w:cs="Arial" w:eastAsia="Arial" w:hAnsi="Arial"/>
                <w:color w:val="000000"/>
                <w:rtl w:val="0"/>
              </w:rPr>
              <w:t xml:space="preserve">Figure 28- Exemple de différents degrés de quantifications</w:t>
            </w:r>
          </w:hyperlink>
          <w:hyperlink w:anchor="_nmf14n">
            <w:r w:rsidDel="00000000" w:rsidR="00000000" w:rsidRPr="00000000">
              <w:rPr>
                <w:color w:val="000000"/>
                <w:rtl w:val="0"/>
              </w:rPr>
              <w:tab/>
              <w:t xml:space="preserve">28</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7m2jsg">
            <w:r w:rsidDel="00000000" w:rsidR="00000000" w:rsidRPr="00000000">
              <w:rPr>
                <w:rFonts w:ascii="Arial" w:cs="Arial" w:eastAsia="Arial" w:hAnsi="Arial"/>
                <w:color w:val="000000"/>
                <w:rtl w:val="0"/>
              </w:rPr>
              <w:t xml:space="preserve">Figure 29 - Fonctionnement de QLoRA comparé à LoRA et sans méthode</w:t>
            </w:r>
          </w:hyperlink>
          <w:hyperlink w:anchor="_37m2jsg">
            <w:r w:rsidDel="00000000" w:rsidR="00000000" w:rsidRPr="00000000">
              <w:rPr>
                <w:color w:val="000000"/>
                <w:rtl w:val="0"/>
              </w:rPr>
              <w:tab/>
              <w:t xml:space="preserve">29</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lwamvv">
            <w:r w:rsidDel="00000000" w:rsidR="00000000" w:rsidRPr="00000000">
              <w:rPr>
                <w:rFonts w:ascii="Arial" w:cs="Arial" w:eastAsia="Arial" w:hAnsi="Arial"/>
                <w:color w:val="000000"/>
                <w:rtl w:val="0"/>
              </w:rPr>
              <w:t xml:space="preserve">Figure 30 - Commande Tensorboard pout accéder aux infos de l’entrainement</w:t>
            </w:r>
          </w:hyperlink>
          <w:hyperlink w:anchor="_2lwamvv">
            <w:r w:rsidDel="00000000" w:rsidR="00000000" w:rsidRPr="00000000">
              <w:rPr>
                <w:color w:val="000000"/>
                <w:rtl w:val="0"/>
              </w:rPr>
              <w:tab/>
              <w:t xml:space="preserve">30</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111kx3o">
            <w:r w:rsidDel="00000000" w:rsidR="00000000" w:rsidRPr="00000000">
              <w:rPr>
                <w:rFonts w:ascii="Arial" w:cs="Arial" w:eastAsia="Arial" w:hAnsi="Arial"/>
                <w:color w:val="000000"/>
                <w:rtl w:val="0"/>
              </w:rPr>
              <w:t xml:space="preserve">Figure 31 - Suivi du train/loss au cours de l'entrainement</w:t>
            </w:r>
          </w:hyperlink>
          <w:hyperlink w:anchor="_111kx3o">
            <w:r w:rsidDel="00000000" w:rsidR="00000000" w:rsidRPr="00000000">
              <w:rPr>
                <w:color w:val="000000"/>
                <w:rtl w:val="0"/>
              </w:rPr>
              <w:tab/>
              <w:t xml:space="preserve">31</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3l18frh">
            <w:r w:rsidDel="00000000" w:rsidR="00000000" w:rsidRPr="00000000">
              <w:rPr>
                <w:rFonts w:ascii="Arial" w:cs="Arial" w:eastAsia="Arial" w:hAnsi="Arial"/>
                <w:color w:val="000000"/>
                <w:rtl w:val="0"/>
              </w:rPr>
              <w:t xml:space="preserve">Figure 32 – Cross-entropy</w:t>
            </w:r>
          </w:hyperlink>
          <w:hyperlink w:anchor="_3l18frh">
            <w:r w:rsidDel="00000000" w:rsidR="00000000" w:rsidRPr="00000000">
              <w:rPr>
                <w:color w:val="000000"/>
                <w:rtl w:val="0"/>
              </w:rPr>
              <w:tab/>
              <w:t xml:space="preserve">31</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9060"/>
            </w:tabs>
            <w:spacing w:after="0" w:lineRule="auto"/>
            <w:rPr>
              <w:color w:val="000000"/>
            </w:rPr>
          </w:pPr>
          <w:hyperlink w:anchor="_206ipza">
            <w:r w:rsidDel="00000000" w:rsidR="00000000" w:rsidRPr="00000000">
              <w:rPr>
                <w:rFonts w:ascii="Arial" w:cs="Arial" w:eastAsia="Arial" w:hAnsi="Arial"/>
                <w:color w:val="000000"/>
                <w:rtl w:val="0"/>
              </w:rPr>
              <w:t xml:space="preserve">Figure 33 - Atelier d'assemblage</w:t>
            </w:r>
          </w:hyperlink>
          <w:hyperlink w:anchor="_206ipza">
            <w:r w:rsidDel="00000000" w:rsidR="00000000" w:rsidRPr="00000000">
              <w:rPr>
                <w:color w:val="000000"/>
                <w:rtl w:val="0"/>
              </w:rPr>
              <w:tab/>
              <w:t xml:space="preserve">33</w:t>
            </w:r>
          </w:hyperlink>
          <w:r w:rsidDel="00000000" w:rsidR="00000000" w:rsidRPr="00000000">
            <w:rPr>
              <w:rtl w:val="0"/>
            </w:rPr>
          </w:r>
        </w:p>
        <w:p w:rsidR="00000000" w:rsidDel="00000000" w:rsidP="00000000" w:rsidRDefault="00000000" w:rsidRPr="00000000" w14:paraId="00000055">
          <w:pPr>
            <w:tabs>
              <w:tab w:val="left" w:leader="none" w:pos="720"/>
            </w:tabs>
            <w:spacing w:after="0" w:line="240" w:lineRule="auto"/>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259" w:lineRule="auto"/>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8">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Liste des symboles</w:t>
      </w:r>
    </w:p>
    <w:p w:rsidR="00000000" w:rsidDel="00000000" w:rsidP="00000000" w:rsidRDefault="00000000" w:rsidRPr="00000000" w14:paraId="0000005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5A">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EASA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European Union Aviation Safety Agency</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B">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NLP :  </w:t>
      </w:r>
      <w:r w:rsidDel="00000000" w:rsidR="00000000" w:rsidRPr="00000000">
        <w:rPr>
          <w:rFonts w:ascii="Arial" w:cs="Arial" w:eastAsia="Arial" w:hAnsi="Arial"/>
          <w:color w:val="000000"/>
          <w:rtl w:val="0"/>
        </w:rPr>
        <w:t xml:space="preserve">Natural Language Processing</w:t>
      </w:r>
    </w:p>
    <w:p w:rsidR="00000000" w:rsidDel="00000000" w:rsidP="00000000" w:rsidRDefault="00000000" w:rsidRPr="00000000" w14:paraId="0000005C">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LLM : </w:t>
      </w:r>
      <w:r w:rsidDel="00000000" w:rsidR="00000000" w:rsidRPr="00000000">
        <w:rPr>
          <w:rFonts w:ascii="Arial" w:cs="Arial" w:eastAsia="Arial" w:hAnsi="Arial"/>
          <w:color w:val="000000"/>
          <w:rtl w:val="0"/>
        </w:rPr>
        <w:t xml:space="preserve">Large Language model</w:t>
      </w: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5D">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IATA : </w:t>
      </w:r>
      <w:r w:rsidDel="00000000" w:rsidR="00000000" w:rsidRPr="00000000">
        <w:rPr>
          <w:rFonts w:ascii="Arial" w:cs="Arial" w:eastAsia="Arial" w:hAnsi="Arial"/>
          <w:color w:val="000000"/>
          <w:rtl w:val="0"/>
        </w:rPr>
        <w:t xml:space="preserve">International Air Transport Association</w:t>
      </w:r>
    </w:p>
    <w:p w:rsidR="00000000" w:rsidDel="00000000" w:rsidP="00000000" w:rsidRDefault="00000000" w:rsidRPr="00000000" w14:paraId="0000005E">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Safran AE :  </w:t>
      </w:r>
      <w:r w:rsidDel="00000000" w:rsidR="00000000" w:rsidRPr="00000000">
        <w:rPr>
          <w:rFonts w:ascii="Arial" w:cs="Arial" w:eastAsia="Arial" w:hAnsi="Arial"/>
          <w:color w:val="000000"/>
          <w:rtl w:val="0"/>
        </w:rPr>
        <w:t xml:space="preserve">Safran Aircraft Engines</w:t>
      </w:r>
    </w:p>
    <w:p w:rsidR="00000000" w:rsidDel="00000000" w:rsidP="00000000" w:rsidRDefault="00000000" w:rsidRPr="00000000" w14:paraId="0000005F">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BdN :  </w:t>
      </w:r>
      <w:r w:rsidDel="00000000" w:rsidR="00000000" w:rsidRPr="00000000">
        <w:rPr>
          <w:rFonts w:ascii="Arial" w:cs="Arial" w:eastAsia="Arial" w:hAnsi="Arial"/>
          <w:color w:val="000000"/>
          <w:rtl w:val="0"/>
        </w:rPr>
        <w:t xml:space="preserve">Bureau de navigabilité</w:t>
      </w:r>
    </w:p>
    <w:p w:rsidR="00000000" w:rsidDel="00000000" w:rsidP="00000000" w:rsidRDefault="00000000" w:rsidRPr="00000000" w14:paraId="00000060">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CAD :  </w:t>
      </w:r>
      <w:r w:rsidDel="00000000" w:rsidR="00000000" w:rsidRPr="00000000">
        <w:rPr>
          <w:rFonts w:ascii="Arial" w:cs="Arial" w:eastAsia="Arial" w:hAnsi="Arial"/>
          <w:rtl w:val="0"/>
        </w:rPr>
        <w:t xml:space="preserve">Changement à la définition</w:t>
      </w:r>
    </w:p>
    <w:p w:rsidR="00000000" w:rsidDel="00000000" w:rsidP="00000000" w:rsidRDefault="00000000" w:rsidRPr="00000000" w14:paraId="00000061">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xCAD : CAD </w:t>
      </w:r>
      <w:r w:rsidDel="00000000" w:rsidR="00000000" w:rsidRPr="00000000">
        <w:rPr>
          <w:rFonts w:ascii="Arial" w:cs="Arial" w:eastAsia="Arial" w:hAnsi="Arial"/>
          <w:rtl w:val="0"/>
        </w:rPr>
        <w:t xml:space="preserve">ou Changement à la définition normatif (</w:t>
      </w:r>
      <w:r w:rsidDel="00000000" w:rsidR="00000000" w:rsidRPr="00000000">
        <w:rPr>
          <w:rFonts w:ascii="Arial" w:cs="Arial" w:eastAsia="Arial" w:hAnsi="Arial"/>
          <w:sz w:val="28"/>
          <w:szCs w:val="28"/>
          <w:rtl w:val="0"/>
        </w:rPr>
        <w:t xml:space="preserve">NCAD</w:t>
      </w:r>
      <w:r w:rsidDel="00000000" w:rsidR="00000000" w:rsidRPr="00000000">
        <w:rPr>
          <w:rFonts w:ascii="Arial" w:cs="Arial" w:eastAsia="Arial" w:hAnsi="Arial"/>
          <w:rtl w:val="0"/>
        </w:rPr>
        <w:t xml:space="preserve">) ou réparation (</w:t>
      </w:r>
      <w:r w:rsidDel="00000000" w:rsidR="00000000" w:rsidRPr="00000000">
        <w:rPr>
          <w:rFonts w:ascii="Arial" w:cs="Arial" w:eastAsia="Arial" w:hAnsi="Arial"/>
          <w:sz w:val="28"/>
          <w:szCs w:val="28"/>
          <w:rtl w:val="0"/>
        </w:rPr>
        <w:t xml:space="preserve">RCAD</w:t>
      </w:r>
      <w:r w:rsidDel="00000000" w:rsidR="00000000" w:rsidRPr="00000000">
        <w:rPr>
          <w:rFonts w:ascii="Arial" w:cs="Arial" w:eastAsia="Arial" w:hAnsi="Arial"/>
          <w:rtl w:val="0"/>
        </w:rPr>
        <w:t xml:space="preserve">)</w:t>
      </w:r>
    </w:p>
    <w:p w:rsidR="00000000" w:rsidDel="00000000" w:rsidP="00000000" w:rsidRDefault="00000000" w:rsidRPr="00000000" w14:paraId="0000006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DOA : </w:t>
      </w:r>
      <w:r w:rsidDel="00000000" w:rsidR="00000000" w:rsidRPr="00000000">
        <w:rPr>
          <w:rFonts w:ascii="Arial" w:cs="Arial" w:eastAsia="Arial" w:hAnsi="Arial"/>
          <w:rtl w:val="0"/>
        </w:rPr>
        <w:t xml:space="preserve">Design Organization Approval</w:t>
      </w:r>
      <w:r w:rsidDel="00000000" w:rsidR="00000000" w:rsidRPr="00000000">
        <w:rPr>
          <w:rtl w:val="0"/>
        </w:rPr>
      </w:r>
    </w:p>
    <w:p w:rsidR="00000000" w:rsidDel="00000000" w:rsidP="00000000" w:rsidRDefault="00000000" w:rsidRPr="00000000" w14:paraId="0000006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NCAD : </w:t>
      </w:r>
      <w:r w:rsidDel="00000000" w:rsidR="00000000" w:rsidRPr="00000000">
        <w:rPr>
          <w:rFonts w:ascii="Arial" w:cs="Arial" w:eastAsia="Arial" w:hAnsi="Arial"/>
          <w:rtl w:val="0"/>
        </w:rPr>
        <w:t xml:space="preserve">Changement à définition normatif</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64">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RCAD : </w:t>
      </w:r>
      <w:r w:rsidDel="00000000" w:rsidR="00000000" w:rsidRPr="00000000">
        <w:rPr>
          <w:rFonts w:ascii="Arial" w:cs="Arial" w:eastAsia="Arial" w:hAnsi="Arial"/>
          <w:rtl w:val="0"/>
        </w:rPr>
        <w:t xml:space="preserve">Changement à la définition type réparation</w:t>
      </w:r>
    </w:p>
    <w:p w:rsidR="00000000" w:rsidDel="00000000" w:rsidP="00000000" w:rsidRDefault="00000000" w:rsidRPr="00000000" w14:paraId="00000065">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GGUF :  </w:t>
      </w:r>
      <w:r w:rsidDel="00000000" w:rsidR="00000000" w:rsidRPr="00000000">
        <w:rPr>
          <w:rFonts w:ascii="Arial" w:cs="Arial" w:eastAsia="Arial" w:hAnsi="Arial"/>
          <w:rtl w:val="0"/>
        </w:rPr>
        <w:t xml:space="preserve">GPT-Generated Unified Format</w:t>
      </w:r>
    </w:p>
    <w:p w:rsidR="00000000" w:rsidDel="00000000" w:rsidP="00000000" w:rsidRDefault="00000000" w:rsidRPr="00000000" w14:paraId="00000066">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DD</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rtl w:val="0"/>
        </w:rPr>
        <w:t xml:space="preserve"> Développement Durable</w:t>
      </w:r>
    </w:p>
    <w:p w:rsidR="00000000" w:rsidDel="00000000" w:rsidP="00000000" w:rsidRDefault="00000000" w:rsidRPr="00000000" w14:paraId="00000067">
      <w:pPr>
        <w:spacing w:after="0" w:line="240" w:lineRule="auto"/>
        <w:rPr>
          <w:rFonts w:ascii="Arial" w:cs="Arial" w:eastAsia="Arial" w:hAnsi="Arial"/>
        </w:rPr>
      </w:pPr>
      <w:r w:rsidDel="00000000" w:rsidR="00000000" w:rsidRPr="00000000">
        <w:rPr>
          <w:rFonts w:ascii="Arial" w:cs="Arial" w:eastAsia="Arial" w:hAnsi="Arial"/>
          <w:sz w:val="28"/>
          <w:szCs w:val="28"/>
          <w:rtl w:val="0"/>
        </w:rPr>
        <w:t xml:space="preserve">RSE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rtl w:val="0"/>
        </w:rPr>
        <w:t xml:space="preserve"> Responsabilité Sociétale des entreprises</w:t>
      </w:r>
    </w:p>
    <w:p w:rsidR="00000000" w:rsidDel="00000000" w:rsidP="00000000" w:rsidRDefault="00000000" w:rsidRPr="00000000" w14:paraId="00000068">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CPU : </w:t>
      </w:r>
      <w:r w:rsidDel="00000000" w:rsidR="00000000" w:rsidRPr="00000000">
        <w:rPr>
          <w:rFonts w:ascii="Arial" w:cs="Arial" w:eastAsia="Arial" w:hAnsi="Arial"/>
          <w:color w:val="000000"/>
          <w:rtl w:val="0"/>
        </w:rPr>
        <w:t xml:space="preserve">Central Processing Unit</w:t>
      </w:r>
    </w:p>
    <w:p w:rsidR="00000000" w:rsidDel="00000000" w:rsidP="00000000" w:rsidRDefault="00000000" w:rsidRPr="00000000" w14:paraId="00000069">
      <w:pPr>
        <w:spacing w:after="0" w:line="240" w:lineRule="auto"/>
        <w:rPr>
          <w:rFonts w:ascii="Arial" w:cs="Arial" w:eastAsia="Arial" w:hAnsi="Arial"/>
          <w:color w:val="333333"/>
          <w:sz w:val="21"/>
          <w:szCs w:val="21"/>
        </w:rPr>
      </w:pPr>
      <w:r w:rsidDel="00000000" w:rsidR="00000000" w:rsidRPr="00000000">
        <w:rPr>
          <w:rFonts w:ascii="Arial" w:cs="Arial" w:eastAsia="Arial" w:hAnsi="Arial"/>
          <w:color w:val="333333"/>
          <w:sz w:val="28"/>
          <w:szCs w:val="28"/>
          <w:highlight w:val="white"/>
          <w:rtl w:val="0"/>
        </w:rPr>
        <w:t xml:space="preserve">GPU</w:t>
      </w:r>
      <w:r w:rsidDel="00000000" w:rsidR="00000000" w:rsidRPr="00000000">
        <w:rPr>
          <w:rFonts w:ascii="Helvetica Neue" w:cs="Helvetica Neue" w:eastAsia="Helvetica Neue" w:hAnsi="Helvetica Neue"/>
          <w:color w:val="333333"/>
          <w:sz w:val="28"/>
          <w:szCs w:val="28"/>
          <w:highlight w:val="white"/>
          <w:rtl w:val="0"/>
        </w:rPr>
        <w:t xml:space="preserve"> </w:t>
      </w:r>
      <w:r w:rsidDel="00000000" w:rsidR="00000000" w:rsidRPr="00000000">
        <w:rPr>
          <w:rFonts w:ascii="Arial" w:cs="Arial" w:eastAsia="Arial" w:hAnsi="Arial"/>
          <w:color w:val="333333"/>
          <w:sz w:val="28"/>
          <w:szCs w:val="28"/>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Arial" w:cs="Arial" w:eastAsia="Arial" w:hAnsi="Arial"/>
          <w:color w:val="333333"/>
          <w:highlight w:val="white"/>
          <w:rtl w:val="0"/>
        </w:rPr>
        <w:t xml:space="preserve">Graphics Processing Unit</w:t>
      </w:r>
      <w:r w:rsidDel="00000000" w:rsidR="00000000" w:rsidRPr="00000000">
        <w:rPr>
          <w:rtl w:val="0"/>
        </w:rPr>
      </w:r>
    </w:p>
    <w:p w:rsidR="00000000" w:rsidDel="00000000" w:rsidP="00000000" w:rsidRDefault="00000000" w:rsidRPr="00000000" w14:paraId="0000006A">
      <w:pPr>
        <w:spacing w:after="0" w:line="240" w:lineRule="auto"/>
        <w:rPr>
          <w:rFonts w:ascii="Arial" w:cs="Arial" w:eastAsia="Arial" w:hAnsi="Arial"/>
          <w:color w:val="333333"/>
        </w:rPr>
      </w:pPr>
      <w:r w:rsidDel="00000000" w:rsidR="00000000" w:rsidRPr="00000000">
        <w:rPr>
          <w:rFonts w:ascii="Arial" w:cs="Arial" w:eastAsia="Arial" w:hAnsi="Arial"/>
          <w:color w:val="333333"/>
          <w:sz w:val="28"/>
          <w:szCs w:val="28"/>
          <w:rtl w:val="0"/>
        </w:rPr>
        <w:t xml:space="preserve">PEFT</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color w:val="333333"/>
          <w:sz w:val="28"/>
          <w:szCs w:val="28"/>
          <w:rtl w:val="0"/>
        </w:rPr>
        <w:t xml:space="preserve">:</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color w:val="333333"/>
          <w:rtl w:val="0"/>
        </w:rPr>
        <w:t xml:space="preserve">Parameter efficient fine tuning</w:t>
      </w:r>
    </w:p>
    <w:p w:rsidR="00000000" w:rsidDel="00000000" w:rsidP="00000000" w:rsidRDefault="00000000" w:rsidRPr="00000000" w14:paraId="0000006B">
      <w:pPr>
        <w:spacing w:after="0" w:line="240" w:lineRule="auto"/>
        <w:rPr>
          <w:rFonts w:ascii="Arial" w:cs="Arial" w:eastAsia="Arial" w:hAnsi="Arial"/>
          <w:color w:val="000000"/>
        </w:rPr>
      </w:pPr>
      <w:r w:rsidDel="00000000" w:rsidR="00000000" w:rsidRPr="00000000">
        <w:rPr>
          <w:rFonts w:ascii="Arial" w:cs="Arial" w:eastAsia="Arial" w:hAnsi="Arial"/>
          <w:color w:val="333333"/>
          <w:sz w:val="28"/>
          <w:szCs w:val="28"/>
          <w:rtl w:val="0"/>
        </w:rPr>
        <w:t xml:space="preserve">ESILV </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color w:val="000000"/>
          <w:rtl w:val="0"/>
        </w:rPr>
        <w:t xml:space="preserve">École supérieure d'ingénieurs Léonard-de-Vinci</w:t>
      </w:r>
    </w:p>
    <w:p w:rsidR="00000000" w:rsidDel="00000000" w:rsidP="00000000" w:rsidRDefault="00000000" w:rsidRPr="00000000" w14:paraId="0000006C">
      <w:pPr>
        <w:spacing w:after="0" w:line="240" w:lineRule="auto"/>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SNECMA : </w:t>
      </w:r>
      <w:r w:rsidDel="00000000" w:rsidR="00000000" w:rsidRPr="00000000">
        <w:rPr>
          <w:rFonts w:ascii="Arial" w:cs="Arial" w:eastAsia="Arial" w:hAnsi="Arial"/>
          <w:color w:val="000000"/>
          <w:rtl w:val="0"/>
        </w:rPr>
        <w:t xml:space="preserve">Société Nationale d’Etude et de Construction de Moteurs d’Aviation</w:t>
      </w:r>
    </w:p>
    <w:p w:rsidR="00000000" w:rsidDel="00000000" w:rsidP="00000000" w:rsidRDefault="00000000" w:rsidRPr="00000000" w14:paraId="0000006D">
      <w:pPr>
        <w:spacing w:after="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SAGEM</w:t>
      </w:r>
      <w:r w:rsidDel="00000000" w:rsidR="00000000" w:rsidRPr="00000000">
        <w:rPr>
          <w:rFonts w:ascii="Arial" w:cs="Arial" w:eastAsia="Arial" w:hAnsi="Arial"/>
          <w:color w:val="000000"/>
          <w:rtl w:val="0"/>
        </w:rPr>
        <w:t xml:space="preserve"> : Société d’Applications Générales d’Electricité et de Mécanique</w:t>
      </w:r>
      <w:r w:rsidDel="00000000" w:rsidR="00000000" w:rsidRPr="00000000">
        <w:rPr>
          <w:rtl w:val="0"/>
        </w:rPr>
      </w:r>
    </w:p>
    <w:p w:rsidR="00000000" w:rsidDel="00000000" w:rsidP="00000000" w:rsidRDefault="00000000" w:rsidRPr="00000000" w14:paraId="0000006E">
      <w:pP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1">
      <w:pPr>
        <w:spacing w:line="259"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tabs>
          <w:tab w:val="center" w:leader="none" w:pos="1568"/>
        </w:tabs>
        <w:spacing w:after="58" w:lineRule="auto"/>
        <w:rPr>
          <w:rFonts w:ascii="Arial" w:cs="Arial" w:eastAsia="Arial" w:hAnsi="Arial"/>
          <w:b w:val="1"/>
          <w:color w:val="000000"/>
        </w:rPr>
      </w:pPr>
      <w:bookmarkStart w:colFirst="0" w:colLast="0" w:name="_gjdgxs" w:id="0"/>
      <w:bookmarkEnd w:id="0"/>
      <w:r w:rsidDel="00000000" w:rsidR="00000000" w:rsidRPr="00000000">
        <w:rPr>
          <w:rFonts w:ascii="Arial" w:cs="Arial" w:eastAsia="Arial" w:hAnsi="Arial"/>
          <w:b w:val="1"/>
          <w:color w:val="000000"/>
          <w:rtl w:val="0"/>
        </w:rPr>
        <w:t xml:space="preserve">1 Remerciements</w:t>
      </w:r>
    </w:p>
    <w:p w:rsidR="00000000" w:rsidDel="00000000" w:rsidP="00000000" w:rsidRDefault="00000000" w:rsidRPr="00000000" w14:paraId="00000073">
      <w:pPr>
        <w:spacing w:after="0" w:line="240" w:lineRule="auto"/>
        <w:rPr>
          <w:rFonts w:ascii="Arial" w:cs="Arial" w:eastAsia="Arial" w:hAnsi="Arial"/>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74">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7">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8">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spacing w:line="259"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tabs>
          <w:tab w:val="center" w:leader="none" w:pos="1568"/>
        </w:tabs>
        <w:spacing w:after="58" w:lineRule="auto"/>
        <w:rPr>
          <w:rFonts w:ascii="Arial" w:cs="Arial" w:eastAsia="Arial" w:hAnsi="Arial"/>
          <w:b w:val="1"/>
          <w:color w:val="000000"/>
        </w:rPr>
      </w:pPr>
      <w:bookmarkStart w:colFirst="0" w:colLast="0" w:name="_1fob9te" w:id="2"/>
      <w:bookmarkEnd w:id="2"/>
      <w:r w:rsidDel="00000000" w:rsidR="00000000" w:rsidRPr="00000000">
        <w:rPr>
          <w:rFonts w:ascii="Arial" w:cs="Arial" w:eastAsia="Arial" w:hAnsi="Arial"/>
          <w:b w:val="1"/>
          <w:color w:val="000000"/>
          <w:rtl w:val="0"/>
        </w:rPr>
        <w:t xml:space="preserve">2 Résumé du stage</w:t>
      </w:r>
    </w:p>
    <w:p w:rsidR="00000000" w:rsidDel="00000000" w:rsidP="00000000" w:rsidRDefault="00000000" w:rsidRPr="00000000" w14:paraId="0000007D">
      <w:pPr>
        <w:spacing w:after="0" w:line="240"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Mots clés : Navigabilité, Fine-Tuning, Natural Language Processing, LLM, Python, Excel, Entrainement</w:t>
      </w:r>
    </w:p>
    <w:p w:rsidR="00000000" w:rsidDel="00000000" w:rsidP="00000000" w:rsidRDefault="00000000" w:rsidRPr="00000000" w14:paraId="0000007E">
      <w:pPr>
        <w:tabs>
          <w:tab w:val="left" w:leader="none" w:pos="1320"/>
        </w:tabs>
        <w:spacing w:after="0" w:line="240" w:lineRule="auto"/>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7F">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Dans le cadre de ma 4e année de cycle ingénieur généraliste majeure Data &amp; Intelligence Artificielle à L'École supérieure d'ingénieurs Léonard-de-Vinci (ESILV), j’ai été amené à effectuer un stage de 20 semaines allant d’avril à août 2024. Intéressé par le domaine de l’aéronautique, j’ai choisi de faire un stage au Bureau de Navigabilité de Safran Aircraft Engines Villaroche portant sur le sujet suivant : Natural Language Processing (NLP) pour le traitement des documents Navigabilité. Ce sujet concerne l’appropriation de documents reçus et traités par la Navigabilité, l’identification et la construction d’une base d’exemples d’apprentissage et d’une base de validation, la sélection de quelques modèles de langage et de méthodes de « Fine-Tuning » pour </w:t>
      </w:r>
      <w:r w:rsidDel="00000000" w:rsidR="00000000" w:rsidRPr="00000000">
        <w:rPr>
          <w:rFonts w:ascii="Arial" w:cs="Arial" w:eastAsia="Arial" w:hAnsi="Arial"/>
          <w:rtl w:val="0"/>
        </w:rPr>
        <w:t xml:space="preserve">entraîner</w:t>
      </w:r>
      <w:r w:rsidDel="00000000" w:rsidR="00000000" w:rsidRPr="00000000">
        <w:rPr>
          <w:rFonts w:ascii="Arial" w:cs="Arial" w:eastAsia="Arial" w:hAnsi="Arial"/>
          <w:color w:val="000000"/>
          <w:rtl w:val="0"/>
        </w:rPr>
        <w:t xml:space="preserve"> les modèles sur la base d’apprentissage et de validation, </w:t>
      </w:r>
      <w:r w:rsidDel="00000000" w:rsidR="00000000" w:rsidRPr="00000000">
        <w:rPr>
          <w:rFonts w:ascii="Arial" w:cs="Arial" w:eastAsia="Arial" w:hAnsi="Arial"/>
          <w:rtl w:val="0"/>
        </w:rPr>
        <w:t xml:space="preserve">l'entraînement</w:t>
      </w:r>
      <w:r w:rsidDel="00000000" w:rsidR="00000000" w:rsidRPr="00000000">
        <w:rPr>
          <w:rFonts w:ascii="Arial" w:cs="Arial" w:eastAsia="Arial" w:hAnsi="Arial"/>
          <w:color w:val="000000"/>
          <w:rtl w:val="0"/>
        </w:rPr>
        <w:t xml:space="preserve"> des modèles et les tests de performances sur la base d’apprentissage et de validation.</w:t>
      </w:r>
    </w:p>
    <w:p w:rsidR="00000000" w:rsidDel="00000000" w:rsidP="00000000" w:rsidRDefault="00000000" w:rsidRPr="00000000" w14:paraId="00000080">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 cours de ce stage, j’ai pu tester différents modèles NLP que ce soit des LLM GGUF avec une i7 ou Regular avec une NVIDIA GPU A100 80GB pour une première identification des modèles utilisables dans le projet. Après avoir sélectionné le modèle le plus adéquat pour un entrainement au vu des ressources disponibles chez Safran AE et des test faits avec les modèles non </w:t>
      </w:r>
      <w:r w:rsidDel="00000000" w:rsidR="00000000" w:rsidRPr="00000000">
        <w:rPr>
          <w:rFonts w:ascii="Arial" w:cs="Arial" w:eastAsia="Arial" w:hAnsi="Arial"/>
          <w:rtl w:val="0"/>
        </w:rPr>
        <w:t xml:space="preserve">entraînés</w:t>
      </w:r>
      <w:r w:rsidDel="00000000" w:rsidR="00000000" w:rsidRPr="00000000">
        <w:rPr>
          <w:rFonts w:ascii="Arial" w:cs="Arial" w:eastAsia="Arial" w:hAnsi="Arial"/>
          <w:color w:val="000000"/>
          <w:rtl w:val="0"/>
        </w:rPr>
        <w:t xml:space="preserve">, j’ai travaillé sur l’identification des phrases ou mots commentés et de leurs commentaires navigabilité associés pour une utilisation en </w:t>
      </w:r>
      <w:r w:rsidDel="00000000" w:rsidR="00000000" w:rsidRPr="00000000">
        <w:rPr>
          <w:rFonts w:ascii="Arial" w:cs="Arial" w:eastAsia="Arial" w:hAnsi="Arial"/>
          <w:rtl w:val="0"/>
        </w:rPr>
        <w:t xml:space="preserve">entraînement</w:t>
      </w:r>
      <w:r w:rsidDel="00000000" w:rsidR="00000000" w:rsidRPr="00000000">
        <w:rPr>
          <w:rFonts w:ascii="Arial" w:cs="Arial" w:eastAsia="Arial" w:hAnsi="Arial"/>
          <w:color w:val="000000"/>
          <w:rtl w:val="0"/>
        </w:rPr>
        <w:t xml:space="preserve"> de modèle NLP. Avec Python j’ai pu extraire environ 2000 ensembles de phrases ou mots commentés et leurs commentaires associés que j’ai stockés dans Excel pour ensuite les nettoyer et les mettre dans le format adéquat à </w:t>
      </w:r>
      <w:r w:rsidDel="00000000" w:rsidR="00000000" w:rsidRPr="00000000">
        <w:rPr>
          <w:rFonts w:ascii="Arial" w:cs="Arial" w:eastAsia="Arial" w:hAnsi="Arial"/>
          <w:rtl w:val="0"/>
        </w:rPr>
        <w:t xml:space="preserve">l'entraînement</w:t>
      </w:r>
      <w:r w:rsidDel="00000000" w:rsidR="00000000" w:rsidRPr="00000000">
        <w:rPr>
          <w:rFonts w:ascii="Arial" w:cs="Arial" w:eastAsia="Arial" w:hAnsi="Arial"/>
          <w:color w:val="000000"/>
          <w:rtl w:val="0"/>
        </w:rPr>
        <w:t xml:space="preserve"> du modèle. Suite à cela, j’ai </w:t>
      </w:r>
      <w:r w:rsidDel="00000000" w:rsidR="00000000" w:rsidRPr="00000000">
        <w:rPr>
          <w:rFonts w:ascii="Arial" w:cs="Arial" w:eastAsia="Arial" w:hAnsi="Arial"/>
          <w:rtl w:val="0"/>
        </w:rPr>
        <w:t xml:space="preserve">entraîné</w:t>
      </w:r>
      <w:r w:rsidDel="00000000" w:rsidR="00000000" w:rsidRPr="00000000">
        <w:rPr>
          <w:rFonts w:ascii="Arial" w:cs="Arial" w:eastAsia="Arial" w:hAnsi="Arial"/>
          <w:color w:val="000000"/>
          <w:rtl w:val="0"/>
        </w:rPr>
        <w:t xml:space="preserve"> le modèle choisi en manipulant les différents paramètres en essayant ainsi d’avoir la meilleure cohérence possible des sorties.</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tabs>
          <w:tab w:val="center" w:leader="none" w:pos="1568"/>
        </w:tabs>
        <w:spacing w:after="58" w:lineRule="auto"/>
        <w:rPr>
          <w:rFonts w:ascii="Arial" w:cs="Arial" w:eastAsia="Arial" w:hAnsi="Arial"/>
          <w:b w:val="1"/>
          <w:color w:val="000000"/>
        </w:rPr>
      </w:pPr>
      <w:bookmarkStart w:colFirst="0" w:colLast="0" w:name="_3znysh7" w:id="3"/>
      <w:bookmarkEnd w:id="3"/>
      <w:r w:rsidDel="00000000" w:rsidR="00000000" w:rsidRPr="00000000">
        <w:rPr>
          <w:rFonts w:ascii="Arial" w:cs="Arial" w:eastAsia="Arial" w:hAnsi="Arial"/>
          <w:b w:val="1"/>
          <w:color w:val="000000"/>
          <w:rtl w:val="0"/>
        </w:rPr>
        <w:t xml:space="preserve">3</w:t>
        <w:tab/>
        <w:t xml:space="preserve"> Présentation de l’entreprise</w:t>
      </w:r>
    </w:p>
    <w:p w:rsidR="00000000" w:rsidDel="00000000" w:rsidP="00000000" w:rsidRDefault="00000000" w:rsidRPr="00000000" w14:paraId="00000084">
      <w:pPr>
        <w:pStyle w:val="Heading3"/>
        <w:tabs>
          <w:tab w:val="center" w:leader="none" w:pos="1822"/>
        </w:tabs>
        <w:ind w:left="0" w:right="0" w:firstLine="0"/>
        <w:rPr>
          <w:rFonts w:ascii="Arial" w:cs="Arial" w:eastAsia="Arial" w:hAnsi="Arial"/>
          <w:sz w:val="26"/>
          <w:szCs w:val="26"/>
        </w:rPr>
      </w:pPr>
      <w:bookmarkStart w:colFirst="0" w:colLast="0" w:name="_2et92p0" w:id="4"/>
      <w:bookmarkEnd w:id="4"/>
      <w:r w:rsidDel="00000000" w:rsidR="00000000" w:rsidRPr="00000000">
        <w:rPr>
          <w:rFonts w:ascii="Arial" w:cs="Arial" w:eastAsia="Arial" w:hAnsi="Arial"/>
          <w:rtl w:val="0"/>
        </w:rPr>
        <w:t xml:space="preserve">3.1 Le groupe SAFRAN</w:t>
      </w:r>
      <w:r w:rsidDel="00000000" w:rsidR="00000000" w:rsidRPr="00000000">
        <w:rPr>
          <w:rtl w:val="0"/>
        </w:rPr>
      </w:r>
    </w:p>
    <w:p w:rsidR="00000000" w:rsidDel="00000000" w:rsidP="00000000" w:rsidRDefault="00000000" w:rsidRPr="00000000" w14:paraId="00000085">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86">
      <w:pPr>
        <w:spacing w:after="295" w:lineRule="auto"/>
        <w:ind w:right="251"/>
        <w:jc w:val="both"/>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Créé en 2005 par la fusion de SAGEM et SNECMA, Safran est un groupe industriel de premier plan qui opère dans trois domaines clés : l'aéronautique, la défense et la sécurité.</w:t>
      </w:r>
    </w:p>
    <w:p w:rsidR="00000000" w:rsidDel="00000000" w:rsidP="00000000" w:rsidRDefault="00000000" w:rsidRPr="00000000" w14:paraId="00000087">
      <w:pPr>
        <w:spacing w:after="295" w:lineRule="auto"/>
        <w:ind w:right="251"/>
        <w:jc w:val="both"/>
        <w:rPr>
          <w:rFonts w:ascii="Arial" w:cs="Arial" w:eastAsia="Arial" w:hAnsi="Arial"/>
        </w:rPr>
      </w:pPr>
      <w:r w:rsidDel="00000000" w:rsidR="00000000" w:rsidRPr="00000000">
        <w:rPr>
          <w:rFonts w:ascii="Arial" w:cs="Arial" w:eastAsia="Arial" w:hAnsi="Arial"/>
          <w:rtl w:val="0"/>
        </w:rPr>
        <w:t xml:space="preserve">Leader mondial ou européen sur plusieurs marchés, Safran excelle dans :</w:t>
      </w:r>
    </w:p>
    <w:p w:rsidR="00000000" w:rsidDel="00000000" w:rsidP="00000000" w:rsidRDefault="00000000" w:rsidRPr="00000000" w14:paraId="00000088">
      <w:pPr>
        <w:spacing w:after="295" w:lineRule="auto"/>
        <w:ind w:right="251"/>
        <w:jc w:val="both"/>
        <w:rPr>
          <w:rFonts w:ascii="Arial" w:cs="Arial" w:eastAsia="Arial" w:hAnsi="Arial"/>
        </w:rPr>
      </w:pPr>
      <w:r w:rsidDel="00000000" w:rsidR="00000000" w:rsidRPr="00000000">
        <w:rPr>
          <w:rFonts w:ascii="Arial" w:cs="Arial" w:eastAsia="Arial" w:hAnsi="Arial"/>
          <w:rtl w:val="0"/>
        </w:rPr>
        <w:t xml:space="preserve">- La propulsion et les équipements aéronautiques, concevant, produisant, commercialisant, entretenant et vendant des moteurs et des équipements pour les aéronefs civils et militaires.</w:t>
      </w:r>
    </w:p>
    <w:p w:rsidR="00000000" w:rsidDel="00000000" w:rsidP="00000000" w:rsidRDefault="00000000" w:rsidRPr="00000000" w14:paraId="00000089">
      <w:pPr>
        <w:spacing w:after="295" w:lineRule="auto"/>
        <w:ind w:right="251"/>
        <w:jc w:val="both"/>
        <w:rPr>
          <w:rFonts w:ascii="Arial" w:cs="Arial" w:eastAsia="Arial" w:hAnsi="Arial"/>
        </w:rPr>
      </w:pPr>
      <w:r w:rsidDel="00000000" w:rsidR="00000000" w:rsidRPr="00000000">
        <w:rPr>
          <w:rFonts w:ascii="Arial" w:cs="Arial" w:eastAsia="Arial" w:hAnsi="Arial"/>
          <w:rtl w:val="0"/>
        </w:rPr>
        <w:t xml:space="preserve">- La défense, où il fournit des équipements de navigation et de guidage, des systèmes optroniques, des systèmes d'avionique, des systèmes de drones et des équipements aéroterrestres pour les marchés civils, militaires et spatiaux.</w:t>
      </w:r>
    </w:p>
    <w:p w:rsidR="00000000" w:rsidDel="00000000" w:rsidP="00000000" w:rsidRDefault="00000000" w:rsidRPr="00000000" w14:paraId="0000008A">
      <w:pPr>
        <w:spacing w:line="259"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B">
      <w:pPr>
        <w:pStyle w:val="Heading3"/>
        <w:tabs>
          <w:tab w:val="center" w:leader="none" w:pos="1822"/>
        </w:tabs>
        <w:ind w:left="0" w:right="0" w:firstLine="0"/>
        <w:rPr>
          <w:rFonts w:ascii="Arial" w:cs="Arial" w:eastAsia="Arial" w:hAnsi="Arial"/>
          <w:sz w:val="26"/>
          <w:szCs w:val="26"/>
        </w:rPr>
      </w:pPr>
      <w:bookmarkStart w:colFirst="0" w:colLast="0" w:name="_3dy6vkm" w:id="6"/>
      <w:bookmarkEnd w:id="6"/>
      <w:r w:rsidDel="00000000" w:rsidR="00000000" w:rsidRPr="00000000">
        <w:rPr>
          <w:rFonts w:ascii="Arial" w:cs="Arial" w:eastAsia="Arial" w:hAnsi="Arial"/>
          <w:rtl w:val="0"/>
        </w:rPr>
        <w:t xml:space="preserve">3.2 Quelques sociétés et joint-ventures du groupe Safran</w:t>
      </w:r>
      <w:r w:rsidDel="00000000" w:rsidR="00000000" w:rsidRPr="00000000">
        <w:rPr>
          <w:rtl w:val="0"/>
        </w:rPr>
      </w:r>
    </w:p>
    <w:p w:rsidR="00000000" w:rsidDel="00000000" w:rsidP="00000000" w:rsidRDefault="00000000" w:rsidRPr="00000000" w14:paraId="0000008C">
      <w:pPr>
        <w:spacing w:after="294" w:lineRule="auto"/>
        <w:ind w:right="251"/>
        <w:rPr>
          <w:rFonts w:ascii="Arial" w:cs="Arial" w:eastAsia="Arial" w:hAnsi="Arial"/>
        </w:rPr>
      </w:pPr>
      <w:r w:rsidDel="00000000" w:rsidR="00000000" w:rsidRPr="00000000">
        <w:rPr>
          <w:rtl w:val="0"/>
        </w:rPr>
      </w:r>
    </w:p>
    <w:p w:rsidR="00000000" w:rsidDel="00000000" w:rsidP="00000000" w:rsidRDefault="00000000" w:rsidRPr="00000000" w14:paraId="0000008D">
      <w:pPr>
        <w:spacing w:after="294" w:lineRule="auto"/>
        <w:ind w:right="251"/>
        <w:jc w:val="both"/>
        <w:rPr>
          <w:rFonts w:ascii="Arial" w:cs="Arial" w:eastAsia="Arial" w:hAnsi="Arial"/>
        </w:rPr>
      </w:pPr>
      <w:r w:rsidDel="00000000" w:rsidR="00000000" w:rsidRPr="00000000">
        <w:rPr>
          <w:rFonts w:ascii="Arial" w:cs="Arial" w:eastAsia="Arial" w:hAnsi="Arial"/>
          <w:rtl w:val="0"/>
        </w:rPr>
        <w:t xml:space="preserve">Le groupe Safran est composé de onze entreprises spécialisées dans différents domaines et jouant un rôle majeur à l'échelle internationale. En 2016, plusieurs entreprises du groupe ont intégré le nom de Safran dans leur dénomination, renforçant ainsi l'image de marque du groupe à travers le monde. Les activités principales du groupe se répartissent en trois domaines :</w:t>
      </w:r>
    </w:p>
    <w:p w:rsidR="00000000" w:rsidDel="00000000" w:rsidP="00000000" w:rsidRDefault="00000000" w:rsidRPr="00000000" w14:paraId="0000008E">
      <w:pPr>
        <w:numPr>
          <w:ilvl w:val="0"/>
          <w:numId w:val="1"/>
        </w:numPr>
        <w:spacing w:after="294" w:lineRule="auto"/>
        <w:ind w:left="720" w:right="251" w:hanging="360"/>
        <w:rPr>
          <w:rFonts w:ascii="Arial" w:cs="Arial" w:eastAsia="Arial" w:hAnsi="Arial"/>
        </w:rPr>
      </w:pPr>
      <w:r w:rsidDel="00000000" w:rsidR="00000000" w:rsidRPr="00000000">
        <w:rPr>
          <w:rFonts w:ascii="Arial" w:cs="Arial" w:eastAsia="Arial" w:hAnsi="Arial"/>
          <w:rtl w:val="0"/>
        </w:rPr>
        <w:t xml:space="preserve">Domaine de la propulsion / Motoristes :</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Aircraft Engines : Fabrication de moteurs pour avions civils et militaires.</w:t>
      </w:r>
      <w:r w:rsidDel="00000000" w:rsidR="00000000" w:rsidRPr="00000000">
        <w:rPr>
          <w:rtl w:val="0"/>
        </w:rPr>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Helicopter Engines : Conception de turbomoteurs pour hélicoptères civils et militaires, groupes auxiliaires de puissance et systèmes propulsifs pour missiles.</w:t>
      </w:r>
      <w:r w:rsidDel="00000000" w:rsidR="00000000" w:rsidRPr="00000000">
        <w:rPr>
          <w:rtl w:val="0"/>
        </w:rPr>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Aero Boosters : Spécialisation dans les compresseurs basse pression et les équipements destinés à l'aéronautique et l'espace.</w:t>
      </w: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Aerosystems : Conception de solutions de haute technologie qui optimisent la performance des aéronefs et la sécurité des vols comme des systèmes d’évacuation d’urgence, des systèmes oxygène pour l'équipage ou des systèmes carburant et fluides.</w:t>
      </w:r>
      <w:r w:rsidDel="00000000" w:rsidR="00000000" w:rsidRPr="00000000">
        <w:rPr>
          <w:rtl w:val="0"/>
        </w:rPr>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Engineering Services : Offre de services d'ingénierie de haute technologie pour les secteurs aéronautique, automobile et ferroviaire.</w:t>
      </w:r>
      <w:r w:rsidDel="00000000" w:rsidR="00000000" w:rsidRPr="00000000">
        <w:rPr>
          <w:rtl w:val="0"/>
        </w:rPr>
      </w:r>
    </w:p>
    <w:p w:rsidR="00000000" w:rsidDel="00000000" w:rsidP="00000000" w:rsidRDefault="00000000" w:rsidRPr="00000000" w14:paraId="00000094">
      <w:pPr>
        <w:numPr>
          <w:ilvl w:val="0"/>
          <w:numId w:val="3"/>
        </w:numPr>
        <w:pBdr>
          <w:top w:space="0" w:sz="0" w:val="nil"/>
          <w:left w:space="0" w:sz="0" w:val="nil"/>
          <w:bottom w:space="0" w:sz="0" w:val="nil"/>
          <w:right w:space="0" w:sz="0" w:val="nil"/>
          <w:between w:space="0" w:sz="0" w:val="nil"/>
        </w:pBdr>
        <w:spacing w:after="294" w:lineRule="auto"/>
        <w:ind w:left="1080" w:right="251" w:hanging="360"/>
        <w:jc w:val="both"/>
        <w:rPr/>
      </w:pPr>
      <w:r w:rsidDel="00000000" w:rsidR="00000000" w:rsidRPr="00000000">
        <w:rPr>
          <w:rFonts w:ascii="Arial" w:cs="Arial" w:eastAsia="Arial" w:hAnsi="Arial"/>
          <w:color w:val="000000"/>
          <w:rtl w:val="0"/>
        </w:rPr>
        <w:t xml:space="preserve">Safran Power Units : Production de groupes de puissance auxiliaire et de systèmes de démarrage pour l'aéronautique civile et militaire, ainsi que de turboréacteurs pour missiles et engins cibles.</w:t>
      </w:r>
      <w:r w:rsidDel="00000000" w:rsidR="00000000" w:rsidRPr="00000000">
        <w:rPr>
          <w:rtl w:val="0"/>
        </w:rPr>
      </w:r>
    </w:p>
    <w:p w:rsidR="00000000" w:rsidDel="00000000" w:rsidP="00000000" w:rsidRDefault="00000000" w:rsidRPr="00000000" w14:paraId="00000095">
      <w:pPr>
        <w:numPr>
          <w:ilvl w:val="0"/>
          <w:numId w:val="5"/>
        </w:numPr>
        <w:spacing w:after="294" w:lineRule="auto"/>
        <w:ind w:left="720" w:right="251" w:hanging="360"/>
        <w:rPr>
          <w:rFonts w:ascii="Arial" w:cs="Arial" w:eastAsia="Arial" w:hAnsi="Arial"/>
        </w:rPr>
      </w:pPr>
      <w:r w:rsidDel="00000000" w:rsidR="00000000" w:rsidRPr="00000000">
        <w:rPr>
          <w:rFonts w:ascii="Arial" w:cs="Arial" w:eastAsia="Arial" w:hAnsi="Arial"/>
          <w:rtl w:val="0"/>
        </w:rPr>
        <w:t xml:space="preserve">Equipementiers :</w:t>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Electrical &amp; Power : Développement de systèmes électriques pour le marché aéronautique, couvrant l'ensemble de la chaîne électrique comprenant la génération, la distribution, la conversion, les câblages, la gestion de la charge et la ventilation.</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1080" w:right="251"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Landing Systems : Fabrication de systèmes d'atterrissage et de freinage aéronautiques.</w:t>
      </w:r>
      <w:r w:rsidDel="00000000" w:rsidR="00000000" w:rsidRPr="00000000">
        <w:rPr>
          <w:rtl w:val="0"/>
        </w:rPr>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Nacelles : Conception de structures et de nacelles complètes pour moteurs d'avions.</w:t>
      </w:r>
      <w:r w:rsidDel="00000000" w:rsidR="00000000" w:rsidRPr="00000000">
        <w:rPr>
          <w:rtl w:val="0"/>
        </w:rPr>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Transmission Systems : Fourniture de systèmes de transmission de puissance mécanique pour moteurs d'avions et d'hélicoptères.</w:t>
      </w:r>
      <w:r w:rsidDel="00000000" w:rsidR="00000000" w:rsidRPr="00000000">
        <w:rPr>
          <w:rtl w:val="0"/>
        </w:rPr>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spacing w:after="0" w:lineRule="auto"/>
        <w:ind w:left="1080" w:right="251" w:hanging="360"/>
        <w:jc w:val="both"/>
        <w:rPr/>
      </w:pPr>
      <w:r w:rsidDel="00000000" w:rsidR="00000000" w:rsidRPr="00000000">
        <w:rPr>
          <w:rFonts w:ascii="Arial" w:cs="Arial" w:eastAsia="Arial" w:hAnsi="Arial"/>
          <w:color w:val="000000"/>
          <w:rtl w:val="0"/>
        </w:rPr>
        <w:t xml:space="preserve">Safran Ceramics : Production de matériaux destinés à la défense, l'aérospatiale, l'aéronautique, la sécurité automobile et l'industrie.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Safran Aerosystems : Conception de solutions de haute technologie qui optimisent la performance des aéronefs et la sécurité des vols comme des systèmes d’évacuation d’urgence, des systèmes oxygène pour l'équipage ou des systèmes carburant et fluides.</w:t>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pacing w:after="294" w:lineRule="auto"/>
        <w:ind w:left="1080" w:right="251" w:hanging="360"/>
        <w:jc w:val="both"/>
        <w:rPr/>
      </w:pPr>
      <w:r w:rsidDel="00000000" w:rsidR="00000000" w:rsidRPr="00000000">
        <w:rPr>
          <w:rFonts w:ascii="Arial" w:cs="Arial" w:eastAsia="Arial" w:hAnsi="Arial"/>
          <w:color w:val="000000"/>
          <w:rtl w:val="0"/>
        </w:rPr>
        <w:t xml:space="preserve">Safran Seats : Acteur majeur sur le marché international des sièges passagers et techniques.</w:t>
      </w:r>
      <w:r w:rsidDel="00000000" w:rsidR="00000000" w:rsidRPr="00000000">
        <w:rPr>
          <w:rtl w:val="0"/>
        </w:rPr>
      </w:r>
    </w:p>
    <w:p w:rsidR="00000000" w:rsidDel="00000000" w:rsidP="00000000" w:rsidRDefault="00000000" w:rsidRPr="00000000" w14:paraId="0000009E">
      <w:pPr>
        <w:spacing w:after="294" w:lineRule="auto"/>
        <w:ind w:right="251"/>
        <w:rPr>
          <w:rFonts w:ascii="Arial" w:cs="Arial" w:eastAsia="Arial" w:hAnsi="Arial"/>
        </w:rPr>
      </w:pPr>
      <w:r w:rsidDel="00000000" w:rsidR="00000000" w:rsidRPr="00000000">
        <w:rPr>
          <w:rtl w:val="0"/>
        </w:rPr>
      </w:r>
    </w:p>
    <w:p w:rsidR="00000000" w:rsidDel="00000000" w:rsidP="00000000" w:rsidRDefault="00000000" w:rsidRPr="00000000" w14:paraId="0000009F">
      <w:pPr>
        <w:numPr>
          <w:ilvl w:val="0"/>
          <w:numId w:val="7"/>
        </w:numPr>
        <w:spacing w:after="294" w:lineRule="auto"/>
        <w:ind w:left="720" w:right="251" w:hanging="360"/>
        <w:rPr>
          <w:rFonts w:ascii="Arial" w:cs="Arial" w:eastAsia="Arial" w:hAnsi="Arial"/>
        </w:rPr>
      </w:pPr>
      <w:r w:rsidDel="00000000" w:rsidR="00000000" w:rsidRPr="00000000">
        <w:rPr>
          <w:rFonts w:ascii="Arial" w:cs="Arial" w:eastAsia="Arial" w:hAnsi="Arial"/>
          <w:rtl w:val="0"/>
        </w:rPr>
        <w:t xml:space="preserve">Domaine de la défense et de la sécurité :</w:t>
      </w:r>
    </w:p>
    <w:p w:rsidR="00000000" w:rsidDel="00000000" w:rsidP="00000000" w:rsidRDefault="00000000" w:rsidRPr="00000000" w14:paraId="000000A0">
      <w:pPr>
        <w:spacing w:after="294" w:lineRule="auto"/>
        <w:ind w:left="720" w:right="251" w:firstLine="0"/>
        <w:jc w:val="both"/>
        <w:rPr>
          <w:rFonts w:ascii="Arial" w:cs="Arial" w:eastAsia="Arial" w:hAnsi="Arial"/>
        </w:rPr>
      </w:pPr>
      <w:r w:rsidDel="00000000" w:rsidR="00000000" w:rsidRPr="00000000">
        <w:rPr>
          <w:rFonts w:ascii="Arial" w:cs="Arial" w:eastAsia="Arial" w:hAnsi="Arial"/>
          <w:rtl w:val="0"/>
        </w:rPr>
        <w:t xml:space="preserve">- Safran Electronics &amp; Defense : Fourniture d'équipements et de systèmes en optronique, avionique, navigation, électronique et logiciels pour les marchés civils et de défense.</w:t>
      </w:r>
    </w:p>
    <w:p w:rsidR="00000000" w:rsidDel="00000000" w:rsidP="00000000" w:rsidRDefault="00000000" w:rsidRPr="00000000" w14:paraId="000000A1">
      <w:pPr>
        <w:spacing w:after="294" w:lineRule="auto"/>
        <w:ind w:left="720" w:right="251" w:firstLine="0"/>
        <w:jc w:val="both"/>
        <w:rPr>
          <w:rFonts w:ascii="Arial" w:cs="Arial" w:eastAsia="Arial" w:hAnsi="Arial"/>
        </w:rPr>
      </w:pPr>
      <w:r w:rsidDel="00000000" w:rsidR="00000000" w:rsidRPr="00000000">
        <w:rPr>
          <w:rFonts w:ascii="Arial" w:cs="Arial" w:eastAsia="Arial" w:hAnsi="Arial"/>
          <w:rtl w:val="0"/>
        </w:rPr>
        <w:t xml:space="preserve">- Safran Optics 1 : Leader mondial dans les systèmes électro-optiques et de navigation aux États-Unis.</w:t>
      </w:r>
    </w:p>
    <w:p w:rsidR="00000000" w:rsidDel="00000000" w:rsidP="00000000" w:rsidRDefault="00000000" w:rsidRPr="00000000" w14:paraId="000000A2">
      <w:pPr>
        <w:spacing w:after="143" w:line="259" w:lineRule="auto"/>
        <w:ind w:left="17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3">
      <w:pPr>
        <w:spacing w:after="143" w:line="259" w:lineRule="auto"/>
        <w:ind w:firstLine="708"/>
        <w:jc w:val="both"/>
        <w:rPr>
          <w:rFonts w:ascii="Arial" w:cs="Arial" w:eastAsia="Arial" w:hAnsi="Arial"/>
        </w:rPr>
      </w:pPr>
      <w:r w:rsidDel="00000000" w:rsidR="00000000" w:rsidRPr="00000000">
        <w:rPr>
          <w:rFonts w:ascii="Arial" w:cs="Arial" w:eastAsia="Arial" w:hAnsi="Arial"/>
          <w:rtl w:val="0"/>
        </w:rPr>
        <w:t xml:space="preserve">Ces différentes entreprises contribuent à la diversité des activités de Safran et à sa présence dans les secteurs de la propulsion, des équipements, de la défense et de la sécurité. La principale activité du groupe reste l’aérospatiale, qui génère environ 80 % de son chiffre d'affaires, avec 53 % provenant des entreprises de propulsion et 27 % des équipementiers aéronautiques.</w:t>
      </w:r>
    </w:p>
    <w:p w:rsidR="00000000" w:rsidDel="00000000" w:rsidP="00000000" w:rsidRDefault="00000000" w:rsidRPr="00000000" w14:paraId="000000A4">
      <w:pPr>
        <w:spacing w:after="143" w:line="259" w:lineRule="auto"/>
        <w:ind w:left="1752" w:firstLine="0"/>
        <w:rPr>
          <w:rFonts w:ascii="Arial" w:cs="Arial" w:eastAsia="Arial" w:hAnsi="Arial"/>
        </w:rPr>
      </w:pPr>
      <w:r w:rsidDel="00000000" w:rsidR="00000000" w:rsidRPr="00000000">
        <w:rPr>
          <w:rtl w:val="0"/>
        </w:rPr>
      </w:r>
    </w:p>
    <w:p w:rsidR="00000000" w:rsidDel="00000000" w:rsidP="00000000" w:rsidRDefault="00000000" w:rsidRPr="00000000" w14:paraId="000000A5">
      <w:pPr>
        <w:spacing w:after="143" w:line="259" w:lineRule="auto"/>
        <w:ind w:firstLine="708"/>
        <w:jc w:val="both"/>
        <w:rPr>
          <w:rFonts w:ascii="Arial" w:cs="Arial" w:eastAsia="Arial" w:hAnsi="Arial"/>
        </w:rPr>
      </w:pPr>
      <w:r w:rsidDel="00000000" w:rsidR="00000000" w:rsidRPr="00000000">
        <w:rPr>
          <w:rFonts w:ascii="Arial" w:cs="Arial" w:eastAsia="Arial" w:hAnsi="Arial"/>
          <w:rtl w:val="0"/>
        </w:rPr>
        <w:t xml:space="preserve">En 2023, Safran compte près de 92 000 collaborateurs répartis sur tous les continents. En France, le groupe possède 75 établissements. Voici quelques chiffres illustrant la domination de Safran sur les marchés mondiaux et européens [1]:</w:t>
      </w:r>
    </w:p>
    <w:p w:rsidR="00000000" w:rsidDel="00000000" w:rsidP="00000000" w:rsidRDefault="00000000" w:rsidRPr="00000000" w14:paraId="000000A6">
      <w:pPr>
        <w:spacing w:after="143" w:line="259" w:lineRule="auto"/>
        <w:ind w:firstLine="708"/>
        <w:rPr>
          <w:rFonts w:ascii="Arial" w:cs="Arial" w:eastAsia="Arial" w:hAnsi="Arial"/>
        </w:rPr>
      </w:pPr>
      <w:r w:rsidDel="00000000" w:rsidR="00000000" w:rsidRPr="00000000">
        <w:rPr>
          <w:rtl w:val="0"/>
        </w:rPr>
      </w:r>
    </w:p>
    <w:p w:rsidR="00000000" w:rsidDel="00000000" w:rsidP="00000000" w:rsidRDefault="00000000" w:rsidRPr="00000000" w14:paraId="000000A7">
      <w:pPr>
        <w:spacing w:after="258" w:lineRule="auto"/>
        <w:ind w:left="187" w:right="438" w:firstLine="0"/>
        <w:jc w:val="center"/>
        <w:rPr>
          <w:rFonts w:ascii="Arial" w:cs="Arial" w:eastAsia="Arial" w:hAnsi="Arial"/>
        </w:rPr>
      </w:pPr>
      <w:r w:rsidDel="00000000" w:rsidR="00000000" w:rsidRPr="00000000">
        <w:rPr>
          <w:rFonts w:ascii="Arial" w:cs="Arial" w:eastAsia="Arial" w:hAnsi="Arial"/>
        </w:rPr>
        <w:drawing>
          <wp:inline distB="0" distT="0" distL="0" distR="0">
            <wp:extent cx="4799984" cy="2021263"/>
            <wp:effectExtent b="0" l="0" r="0" t="0"/>
            <wp:docPr id="1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4799984" cy="20212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1t3h5sf" w:id="7"/>
      <w:bookmarkEnd w:id="7"/>
      <w:r w:rsidDel="00000000" w:rsidR="00000000" w:rsidRPr="00000000">
        <w:rPr>
          <w:rFonts w:ascii="Arial" w:cs="Arial" w:eastAsia="Arial" w:hAnsi="Arial"/>
          <w:i w:val="1"/>
          <w:color w:val="000000"/>
          <w:rtl w:val="0"/>
        </w:rPr>
        <w:t xml:space="preserve">Figure 1 - La position de SAFRAN sur le marché</w:t>
      </w:r>
    </w:p>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AA">
      <w:pPr>
        <w:pStyle w:val="Heading3"/>
        <w:tabs>
          <w:tab w:val="center" w:leader="none" w:pos="2899"/>
        </w:tabs>
        <w:ind w:left="0" w:right="0" w:firstLine="0"/>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3.3 Initiative RSE</w:t>
      </w:r>
    </w:p>
    <w:p w:rsidR="00000000" w:rsidDel="00000000" w:rsidP="00000000" w:rsidRDefault="00000000" w:rsidRPr="00000000" w14:paraId="000000A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AC">
      <w:pPr>
        <w:spacing w:after="0" w:line="240" w:lineRule="auto"/>
        <w:ind w:firstLine="708"/>
        <w:jc w:val="both"/>
        <w:rPr>
          <w:rFonts w:ascii="Arial" w:cs="Arial" w:eastAsia="Arial" w:hAnsi="Arial"/>
        </w:rPr>
      </w:pPr>
      <w:r w:rsidDel="00000000" w:rsidR="00000000" w:rsidRPr="00000000">
        <w:rPr>
          <w:rFonts w:ascii="Arial" w:cs="Arial" w:eastAsia="Arial" w:hAnsi="Arial"/>
          <w:rtl w:val="0"/>
        </w:rPr>
        <w:t xml:space="preserve">Safran s'est engagé à mettre en œuvre une stratégie RSE ambitieuse, visant à décarboner l'aéronautique, à être un employeur exemplaire, à incarner l'industrie responsable et à affirmer son engagement citoyen, pour contribuer à un avenir plus durable et responsable. [2]</w:t>
      </w:r>
    </w:p>
    <w:p w:rsidR="00000000" w:rsidDel="00000000" w:rsidP="00000000" w:rsidRDefault="00000000" w:rsidRPr="00000000" w14:paraId="000000AD">
      <w:pPr>
        <w:spacing w:after="0" w:line="24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after="0" w:line="240" w:lineRule="auto"/>
        <w:ind w:left="0" w:firstLine="0"/>
        <w:rPr>
          <w:rFonts w:ascii="Arial" w:cs="Arial" w:eastAsia="Arial" w:hAnsi="Arial"/>
          <w:b w:val="1"/>
          <w:color w:val="000000"/>
          <w:sz w:val="17"/>
          <w:szCs w:val="17"/>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color w:val="000000"/>
        </w:rPr>
        <w:drawing>
          <wp:inline distB="0" distT="0" distL="0" distR="0">
            <wp:extent cx="5759450" cy="298069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450" cy="29806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2s8eyo1" w:id="9"/>
      <w:bookmarkEnd w:id="9"/>
      <w:r w:rsidDel="00000000" w:rsidR="00000000" w:rsidRPr="00000000">
        <w:rPr>
          <w:rFonts w:ascii="Arial" w:cs="Arial" w:eastAsia="Arial" w:hAnsi="Arial"/>
          <w:i w:val="1"/>
          <w:color w:val="000000"/>
          <w:rtl w:val="0"/>
        </w:rPr>
        <w:t xml:space="preserve">Figure 2 - Schéma de la stratégie climat de Safran</w:t>
      </w:r>
    </w:p>
    <w:p w:rsidR="00000000" w:rsidDel="00000000" w:rsidP="00000000" w:rsidRDefault="00000000" w:rsidRPr="00000000" w14:paraId="000000B2">
      <w:pPr>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Pour réduire les émissions liées à ses installations et sa consommation d’énergie (scopes 1 &amp; 2), Safran agit sur un ensemble de leviers, entre autres :</w:t>
      </w:r>
    </w:p>
    <w:p w:rsidR="00000000" w:rsidDel="00000000" w:rsidP="00000000" w:rsidRDefault="00000000" w:rsidRPr="00000000" w14:paraId="000000B4">
      <w:pPr>
        <w:numPr>
          <w:ilvl w:val="2"/>
          <w:numId w:val="4"/>
        </w:numPr>
        <w:pBdr>
          <w:top w:space="0" w:sz="0" w:val="nil"/>
          <w:left w:space="0" w:sz="0" w:val="nil"/>
          <w:bottom w:space="0" w:sz="0" w:val="nil"/>
          <w:right w:space="0" w:sz="0" w:val="nil"/>
          <w:between w:space="0" w:sz="0" w:val="nil"/>
        </w:pBdr>
        <w:spacing w:after="0" w:lineRule="auto"/>
        <w:ind w:left="2160" w:hanging="360"/>
        <w:jc w:val="both"/>
        <w:rPr/>
      </w:pPr>
      <w:r w:rsidDel="00000000" w:rsidR="00000000" w:rsidRPr="00000000">
        <w:rPr>
          <w:rFonts w:ascii="Arial" w:cs="Arial" w:eastAsia="Arial" w:hAnsi="Arial"/>
          <w:color w:val="000000"/>
          <w:rtl w:val="0"/>
        </w:rPr>
        <w:t xml:space="preserve">Le déploiement de sources de substitution au chauffage par gaz naturel en ayant recours à des réseaux de chaleur, l’électrification de la production de chaleur ou encore la récupération de chaleur fatale.</w:t>
      </w:r>
      <w:r w:rsidDel="00000000" w:rsidR="00000000" w:rsidRPr="00000000">
        <w:rPr>
          <w:rtl w:val="0"/>
        </w:rPr>
      </w:r>
    </w:p>
    <w:p w:rsidR="00000000" w:rsidDel="00000000" w:rsidP="00000000" w:rsidRDefault="00000000" w:rsidRPr="00000000" w14:paraId="000000B5">
      <w:pPr>
        <w:numPr>
          <w:ilvl w:val="2"/>
          <w:numId w:val="4"/>
        </w:numPr>
        <w:pBdr>
          <w:top w:space="0" w:sz="0" w:val="nil"/>
          <w:left w:space="0" w:sz="0" w:val="nil"/>
          <w:bottom w:space="0" w:sz="0" w:val="nil"/>
          <w:right w:space="0" w:sz="0" w:val="nil"/>
          <w:between w:space="0" w:sz="0" w:val="nil"/>
        </w:pBdr>
        <w:spacing w:after="0" w:lineRule="auto"/>
        <w:ind w:left="2160" w:hanging="360"/>
        <w:jc w:val="both"/>
        <w:rPr/>
      </w:pPr>
      <w:r w:rsidDel="00000000" w:rsidR="00000000" w:rsidRPr="00000000">
        <w:rPr>
          <w:rFonts w:ascii="Arial" w:cs="Arial" w:eastAsia="Arial" w:hAnsi="Arial"/>
          <w:color w:val="000000"/>
          <w:rtl w:val="0"/>
        </w:rPr>
        <w:t xml:space="preserve">La production et l’autoconsommation d’électricité sur site : en 2023, Safran a inauguré des centrales photovoltaïques, dédiées à l’autoconsommation sur ses sites en France, au Maroc, aux États-Unis et au Royaume-Uni.</w:t>
      </w:r>
      <w:r w:rsidDel="00000000" w:rsidR="00000000" w:rsidRPr="00000000">
        <w:rPr>
          <w:rtl w:val="0"/>
        </w:rPr>
      </w:r>
    </w:p>
    <w:p w:rsidR="00000000" w:rsidDel="00000000" w:rsidP="00000000" w:rsidRDefault="00000000" w:rsidRPr="00000000" w14:paraId="000000B6">
      <w:pPr>
        <w:numPr>
          <w:ilvl w:val="2"/>
          <w:numId w:val="4"/>
        </w:numPr>
        <w:pBdr>
          <w:top w:space="0" w:sz="0" w:val="nil"/>
          <w:left w:space="0" w:sz="0" w:val="nil"/>
          <w:bottom w:space="0" w:sz="0" w:val="nil"/>
          <w:right w:space="0" w:sz="0" w:val="nil"/>
          <w:between w:space="0" w:sz="0" w:val="nil"/>
        </w:pBdr>
        <w:spacing w:after="0" w:lineRule="auto"/>
        <w:ind w:left="2160" w:hanging="360"/>
        <w:jc w:val="both"/>
        <w:rPr/>
      </w:pPr>
      <w:r w:rsidDel="00000000" w:rsidR="00000000" w:rsidRPr="00000000">
        <w:rPr>
          <w:rFonts w:ascii="Arial" w:cs="Arial" w:eastAsia="Arial" w:hAnsi="Arial"/>
          <w:color w:val="000000"/>
          <w:rtl w:val="0"/>
        </w:rPr>
        <w:t xml:space="preserve">L’incorporation de carburants durables (à hauteur de 20 % en moyenne) dans le kérosène utilisé pour les essais de réception de moteurs d’avions et d’hélicoptères. Par ailleurs, le plan de sobriété énergétique lancé en 2022 a permis à Safran de réduire la consommation énergétique de ses sites en Europe de 21 % en 2023.</w:t>
      </w:r>
      <w:r w:rsidDel="00000000" w:rsidR="00000000" w:rsidRPr="00000000">
        <w:rPr>
          <w:rtl w:val="0"/>
        </w:rPr>
      </w:r>
    </w:p>
    <w:p w:rsidR="00000000" w:rsidDel="00000000" w:rsidP="00000000" w:rsidRDefault="00000000" w:rsidRPr="00000000" w14:paraId="000000B7">
      <w:pPr>
        <w:numPr>
          <w:ilvl w:val="2"/>
          <w:numId w:val="4"/>
        </w:numPr>
        <w:pBdr>
          <w:top w:space="0" w:sz="0" w:val="nil"/>
          <w:left w:space="0" w:sz="0" w:val="nil"/>
          <w:bottom w:space="0" w:sz="0" w:val="nil"/>
          <w:right w:space="0" w:sz="0" w:val="nil"/>
          <w:between w:space="0" w:sz="0" w:val="nil"/>
        </w:pBdr>
        <w:ind w:left="2160" w:hanging="360"/>
        <w:jc w:val="both"/>
        <w:rPr/>
      </w:pPr>
      <w:r w:rsidDel="00000000" w:rsidR="00000000" w:rsidRPr="00000000">
        <w:rPr>
          <w:rFonts w:ascii="Arial" w:cs="Arial" w:eastAsia="Arial" w:hAnsi="Arial"/>
          <w:color w:val="000000"/>
          <w:rtl w:val="0"/>
        </w:rPr>
        <w:t xml:space="preserve">Safran agit également pour réduire les émissions indirectes liées à ses activités (scope 3). Safran a poursuivi en 2023 l’objectif d’embarquer ses 400 principaux fournisseurs en termes d'émissions sur une démarche de plans d’actions compatibles avec l’Accord de Paris d’ici 2025 en s'appuyant sur une grille de maturité proche de celle du CDP. Le Groupe applique également le prix interne du carbone dans l’évaluation des offres des fournisseurs.</w:t>
      </w:r>
      <w:r w:rsidDel="00000000" w:rsidR="00000000" w:rsidRPr="00000000">
        <w:rPr>
          <w:rtl w:val="0"/>
        </w:rPr>
      </w:r>
    </w:p>
    <w:p w:rsidR="00000000" w:rsidDel="00000000" w:rsidP="00000000" w:rsidRDefault="00000000" w:rsidRPr="00000000" w14:paraId="000000B8">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Ces faits marquants soulignent l'engagement de Safran en matière de durabilité et de responsabilité sociale, témoignant de leurs efforts pour réduire leur empreinte environnementale et contribuer à un secteur de l'aéronautique plus durable.</w:t>
      </w:r>
    </w:p>
    <w:p w:rsidR="00000000" w:rsidDel="00000000" w:rsidP="00000000" w:rsidRDefault="00000000" w:rsidRPr="00000000" w14:paraId="000000B9">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pStyle w:val="Heading3"/>
        <w:tabs>
          <w:tab w:val="center" w:leader="none" w:pos="1822"/>
        </w:tabs>
        <w:ind w:right="0"/>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3.4 Safran Aircraft Engines</w:t>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spacing w:after="295" w:lineRule="auto"/>
        <w:ind w:right="251" w:firstLine="708"/>
        <w:jc w:val="both"/>
        <w:rPr>
          <w:rFonts w:ascii="Arial" w:cs="Arial" w:eastAsia="Arial" w:hAnsi="Arial"/>
        </w:rPr>
      </w:pPr>
      <w:r w:rsidDel="00000000" w:rsidR="00000000" w:rsidRPr="00000000">
        <w:rPr>
          <w:rFonts w:ascii="Arial" w:cs="Arial" w:eastAsia="Arial" w:hAnsi="Arial"/>
          <w:rtl w:val="0"/>
        </w:rPr>
        <w:t xml:space="preserve">Safran Aircraft Engines, qui est la plus ancienne société de fabrication de moteurs aéronautiques au monde, a été formée au fil des années par la fusion de plusieurs entreprises leaders dans les secteurs de l'aéronautique, de l'espace et de la défense. Autrefois connue sous le nom de SNECMA, cette société est aujourd'hui une filiale du groupe français Safran. Voici un bref résumé de l'évolution historique de la société depuis sa création en 1905 :</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Pr>
        <w:drawing>
          <wp:inline distB="0" distT="0" distL="0" distR="0">
            <wp:extent cx="5880296" cy="2546253"/>
            <wp:effectExtent b="0" l="0" r="0" t="0"/>
            <wp:docPr id="1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880296" cy="254625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3rdcrjn" w:id="11"/>
      <w:bookmarkEnd w:id="11"/>
      <w:r w:rsidDel="00000000" w:rsidR="00000000" w:rsidRPr="00000000">
        <w:rPr>
          <w:rFonts w:ascii="Arial" w:cs="Arial" w:eastAsia="Arial" w:hAnsi="Arial"/>
          <w:i w:val="1"/>
          <w:color w:val="000000"/>
          <w:rtl w:val="0"/>
        </w:rPr>
        <w:t xml:space="preserve">Figure 3 - Historique de Safran AE</w:t>
      </w:r>
    </w:p>
    <w:p w:rsidR="00000000" w:rsidDel="00000000" w:rsidP="00000000" w:rsidRDefault="00000000" w:rsidRPr="00000000" w14:paraId="000000C1">
      <w:pPr>
        <w:spacing w:after="295" w:lineRule="auto"/>
        <w:ind w:right="251"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C2">
      <w:pPr>
        <w:spacing w:after="295" w:lineRule="auto"/>
        <w:ind w:right="251" w:firstLine="708"/>
        <w:jc w:val="both"/>
        <w:rPr>
          <w:rFonts w:ascii="Arial" w:cs="Arial" w:eastAsia="Arial" w:hAnsi="Arial"/>
        </w:rPr>
      </w:pPr>
      <w:r w:rsidDel="00000000" w:rsidR="00000000" w:rsidRPr="00000000">
        <w:rPr>
          <w:rFonts w:ascii="Arial" w:cs="Arial" w:eastAsia="Arial" w:hAnsi="Arial"/>
          <w:rtl w:val="0"/>
        </w:rPr>
        <w:t xml:space="preserve">La société conçoit, développe, produit et commercialise des moteurs d'avions militaires et civils. Parmi ses moteurs les plus populaires, on retrouve le CFM-56: « Dans le monde, toutes les 2 secondes un avion équipé de moteurs CFM décolle ». En 2023, le chiffre d'affaires de Safran Aircraft Engines s'élève à 11,9 milliards d'euros.</w:t>
      </w:r>
    </w:p>
    <w:p w:rsidR="00000000" w:rsidDel="00000000" w:rsidP="00000000" w:rsidRDefault="00000000" w:rsidRPr="00000000" w14:paraId="000000C3">
      <w:pPr>
        <w:spacing w:after="295" w:lineRule="auto"/>
        <w:ind w:right="251" w:firstLine="708"/>
        <w:jc w:val="both"/>
        <w:rPr>
          <w:rFonts w:ascii="Arial" w:cs="Arial" w:eastAsia="Arial" w:hAnsi="Arial"/>
        </w:rPr>
      </w:pPr>
      <w:r w:rsidDel="00000000" w:rsidR="00000000" w:rsidRPr="00000000">
        <w:rPr>
          <w:rFonts w:ascii="Arial" w:cs="Arial" w:eastAsia="Arial" w:hAnsi="Arial"/>
          <w:rtl w:val="0"/>
        </w:rPr>
        <w:t xml:space="preserve">En plus de la fabrication de moteurs, Safran Aircraft Engines offre une gamme de services aux compagnies aériennes, aux opérateurs d'avions et aux forces armées. Ces services comprennent le support, la maintenance et la réparation des moteurs, ainsi que la gestion de flotte et l'optimisation des opérations. L'objectif de ces services est de garantir la disponibilité opérationnelle maximale des flottes et de fournir un soutien constant à plus de 570 clients et opérateurs dans le monde. Safran Aircraft Engines assure la couverture complète du cycle de vie des moteurs, de leur mise en service à leur retrait, en proposant une gamme complète de produits et de services adaptés à chaque type de moteur.</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ind w:right="251"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Safran AE reste à disposition 24h/7j pour répondre aux différents besoins, fournir des conseils, des recommandations de maintenance ou de gestion de flottes et exploiter des données techniques de vol. En outre, l’entreprise propose à ses clients des visites techniques régulières et obligatoires qui peuvent durer plusieurs mois en fonction du type de moteur et du nombre d’heures de vol.</w:t>
      </w:r>
    </w:p>
    <w:p w:rsidR="00000000" w:rsidDel="00000000" w:rsidP="00000000" w:rsidRDefault="00000000" w:rsidRPr="00000000" w14:paraId="000000C5">
      <w:pPr>
        <w:spacing w:after="295" w:lineRule="auto"/>
        <w:ind w:right="251" w:firstLine="708"/>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6">
      <w:pPr>
        <w:spacing w:line="259"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7">
      <w:pPr>
        <w:pStyle w:val="Heading4"/>
        <w:ind w:left="0" w:firstLine="0"/>
        <w:rPr>
          <w:rFonts w:ascii="Arial" w:cs="Arial" w:eastAsia="Arial" w:hAnsi="Arial"/>
          <w:sz w:val="18"/>
          <w:szCs w:val="18"/>
        </w:rPr>
      </w:pPr>
      <w:bookmarkStart w:colFirst="0" w:colLast="0" w:name="_26in1rg" w:id="12"/>
      <w:bookmarkEnd w:id="12"/>
      <w:r w:rsidDel="00000000" w:rsidR="00000000" w:rsidRPr="00000000">
        <w:rPr>
          <w:rFonts w:ascii="Arial" w:cs="Arial" w:eastAsia="Arial" w:hAnsi="Arial"/>
          <w:sz w:val="22"/>
          <w:szCs w:val="22"/>
          <w:rtl w:val="0"/>
        </w:rPr>
        <w:t xml:space="preserve">3.4.1 Implentation</w:t>
      </w: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Safran AE compte plus de 16 400 salariés dont 13 000 en France repartis sur plus de 30 sites</w:t>
      </w:r>
    </w:p>
    <w:p w:rsidR="00000000" w:rsidDel="00000000" w:rsidP="00000000" w:rsidRDefault="00000000" w:rsidRPr="00000000" w14:paraId="000000C9">
      <w:pPr>
        <w:jc w:val="center"/>
        <w:rPr>
          <w:rFonts w:ascii="Arial" w:cs="Arial" w:eastAsia="Arial" w:hAnsi="Arial"/>
          <w:b w:val="1"/>
          <w:color w:val="000000"/>
          <w:sz w:val="24"/>
          <w:szCs w:val="24"/>
        </w:rPr>
      </w:pPr>
      <w:r w:rsidDel="00000000" w:rsidR="00000000" w:rsidRPr="00000000">
        <w:rPr>
          <w:rFonts w:ascii="Arial" w:cs="Arial" w:eastAsia="Arial" w:hAnsi="Arial"/>
        </w:rPr>
        <w:drawing>
          <wp:inline distB="0" distT="0" distL="0" distR="0">
            <wp:extent cx="5749925" cy="2839720"/>
            <wp:effectExtent b="0" l="0" r="0" t="0"/>
            <wp:docPr id="12"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49925"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lnxbz9" w:id="13"/>
      <w:bookmarkEnd w:id="13"/>
      <w:r w:rsidDel="00000000" w:rsidR="00000000" w:rsidRPr="00000000">
        <w:rPr>
          <w:rFonts w:ascii="Arial" w:cs="Arial" w:eastAsia="Arial" w:hAnsi="Arial"/>
          <w:i w:val="1"/>
          <w:color w:val="000000"/>
          <w:rtl w:val="0"/>
        </w:rPr>
        <w:t xml:space="preserve">Figure 4 – Implentation des sites Safran AE dans le monde</w:t>
      </w:r>
    </w:p>
    <w:p w:rsidR="00000000" w:rsidDel="00000000" w:rsidP="00000000" w:rsidRDefault="00000000" w:rsidRPr="00000000" w14:paraId="000000CB">
      <w:pPr>
        <w:rPr>
          <w:rFonts w:ascii="Arial" w:cs="Arial" w:eastAsia="Arial" w:hAnsi="Arial"/>
        </w:rPr>
      </w:pPr>
      <w:r w:rsidDel="00000000" w:rsidR="00000000" w:rsidRPr="00000000">
        <w:rPr>
          <w:rtl w:val="0"/>
        </w:rPr>
      </w:r>
    </w:p>
    <w:p w:rsidR="00000000" w:rsidDel="00000000" w:rsidP="00000000" w:rsidRDefault="00000000" w:rsidRPr="00000000" w14:paraId="000000CC">
      <w:pPr>
        <w:pStyle w:val="Heading4"/>
        <w:tabs>
          <w:tab w:val="center" w:leader="none" w:pos="1415"/>
        </w:tabs>
        <w:rPr>
          <w:rFonts w:ascii="Arial" w:cs="Arial" w:eastAsia="Arial" w:hAnsi="Arial"/>
          <w:sz w:val="22"/>
          <w:szCs w:val="22"/>
        </w:rPr>
      </w:pPr>
      <w:bookmarkStart w:colFirst="0" w:colLast="0" w:name="_35nkun2" w:id="14"/>
      <w:bookmarkEnd w:id="14"/>
      <w:r w:rsidDel="00000000" w:rsidR="00000000" w:rsidRPr="00000000">
        <w:rPr>
          <w:rFonts w:ascii="Arial" w:cs="Arial" w:eastAsia="Arial" w:hAnsi="Arial"/>
          <w:sz w:val="22"/>
          <w:szCs w:val="22"/>
          <w:rtl w:val="0"/>
        </w:rPr>
        <w:t xml:space="preserve">3.4.2 Moteurs civils</w:t>
      </w:r>
    </w:p>
    <w:p w:rsidR="00000000" w:rsidDel="00000000" w:rsidP="00000000" w:rsidRDefault="00000000" w:rsidRPr="00000000" w14:paraId="000000CD">
      <w:pPr>
        <w:spacing w:after="295" w:lineRule="auto"/>
        <w:ind w:right="251" w:firstLine="708"/>
        <w:rPr>
          <w:rFonts w:ascii="Arial" w:cs="Arial" w:eastAsia="Arial" w:hAnsi="Arial"/>
        </w:rPr>
      </w:pPr>
      <w:r w:rsidDel="00000000" w:rsidR="00000000" w:rsidRPr="00000000">
        <w:rPr>
          <w:rFonts w:ascii="Arial" w:cs="Arial" w:eastAsia="Arial" w:hAnsi="Arial"/>
          <w:rtl w:val="0"/>
        </w:rPr>
        <w:t xml:space="preserve">Liste des moteurs et ensembles propulsifs pour avions commerciaux destinés aux compagnies aériennes en coopération essentiellement avec General Electric:</w:t>
      </w:r>
    </w:p>
    <w:tbl>
      <w:tblPr>
        <w:tblStyle w:val="Table2"/>
        <w:tblW w:w="9054.0" w:type="dxa"/>
        <w:jc w:val="left"/>
        <w:tblInd w:w="1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14"/>
        <w:gridCol w:w="3840"/>
        <w:tblGridChange w:id="0">
          <w:tblGrid>
            <w:gridCol w:w="5214"/>
            <w:gridCol w:w="3840"/>
          </w:tblGrid>
        </w:tblGridChange>
      </w:tblGrid>
      <w:tr>
        <w:trPr>
          <w:cantSplit w:val="0"/>
          <w:tblHeader w:val="0"/>
        </w:trPr>
        <w:tc>
          <w:tcPr>
            <w:vAlign w:val="center"/>
          </w:tcPr>
          <w:p w:rsidR="00000000" w:rsidDel="00000000" w:rsidP="00000000" w:rsidRDefault="00000000" w:rsidRPr="00000000" w14:paraId="000000CE">
            <w:pPr>
              <w:ind w:right="251"/>
              <w:rPr>
                <w:rFonts w:ascii="Arial" w:cs="Arial" w:eastAsia="Arial" w:hAnsi="Arial"/>
              </w:rPr>
            </w:pPr>
            <w:r w:rsidDel="00000000" w:rsidR="00000000" w:rsidRPr="00000000">
              <w:rPr>
                <w:rFonts w:ascii="Arial" w:cs="Arial" w:eastAsia="Arial" w:hAnsi="Arial"/>
                <w:rtl w:val="0"/>
              </w:rPr>
              <w:t xml:space="preserve">— Famille CFM56 : A320ceo, B737 classique, A340</w:t>
            </w:r>
          </w:p>
          <w:p w:rsidR="00000000" w:rsidDel="00000000" w:rsidP="00000000" w:rsidRDefault="00000000" w:rsidRPr="00000000" w14:paraId="000000CF">
            <w:pPr>
              <w:ind w:right="251"/>
              <w:rPr>
                <w:rFonts w:ascii="Arial" w:cs="Arial" w:eastAsia="Arial" w:hAnsi="Arial"/>
              </w:rPr>
            </w:pPr>
            <w:r w:rsidDel="00000000" w:rsidR="00000000" w:rsidRPr="00000000">
              <w:rPr>
                <w:rFonts w:ascii="Arial" w:cs="Arial" w:eastAsia="Arial" w:hAnsi="Arial"/>
                <w:rtl w:val="0"/>
              </w:rPr>
              <w:t xml:space="preserve">— LEAP-1A (A320neo) </w:t>
            </w:r>
          </w:p>
          <w:p w:rsidR="00000000" w:rsidDel="00000000" w:rsidP="00000000" w:rsidRDefault="00000000" w:rsidRPr="00000000" w14:paraId="000000D0">
            <w:pPr>
              <w:ind w:right="251"/>
              <w:rPr>
                <w:rFonts w:ascii="Arial" w:cs="Arial" w:eastAsia="Arial" w:hAnsi="Arial"/>
              </w:rPr>
            </w:pPr>
            <w:r w:rsidDel="00000000" w:rsidR="00000000" w:rsidRPr="00000000">
              <w:rPr>
                <w:rFonts w:ascii="Arial" w:cs="Arial" w:eastAsia="Arial" w:hAnsi="Arial"/>
                <w:rtl w:val="0"/>
              </w:rPr>
              <w:t xml:space="preserve">— LEAP-1B (B737max)</w:t>
            </w:r>
          </w:p>
          <w:p w:rsidR="00000000" w:rsidDel="00000000" w:rsidP="00000000" w:rsidRDefault="00000000" w:rsidRPr="00000000" w14:paraId="000000D1">
            <w:pPr>
              <w:ind w:right="251"/>
              <w:rPr>
                <w:rFonts w:ascii="Arial" w:cs="Arial" w:eastAsia="Arial" w:hAnsi="Arial"/>
              </w:rPr>
            </w:pPr>
            <w:r w:rsidDel="00000000" w:rsidR="00000000" w:rsidRPr="00000000">
              <w:rPr>
                <w:rFonts w:ascii="Arial" w:cs="Arial" w:eastAsia="Arial" w:hAnsi="Arial"/>
                <w:rtl w:val="0"/>
              </w:rPr>
              <w:t xml:space="preserve">— LEAP-1C (C919 – Comac)</w:t>
            </w:r>
          </w:p>
          <w:p w:rsidR="00000000" w:rsidDel="00000000" w:rsidP="00000000" w:rsidRDefault="00000000" w:rsidRPr="00000000" w14:paraId="000000D2">
            <w:pPr>
              <w:ind w:right="251"/>
              <w:rPr>
                <w:rFonts w:ascii="Arial" w:cs="Arial" w:eastAsia="Arial" w:hAnsi="Arial"/>
              </w:rPr>
            </w:pPr>
            <w:r w:rsidDel="00000000" w:rsidR="00000000" w:rsidRPr="00000000">
              <w:rPr>
                <w:rFonts w:ascii="Arial" w:cs="Arial" w:eastAsia="Arial" w:hAnsi="Arial"/>
                <w:rtl w:val="0"/>
              </w:rPr>
              <w:t xml:space="preserve">— Silvercrest (Moteur en développement pour un avion d’affaires)</w:t>
            </w:r>
          </w:p>
          <w:p w:rsidR="00000000" w:rsidDel="00000000" w:rsidP="00000000" w:rsidRDefault="00000000" w:rsidRPr="00000000" w14:paraId="000000D3">
            <w:pPr>
              <w:ind w:right="251"/>
              <w:rPr>
                <w:rFonts w:ascii="Arial" w:cs="Arial" w:eastAsia="Arial" w:hAnsi="Arial"/>
              </w:rPr>
            </w:pPr>
            <w:r w:rsidDel="00000000" w:rsidR="00000000" w:rsidRPr="00000000">
              <w:rPr>
                <w:rFonts w:ascii="Arial" w:cs="Arial" w:eastAsia="Arial" w:hAnsi="Arial"/>
                <w:rtl w:val="0"/>
              </w:rPr>
              <w:t xml:space="preserve">— SaM146 (Superjet 100 – Sukhoi)</w:t>
            </w:r>
          </w:p>
          <w:p w:rsidR="00000000" w:rsidDel="00000000" w:rsidP="00000000" w:rsidRDefault="00000000" w:rsidRPr="00000000" w14:paraId="000000D4">
            <w:pPr>
              <w:ind w:right="251"/>
              <w:rPr>
                <w:rFonts w:ascii="Arial" w:cs="Arial" w:eastAsia="Arial" w:hAnsi="Arial"/>
              </w:rPr>
            </w:pPr>
            <w:r w:rsidDel="00000000" w:rsidR="00000000" w:rsidRPr="00000000">
              <w:rPr>
                <w:rFonts w:ascii="Arial" w:cs="Arial" w:eastAsia="Arial" w:hAnsi="Arial"/>
                <w:rtl w:val="0"/>
              </w:rPr>
              <w:t xml:space="preserve">— CF6 (A330 – Airbus)</w:t>
            </w:r>
          </w:p>
          <w:p w:rsidR="00000000" w:rsidDel="00000000" w:rsidP="00000000" w:rsidRDefault="00000000" w:rsidRPr="00000000" w14:paraId="000000D5">
            <w:pPr>
              <w:ind w:right="251"/>
              <w:rPr>
                <w:rFonts w:ascii="Arial" w:cs="Arial" w:eastAsia="Arial" w:hAnsi="Arial"/>
              </w:rPr>
            </w:pPr>
            <w:r w:rsidDel="00000000" w:rsidR="00000000" w:rsidRPr="00000000">
              <w:rPr>
                <w:rFonts w:ascii="Arial" w:cs="Arial" w:eastAsia="Arial" w:hAnsi="Arial"/>
                <w:rtl w:val="0"/>
              </w:rPr>
              <w:t xml:space="preserve">— GE90 (777 – Boeing)</w:t>
            </w:r>
          </w:p>
          <w:p w:rsidR="00000000" w:rsidDel="00000000" w:rsidP="00000000" w:rsidRDefault="00000000" w:rsidRPr="00000000" w14:paraId="000000D6">
            <w:pPr>
              <w:spacing w:after="904" w:lineRule="auto"/>
              <w:ind w:right="251"/>
              <w:rPr>
                <w:rFonts w:ascii="Arial" w:cs="Arial" w:eastAsia="Arial" w:hAnsi="Arial"/>
              </w:rPr>
            </w:pPr>
            <w:r w:rsidDel="00000000" w:rsidR="00000000" w:rsidRPr="00000000">
              <w:rPr>
                <w:rFonts w:ascii="Arial" w:cs="Arial" w:eastAsia="Arial" w:hAnsi="Arial"/>
                <w:rtl w:val="0"/>
              </w:rPr>
              <w:t xml:space="preserve">— GP7200 (A380 - Airbus)</w:t>
            </w:r>
          </w:p>
        </w:tc>
        <w:tc>
          <w:tcPr>
            <w:vAlign w:val="center"/>
          </w:tcPr>
          <w:p w:rsidR="00000000" w:rsidDel="00000000" w:rsidP="00000000" w:rsidRDefault="00000000" w:rsidRPr="00000000" w14:paraId="000000D7">
            <w:pPr>
              <w:spacing w:after="904" w:lineRule="auto"/>
              <w:ind w:right="251"/>
              <w:jc w:val="center"/>
              <w:rPr>
                <w:rFonts w:ascii="Arial" w:cs="Arial" w:eastAsia="Arial" w:hAnsi="Arial"/>
              </w:rPr>
            </w:pPr>
            <w:r w:rsidDel="00000000" w:rsidR="00000000" w:rsidRPr="00000000">
              <w:rPr>
                <w:rFonts w:ascii="Arial" w:cs="Arial" w:eastAsia="Arial" w:hAnsi="Arial"/>
              </w:rPr>
              <w:drawing>
                <wp:inline distB="0" distT="0" distL="0" distR="0">
                  <wp:extent cx="2141920" cy="2141920"/>
                  <wp:effectExtent b="0" l="0" r="0" t="0"/>
                  <wp:docPr id="1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141920" cy="21419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1ksv4uv" w:id="15"/>
      <w:bookmarkEnd w:id="15"/>
      <w:r w:rsidDel="00000000" w:rsidR="00000000" w:rsidRPr="00000000">
        <w:rPr>
          <w:rFonts w:ascii="Arial" w:cs="Arial" w:eastAsia="Arial" w:hAnsi="Arial"/>
          <w:i w:val="1"/>
          <w:color w:val="000000"/>
          <w:rtl w:val="0"/>
        </w:rPr>
        <w:t xml:space="preserve">Figure 5 – CFM-56 : best-seller des moteurs SAFRAN AE</w:t>
      </w:r>
    </w:p>
    <w:p w:rsidR="00000000" w:rsidDel="00000000" w:rsidP="00000000" w:rsidRDefault="00000000" w:rsidRPr="00000000" w14:paraId="000000D9">
      <w:pPr>
        <w:pStyle w:val="Heading4"/>
        <w:ind w:left="0" w:firstLine="0"/>
        <w:rPr>
          <w:rFonts w:ascii="Arial" w:cs="Arial" w:eastAsia="Arial" w:hAnsi="Arial"/>
          <w:sz w:val="22"/>
          <w:szCs w:val="22"/>
        </w:rPr>
      </w:pPr>
      <w:bookmarkStart w:colFirst="0" w:colLast="0" w:name="_44sinio" w:id="16"/>
      <w:bookmarkEnd w:id="16"/>
      <w:r w:rsidDel="00000000" w:rsidR="00000000" w:rsidRPr="00000000">
        <w:rPr>
          <w:rFonts w:ascii="Arial" w:cs="Arial" w:eastAsia="Arial" w:hAnsi="Arial"/>
          <w:sz w:val="22"/>
          <w:szCs w:val="22"/>
          <w:rtl w:val="0"/>
        </w:rPr>
        <w:t xml:space="preserve">3.4.3 Moteurs militaires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720" w:right="251"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right="251" w:firstLine="708"/>
        <w:rPr>
          <w:rFonts w:ascii="Arial" w:cs="Arial" w:eastAsia="Arial" w:hAnsi="Arial"/>
          <w:color w:val="000000"/>
        </w:rPr>
      </w:pPr>
      <w:r w:rsidDel="00000000" w:rsidR="00000000" w:rsidRPr="00000000">
        <w:rPr>
          <w:rFonts w:ascii="Arial" w:cs="Arial" w:eastAsia="Arial" w:hAnsi="Arial"/>
          <w:color w:val="000000"/>
          <w:rtl w:val="0"/>
        </w:rPr>
        <w:t xml:space="preserve">Liste des moteurs d’avions de combat, d’entrainement et de transport pour des clients étatiques comme l’Armée de l’Air et de l’Espace, l’Aéronautique Navale et les clients à l’export :</w:t>
      </w:r>
    </w:p>
    <w:p w:rsidR="00000000" w:rsidDel="00000000" w:rsidP="00000000" w:rsidRDefault="00000000" w:rsidRPr="00000000" w14:paraId="000000DC">
      <w:pPr>
        <w:pBdr>
          <w:top w:space="0" w:sz="0" w:val="nil"/>
          <w:left w:space="0" w:sz="0" w:val="nil"/>
          <w:bottom w:space="0" w:sz="0" w:val="nil"/>
          <w:right w:space="0" w:sz="0" w:val="nil"/>
          <w:between w:space="0" w:sz="0" w:val="nil"/>
        </w:pBdr>
        <w:ind w:right="251" w:firstLine="708"/>
        <w:rPr>
          <w:rFonts w:ascii="Arial" w:cs="Arial" w:eastAsia="Arial" w:hAnsi="Arial"/>
          <w:color w:val="000000"/>
        </w:rPr>
      </w:pPr>
      <w:r w:rsidDel="00000000" w:rsidR="00000000" w:rsidRPr="00000000">
        <w:rPr>
          <w:rtl w:val="0"/>
        </w:rPr>
      </w:r>
    </w:p>
    <w:tbl>
      <w:tblPr>
        <w:tblStyle w:val="Table3"/>
        <w:tblW w:w="9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47"/>
        <w:gridCol w:w="4323"/>
        <w:tblGridChange w:id="0">
          <w:tblGrid>
            <w:gridCol w:w="4747"/>
            <w:gridCol w:w="4323"/>
          </w:tblGrid>
        </w:tblGridChange>
      </w:tblGrid>
      <w:tr>
        <w:trPr>
          <w:cantSplit w:val="0"/>
          <w:tblHeader w:val="0"/>
        </w:trPr>
        <w:tc>
          <w:tcPr>
            <w:vAlign w:val="center"/>
          </w:tcPr>
          <w:p w:rsidR="00000000" w:rsidDel="00000000" w:rsidP="00000000" w:rsidRDefault="00000000" w:rsidRPr="00000000" w14:paraId="000000DD">
            <w:pPr>
              <w:ind w:right="251"/>
              <w:rPr>
                <w:rFonts w:ascii="Arial" w:cs="Arial" w:eastAsia="Arial" w:hAnsi="Arial"/>
              </w:rPr>
            </w:pPr>
            <w:r w:rsidDel="00000000" w:rsidR="00000000" w:rsidRPr="00000000">
              <w:rPr>
                <w:rFonts w:ascii="Arial" w:cs="Arial" w:eastAsia="Arial" w:hAnsi="Arial"/>
                <w:rtl w:val="0"/>
              </w:rPr>
              <w:t xml:space="preserve">— M88 (Rafale – Dassault Aviation)</w:t>
            </w:r>
          </w:p>
          <w:p w:rsidR="00000000" w:rsidDel="00000000" w:rsidP="00000000" w:rsidRDefault="00000000" w:rsidRPr="00000000" w14:paraId="000000DE">
            <w:pPr>
              <w:ind w:right="251"/>
              <w:rPr>
                <w:rFonts w:ascii="Arial" w:cs="Arial" w:eastAsia="Arial" w:hAnsi="Arial"/>
              </w:rPr>
            </w:pPr>
            <w:r w:rsidDel="00000000" w:rsidR="00000000" w:rsidRPr="00000000">
              <w:rPr>
                <w:rFonts w:ascii="Arial" w:cs="Arial" w:eastAsia="Arial" w:hAnsi="Arial"/>
                <w:rtl w:val="0"/>
              </w:rPr>
              <w:t xml:space="preserve">— TP400 (A400M – Airbus) coopération via EPI</w:t>
            </w:r>
          </w:p>
          <w:p w:rsidR="00000000" w:rsidDel="00000000" w:rsidP="00000000" w:rsidRDefault="00000000" w:rsidRPr="00000000" w14:paraId="000000DF">
            <w:pPr>
              <w:ind w:right="251"/>
              <w:rPr>
                <w:rFonts w:ascii="Arial" w:cs="Arial" w:eastAsia="Arial" w:hAnsi="Arial"/>
              </w:rPr>
            </w:pPr>
            <w:r w:rsidDel="00000000" w:rsidR="00000000" w:rsidRPr="00000000">
              <w:rPr>
                <w:rFonts w:ascii="Arial" w:cs="Arial" w:eastAsia="Arial" w:hAnsi="Arial"/>
                <w:rtl w:val="0"/>
              </w:rPr>
              <w:t xml:space="preserve">— M53 (Mirage 2000 – Dassault Aviation)</w:t>
            </w:r>
          </w:p>
          <w:p w:rsidR="00000000" w:rsidDel="00000000" w:rsidP="00000000" w:rsidRDefault="00000000" w:rsidRPr="00000000" w14:paraId="000000E0">
            <w:pPr>
              <w:ind w:right="251"/>
              <w:rPr>
                <w:rFonts w:ascii="Arial" w:cs="Arial" w:eastAsia="Arial" w:hAnsi="Arial"/>
              </w:rPr>
            </w:pPr>
            <w:r w:rsidDel="00000000" w:rsidR="00000000" w:rsidRPr="00000000">
              <w:rPr>
                <w:rFonts w:ascii="Arial" w:cs="Arial" w:eastAsia="Arial" w:hAnsi="Arial"/>
                <w:rtl w:val="0"/>
              </w:rPr>
              <w:t xml:space="preserve">— ATAR (Mirage F1/Super Etendard/Mirage 50 – Dassault Aviation)</w:t>
            </w:r>
          </w:p>
          <w:p w:rsidR="00000000" w:rsidDel="00000000" w:rsidP="00000000" w:rsidRDefault="00000000" w:rsidRPr="00000000" w14:paraId="000000E1">
            <w:pPr>
              <w:ind w:right="251"/>
              <w:rPr>
                <w:rFonts w:ascii="Arial" w:cs="Arial" w:eastAsia="Arial" w:hAnsi="Arial"/>
              </w:rPr>
            </w:pPr>
            <w:r w:rsidDel="00000000" w:rsidR="00000000" w:rsidRPr="00000000">
              <w:rPr>
                <w:rFonts w:ascii="Arial" w:cs="Arial" w:eastAsia="Arial" w:hAnsi="Arial"/>
                <w:rtl w:val="0"/>
              </w:rPr>
              <w:t xml:space="preserve">— LARZAC (Alphajet – Dassault Aviation)</w:t>
            </w:r>
          </w:p>
          <w:p w:rsidR="00000000" w:rsidDel="00000000" w:rsidP="00000000" w:rsidRDefault="00000000" w:rsidRPr="00000000" w14:paraId="000000E2">
            <w:pPr>
              <w:spacing w:after="277" w:lineRule="auto"/>
              <w:ind w:right="251"/>
              <w:rPr>
                <w:rFonts w:ascii="Arial" w:cs="Arial" w:eastAsia="Arial" w:hAnsi="Arial"/>
              </w:rPr>
            </w:pPr>
            <w:r w:rsidDel="00000000" w:rsidR="00000000" w:rsidRPr="00000000">
              <w:rPr>
                <w:rFonts w:ascii="Arial" w:cs="Arial" w:eastAsia="Arial" w:hAnsi="Arial"/>
                <w:rtl w:val="0"/>
              </w:rPr>
              <w:t xml:space="preserve">— Tyne (Transall C160/Atlantic 1/Atlantique 2)</w:t>
            </w:r>
          </w:p>
        </w:tc>
        <w:tc>
          <w:tcPr>
            <w:vAlign w:val="center"/>
          </w:tcPr>
          <w:p w:rsidR="00000000" w:rsidDel="00000000" w:rsidP="00000000" w:rsidRDefault="00000000" w:rsidRPr="00000000" w14:paraId="000000E3">
            <w:pPr>
              <w:ind w:right="251"/>
              <w:jc w:val="center"/>
              <w:rPr>
                <w:rFonts w:ascii="Arial" w:cs="Arial" w:eastAsia="Arial" w:hAnsi="Arial"/>
              </w:rPr>
            </w:pPr>
            <w:r w:rsidDel="00000000" w:rsidR="00000000" w:rsidRPr="00000000">
              <w:rPr>
                <w:rFonts w:ascii="Arial" w:cs="Arial" w:eastAsia="Arial" w:hAnsi="Arial"/>
              </w:rPr>
              <w:drawing>
                <wp:inline distB="0" distT="0" distL="0" distR="0">
                  <wp:extent cx="2447963" cy="1459157"/>
                  <wp:effectExtent b="0" l="0" r="0" t="0"/>
                  <wp:docPr id="1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2447963" cy="14591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2jxsxqh" w:id="17"/>
      <w:bookmarkEnd w:id="17"/>
      <w:r w:rsidDel="00000000" w:rsidR="00000000" w:rsidRPr="00000000">
        <w:rPr>
          <w:rFonts w:ascii="Arial" w:cs="Arial" w:eastAsia="Arial" w:hAnsi="Arial"/>
          <w:i w:val="1"/>
          <w:color w:val="000000"/>
          <w:rtl w:val="0"/>
        </w:rPr>
        <w:t xml:space="preserve">Figure 6 – Moteur équipant le Rafale : M88</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right="251" w:firstLine="708"/>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43" w:line="259" w:lineRule="auto"/>
        <w:ind w:left="720" w:right="-798"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E7">
      <w:pPr>
        <w:pStyle w:val="Heading4"/>
        <w:ind w:left="0" w:firstLine="0"/>
        <w:rPr>
          <w:rFonts w:ascii="Arial" w:cs="Arial" w:eastAsia="Arial" w:hAnsi="Arial"/>
        </w:rPr>
      </w:pPr>
      <w:bookmarkStart w:colFirst="0" w:colLast="0" w:name="_z337ya" w:id="18"/>
      <w:bookmarkEnd w:id="18"/>
      <w:r w:rsidDel="00000000" w:rsidR="00000000" w:rsidRPr="00000000">
        <w:rPr>
          <w:rFonts w:ascii="Arial" w:cs="Arial" w:eastAsia="Arial" w:hAnsi="Arial"/>
          <w:sz w:val="22"/>
          <w:szCs w:val="22"/>
          <w:rtl w:val="0"/>
        </w:rPr>
        <w:t xml:space="preserve">3.4.4 Quelques règlementations et principes de navigabilité</w:t>
      </w:r>
      <w:r w:rsidDel="00000000" w:rsidR="00000000" w:rsidRPr="00000000">
        <w:rPr>
          <w:rtl w:val="0"/>
        </w:rPr>
      </w:r>
    </w:p>
    <w:p w:rsidR="00000000" w:rsidDel="00000000" w:rsidP="00000000" w:rsidRDefault="00000000" w:rsidRPr="00000000" w14:paraId="000000E8">
      <w:pPr>
        <w:ind w:left="-9" w:right="251" w:firstLine="299"/>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4"/>
        <w:ind w:left="0" w:firstLine="0"/>
        <w:rPr>
          <w:rFonts w:ascii="Arial" w:cs="Arial" w:eastAsia="Arial" w:hAnsi="Arial"/>
          <w:sz w:val="22"/>
          <w:szCs w:val="22"/>
        </w:rPr>
      </w:pPr>
      <w:bookmarkStart w:colFirst="0" w:colLast="0" w:name="_3j2qqm3" w:id="19"/>
      <w:bookmarkEnd w:id="19"/>
      <w:r w:rsidDel="00000000" w:rsidR="00000000" w:rsidRPr="00000000">
        <w:rPr>
          <w:rFonts w:ascii="Arial" w:cs="Arial" w:eastAsia="Arial" w:hAnsi="Arial"/>
          <w:sz w:val="22"/>
          <w:szCs w:val="22"/>
          <w:rtl w:val="0"/>
        </w:rPr>
        <w:t xml:space="preserve">3.4.5 Le Département Navigabilité</w:t>
      </w:r>
    </w:p>
    <w:p w:rsidR="00000000" w:rsidDel="00000000" w:rsidP="00000000" w:rsidRDefault="00000000" w:rsidRPr="00000000" w14:paraId="000000EA">
      <w:pPr>
        <w:spacing w:after="0" w:line="240" w:lineRule="auto"/>
        <w:rPr>
          <w:rFonts w:ascii="Arial" w:cs="Arial" w:eastAsia="Arial" w:hAnsi="Arial"/>
          <w:color w:val="24292f"/>
        </w:rPr>
      </w:pPr>
      <w:r w:rsidDel="00000000" w:rsidR="00000000" w:rsidRPr="00000000">
        <w:rPr>
          <w:rtl w:val="0"/>
        </w:rPr>
      </w:r>
    </w:p>
    <w:p w:rsidR="00000000" w:rsidDel="00000000" w:rsidP="00000000" w:rsidRDefault="00000000" w:rsidRPr="00000000" w14:paraId="000000EB">
      <w:pPr>
        <w:ind w:right="251" w:firstLine="360"/>
        <w:jc w:val="both"/>
        <w:rPr>
          <w:rFonts w:ascii="Arial" w:cs="Arial" w:eastAsia="Arial" w:hAnsi="Arial"/>
        </w:rPr>
      </w:pPr>
      <w:r w:rsidDel="00000000" w:rsidR="00000000" w:rsidRPr="00000000">
        <w:rPr>
          <w:rFonts w:ascii="Arial" w:cs="Arial" w:eastAsia="Arial" w:hAnsi="Arial"/>
          <w:rtl w:val="0"/>
        </w:rPr>
        <w:t xml:space="preserve">Safran Aircraft Engines est une entreprise qui comprend plusieurs directions, dont la Direction Technique. Mon stage s'est déroulé au sein du Département Navigabilité, qui compte environ une vingtaine de personnes. Ce département est rattaché à la Direction de l'Audit Technique, Navigabilité, Management du Savoir et Protection du Patrimoine, basée sur le site de Villaroche, elle-même rattachée à la Direction Technique.</w:t>
      </w:r>
    </w:p>
    <w:p w:rsidR="00000000" w:rsidDel="00000000" w:rsidP="00000000" w:rsidRDefault="00000000" w:rsidRPr="00000000" w14:paraId="000000EC">
      <w:pPr>
        <w:ind w:left="-9" w:right="251" w:firstLine="0"/>
        <w:rPr>
          <w:rFonts w:ascii="Arial" w:cs="Arial" w:eastAsia="Arial" w:hAnsi="Arial"/>
        </w:rPr>
      </w:pPr>
      <w:r w:rsidDel="00000000" w:rsidR="00000000" w:rsidRPr="00000000">
        <w:rPr>
          <w:rtl w:val="0"/>
        </w:rPr>
      </w:r>
    </w:p>
    <w:p w:rsidR="00000000" w:rsidDel="00000000" w:rsidP="00000000" w:rsidRDefault="00000000" w:rsidRPr="00000000" w14:paraId="000000ED">
      <w:pPr>
        <w:ind w:left="-9" w:right="251" w:firstLine="369"/>
        <w:jc w:val="both"/>
        <w:rPr>
          <w:rFonts w:ascii="Arial" w:cs="Arial" w:eastAsia="Arial" w:hAnsi="Arial"/>
        </w:rPr>
      </w:pPr>
      <w:r w:rsidDel="00000000" w:rsidR="00000000" w:rsidRPr="00000000">
        <w:rPr>
          <w:rFonts w:ascii="Arial" w:cs="Arial" w:eastAsia="Arial" w:hAnsi="Arial"/>
          <w:rtl w:val="0"/>
        </w:rPr>
        <w:t xml:space="preserve">En tant que "Stagiaire Data Scientist - Natural Language Processing", j'ai été affecté à des missions spécifiques au sein du département Navigabilité. Les détails de ces missions sont présentés plus loin au chapitre 5 du rapport.</w:t>
      </w:r>
    </w:p>
    <w:p w:rsidR="00000000" w:rsidDel="00000000" w:rsidP="00000000" w:rsidRDefault="00000000" w:rsidRPr="00000000" w14:paraId="000000EE">
      <w:pPr>
        <w:ind w:right="251"/>
        <w:rPr>
          <w:rFonts w:ascii="Arial" w:cs="Arial" w:eastAsia="Arial" w:hAnsi="Arial"/>
        </w:rPr>
      </w:pPr>
      <w:r w:rsidDel="00000000" w:rsidR="00000000" w:rsidRPr="00000000">
        <w:rPr>
          <w:rtl w:val="0"/>
        </w:rPr>
      </w:r>
    </w:p>
    <w:p w:rsidR="00000000" w:rsidDel="00000000" w:rsidP="00000000" w:rsidRDefault="00000000" w:rsidRPr="00000000" w14:paraId="000000EF">
      <w:pPr>
        <w:ind w:left="-9" w:right="251" w:firstLine="369"/>
        <w:jc w:val="both"/>
        <w:rPr>
          <w:rFonts w:ascii="Arial" w:cs="Arial" w:eastAsia="Arial" w:hAnsi="Arial"/>
        </w:rPr>
      </w:pPr>
      <w:r w:rsidDel="00000000" w:rsidR="00000000" w:rsidRPr="00000000">
        <w:rPr>
          <w:rFonts w:ascii="Arial" w:cs="Arial" w:eastAsia="Arial" w:hAnsi="Arial"/>
          <w:rtl w:val="0"/>
        </w:rPr>
        <w:t xml:space="preserve">Le Département Navigabilité joue un rôle crucial pour garantir la navigabilité des moteurs tant pour les moteurs civils que militaires. Il travaille en étroite collaboration avec d'autres départements et directions au sein de Safran Aircraft Engines pour assurer que les moteurs remplissent les exigences de navigabilité et de sécurité en réalisant au nom des autorités de sécurité aérienne (comme l'EASA), des missions déléguées pour la certification, le maintien de la certification et le suivi de la navigabilité des moteurs d'avions en service. Il gère également les instructions pour le maintien de la navigabilité, telles que les manuels et les bulletins de service après-vente. Le département Navigabilité joue aussi un rôle de formation réglementaire des personnels habilités pour exercer des tâches de vérification indépendante des documents de navigabilité.</w:t>
      </w:r>
    </w:p>
    <w:p w:rsidR="00000000" w:rsidDel="00000000" w:rsidP="00000000" w:rsidRDefault="00000000" w:rsidRPr="00000000" w14:paraId="000000F0">
      <w:pPr>
        <w:ind w:left="-9" w:right="251" w:firstLine="369"/>
        <w:jc w:val="both"/>
        <w:rPr>
          <w:rFonts w:ascii="Arial" w:cs="Arial" w:eastAsia="Arial" w:hAnsi="Arial"/>
        </w:rPr>
      </w:pPr>
      <w:r w:rsidDel="00000000" w:rsidR="00000000" w:rsidRPr="00000000">
        <w:rPr>
          <w:rtl w:val="0"/>
        </w:rPr>
      </w:r>
    </w:p>
    <w:p w:rsidR="00000000" w:rsidDel="00000000" w:rsidP="00000000" w:rsidRDefault="00000000" w:rsidRPr="00000000" w14:paraId="000000F1">
      <w:pPr>
        <w:ind w:left="-9" w:right="251" w:firstLine="369"/>
        <w:jc w:val="center"/>
        <w:rPr>
          <w:rFonts w:ascii="Arial" w:cs="Arial" w:eastAsia="Arial" w:hAnsi="Arial"/>
        </w:rPr>
      </w:pPr>
      <w:r w:rsidDel="00000000" w:rsidR="00000000" w:rsidRPr="00000000">
        <w:rPr>
          <w:rFonts w:ascii="Arial" w:cs="Arial" w:eastAsia="Arial" w:hAnsi="Arial"/>
        </w:rPr>
        <w:drawing>
          <wp:inline distB="0" distT="0" distL="0" distR="0">
            <wp:extent cx="5296515" cy="2616674"/>
            <wp:effectExtent b="0" l="0" r="0" t="0"/>
            <wp:docPr id="17"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296515" cy="261667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1y810tw" w:id="20"/>
      <w:bookmarkEnd w:id="20"/>
      <w:r w:rsidDel="00000000" w:rsidR="00000000" w:rsidRPr="00000000">
        <w:rPr>
          <w:rFonts w:ascii="Arial" w:cs="Arial" w:eastAsia="Arial" w:hAnsi="Arial"/>
          <w:i w:val="1"/>
          <w:color w:val="000000"/>
          <w:rtl w:val="0"/>
        </w:rPr>
        <w:t xml:space="preserve">Figure 7 – Les directions de Safran Aicraft Engines</w:t>
      </w:r>
      <w:r w:rsidDel="00000000" w:rsidR="00000000" w:rsidRPr="00000000">
        <w:br w:type="page"/>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240" w:lineRule="auto"/>
        <w:jc w:val="center"/>
        <w:rPr>
          <w:rFonts w:ascii="Arial" w:cs="Arial" w:eastAsia="Arial" w:hAnsi="Arial"/>
          <w:b w:val="1"/>
          <w:i w:val="1"/>
          <w:color w:val="44546a"/>
          <w:sz w:val="26"/>
          <w:szCs w:val="26"/>
        </w:rPr>
      </w:pPr>
      <w:r w:rsidDel="00000000" w:rsidR="00000000" w:rsidRPr="00000000">
        <w:rPr>
          <w:rtl w:val="0"/>
        </w:rPr>
      </w:r>
    </w:p>
    <w:p w:rsidR="00000000" w:rsidDel="00000000" w:rsidP="00000000" w:rsidRDefault="00000000" w:rsidRPr="00000000" w14:paraId="000000F4">
      <w:pPr>
        <w:pStyle w:val="Heading2"/>
        <w:tabs>
          <w:tab w:val="center" w:leader="none" w:pos="1568"/>
        </w:tabs>
        <w:spacing w:after="58" w:lineRule="auto"/>
        <w:rPr>
          <w:rFonts w:ascii="Arial" w:cs="Arial" w:eastAsia="Arial" w:hAnsi="Arial"/>
          <w:b w:val="1"/>
          <w:color w:val="000000"/>
        </w:rPr>
      </w:pPr>
      <w:bookmarkStart w:colFirst="0" w:colLast="0" w:name="_4i7ojhp" w:id="21"/>
      <w:bookmarkEnd w:id="21"/>
      <w:r w:rsidDel="00000000" w:rsidR="00000000" w:rsidRPr="00000000">
        <w:rPr>
          <w:rFonts w:ascii="Arial" w:cs="Arial" w:eastAsia="Arial" w:hAnsi="Arial"/>
          <w:b w:val="1"/>
          <w:color w:val="000000"/>
          <w:rtl w:val="0"/>
        </w:rPr>
        <w:t xml:space="preserve">4 Présentation du stage</w:t>
      </w:r>
    </w:p>
    <w:p w:rsidR="00000000" w:rsidDel="00000000" w:rsidP="00000000" w:rsidRDefault="00000000" w:rsidRPr="00000000" w14:paraId="000000F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pStyle w:val="Heading3"/>
        <w:tabs>
          <w:tab w:val="center" w:leader="none" w:pos="3416"/>
        </w:tabs>
        <w:ind w:left="0" w:right="0" w:firstLine="0"/>
        <w:rPr>
          <w:rFonts w:ascii="Arial" w:cs="Arial" w:eastAsia="Arial" w:hAnsi="Arial"/>
        </w:rPr>
      </w:pPr>
      <w:bookmarkStart w:colFirst="0" w:colLast="0" w:name="_2xcytpi" w:id="22"/>
      <w:bookmarkEnd w:id="22"/>
      <w:r w:rsidDel="00000000" w:rsidR="00000000" w:rsidRPr="00000000">
        <w:rPr>
          <w:rFonts w:ascii="Arial" w:cs="Arial" w:eastAsia="Arial" w:hAnsi="Arial"/>
          <w:sz w:val="22"/>
          <w:szCs w:val="22"/>
          <w:rtl w:val="0"/>
        </w:rPr>
        <w:t xml:space="preserve">4.1 Activités principales du Bureau de Navigabilité</w:t>
      </w:r>
      <w:r w:rsidDel="00000000" w:rsidR="00000000" w:rsidRPr="00000000">
        <w:rPr>
          <w:rtl w:val="0"/>
        </w:rPr>
      </w:r>
    </w:p>
    <w:p w:rsidR="00000000" w:rsidDel="00000000" w:rsidP="00000000" w:rsidRDefault="00000000" w:rsidRPr="00000000" w14:paraId="000000F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pStyle w:val="Heading3"/>
        <w:tabs>
          <w:tab w:val="center" w:leader="none" w:pos="3416"/>
        </w:tabs>
        <w:ind w:left="0" w:right="0" w:firstLine="0"/>
        <w:rPr>
          <w:rFonts w:ascii="Arial" w:cs="Arial" w:eastAsia="Arial" w:hAnsi="Arial"/>
        </w:rPr>
      </w:pPr>
      <w:bookmarkStart w:colFirst="0" w:colLast="0" w:name="_2bn6wsx" w:id="23"/>
      <w:bookmarkEnd w:id="23"/>
      <w:r w:rsidDel="00000000" w:rsidR="00000000" w:rsidRPr="00000000">
        <w:rPr>
          <w:rFonts w:ascii="Arial" w:cs="Arial" w:eastAsia="Arial" w:hAnsi="Arial"/>
          <w:rtl w:val="0"/>
        </w:rPr>
        <w:t xml:space="preserve">4.2 Projet </w:t>
      </w:r>
    </w:p>
    <w:p w:rsidR="00000000" w:rsidDel="00000000" w:rsidP="00000000" w:rsidRDefault="00000000" w:rsidRPr="00000000" w14:paraId="000000FB">
      <w:pPr>
        <w:spacing w:after="0" w:line="240" w:lineRule="auto"/>
        <w:rPr>
          <w:rFonts w:ascii="Arial" w:cs="Arial" w:eastAsia="Arial" w:hAnsi="Arial"/>
          <w:color w:val="24292f"/>
        </w:rPr>
      </w:pPr>
      <w:bookmarkStart w:colFirst="0" w:colLast="0" w:name="_qsh70q" w:id="24"/>
      <w:bookmarkEnd w:id="24"/>
      <w:r w:rsidDel="00000000" w:rsidR="00000000" w:rsidRPr="00000000">
        <w:rPr>
          <w:rtl w:val="0"/>
        </w:rPr>
      </w:r>
    </w:p>
    <w:p w:rsidR="00000000" w:rsidDel="00000000" w:rsidP="00000000" w:rsidRDefault="00000000" w:rsidRPr="00000000" w14:paraId="000000FC">
      <w:pPr>
        <w:spacing w:after="0" w:line="240" w:lineRule="auto"/>
        <w:ind w:firstLine="708"/>
        <w:jc w:val="both"/>
        <w:rPr>
          <w:rFonts w:ascii="Arial" w:cs="Arial" w:eastAsia="Arial" w:hAnsi="Arial"/>
          <w:color w:val="24292f"/>
        </w:rPr>
      </w:pPr>
      <w:r w:rsidDel="00000000" w:rsidR="00000000" w:rsidRPr="00000000">
        <w:rPr>
          <w:rFonts w:ascii="Arial" w:cs="Arial" w:eastAsia="Arial" w:hAnsi="Arial"/>
          <w:color w:val="24292f"/>
          <w:rtl w:val="0"/>
        </w:rPr>
        <w:t xml:space="preserve">Dans le cadre de mon stage, j'avais pour objectif de réaliser </w:t>
      </w:r>
    </w:p>
    <w:p w:rsidR="00000000" w:rsidDel="00000000" w:rsidP="00000000" w:rsidRDefault="00000000" w:rsidRPr="00000000" w14:paraId="000000FD">
      <w:pPr>
        <w:spacing w:after="0" w:line="240" w:lineRule="auto"/>
        <w:rPr>
          <w:rFonts w:ascii="Arial" w:cs="Arial" w:eastAsia="Arial" w:hAnsi="Arial"/>
          <w:color w:val="24292f"/>
        </w:rPr>
      </w:pPr>
      <w:r w:rsidDel="00000000" w:rsidR="00000000" w:rsidRPr="00000000">
        <w:rPr>
          <w:rtl w:val="0"/>
        </w:rPr>
      </w:r>
    </w:p>
    <w:p w:rsidR="00000000" w:rsidDel="00000000" w:rsidP="00000000" w:rsidRDefault="00000000" w:rsidRPr="00000000" w14:paraId="000000FE">
      <w:pPr>
        <w:pStyle w:val="Heading4"/>
        <w:ind w:left="0" w:firstLine="0"/>
        <w:rPr>
          <w:rFonts w:ascii="Arial" w:cs="Arial" w:eastAsia="Arial" w:hAnsi="Arial"/>
        </w:rPr>
      </w:pPr>
      <w:bookmarkStart w:colFirst="0" w:colLast="0" w:name="_1pxezwc" w:id="25"/>
      <w:bookmarkEnd w:id="25"/>
      <w:r w:rsidDel="00000000" w:rsidR="00000000" w:rsidRPr="00000000">
        <w:rPr>
          <w:rFonts w:ascii="Arial" w:cs="Arial" w:eastAsia="Arial" w:hAnsi="Arial"/>
          <w:sz w:val="22"/>
          <w:szCs w:val="22"/>
          <w:rtl w:val="0"/>
        </w:rPr>
        <w:t xml:space="preserve">4.2.1 Les objectifs</w:t>
      </w:r>
      <w:r w:rsidDel="00000000" w:rsidR="00000000" w:rsidRPr="00000000">
        <w:rPr>
          <w:rFonts w:ascii="Arial" w:cs="Arial" w:eastAsia="Arial" w:hAnsi="Arial"/>
          <w:rtl w:val="0"/>
        </w:rPr>
        <w:t xml:space="preserve"> </w:t>
      </w:r>
    </w:p>
    <w:p w:rsidR="00000000" w:rsidDel="00000000" w:rsidP="00000000" w:rsidRDefault="00000000" w:rsidRPr="00000000" w14:paraId="000000FF">
      <w:pPr>
        <w:spacing w:after="0" w:line="240" w:lineRule="auto"/>
        <w:rPr>
          <w:rFonts w:ascii="Arial" w:cs="Arial" w:eastAsia="Arial" w:hAnsi="Arial"/>
          <w:color w:val="24292f"/>
        </w:rPr>
      </w:pPr>
      <w:r w:rsidDel="00000000" w:rsidR="00000000" w:rsidRPr="00000000">
        <w:rPr>
          <w:rtl w:val="0"/>
        </w:rPr>
      </w:r>
    </w:p>
    <w:p w:rsidR="00000000" w:rsidDel="00000000" w:rsidP="00000000" w:rsidRDefault="00000000" w:rsidRPr="00000000" w14:paraId="00000100">
      <w:pPr>
        <w:rPr>
          <w:rFonts w:ascii="Arial" w:cs="Arial" w:eastAsia="Arial" w:hAnsi="Arial"/>
          <w:color w:val="24292f"/>
        </w:rPr>
      </w:pPr>
      <w:r w:rsidDel="00000000" w:rsidR="00000000" w:rsidRPr="00000000">
        <w:rPr>
          <w:rFonts w:ascii="Arial" w:cs="Arial" w:eastAsia="Arial" w:hAnsi="Arial"/>
          <w:color w:val="24292f"/>
          <w:rtl w:val="0"/>
        </w:rPr>
        <w:t xml:space="preserve">Les objectifs principaux du projet comprenaient les points suivants :</w:t>
      </w:r>
    </w:p>
    <w:p w:rsidR="00000000" w:rsidDel="00000000" w:rsidP="00000000" w:rsidRDefault="00000000" w:rsidRPr="00000000" w14:paraId="00000101">
      <w:pPr>
        <w:rPr>
          <w:rFonts w:ascii="Arial" w:cs="Arial" w:eastAsia="Arial" w:hAnsi="Arial"/>
          <w:color w:val="24292f"/>
        </w:rPr>
      </w:pPr>
      <w:r w:rsidDel="00000000" w:rsidR="00000000" w:rsidRPr="00000000">
        <w:rPr>
          <w:rtl w:val="0"/>
        </w:rPr>
      </w:r>
    </w:p>
    <w:p w:rsidR="00000000" w:rsidDel="00000000" w:rsidP="00000000" w:rsidRDefault="00000000" w:rsidRPr="00000000" w14:paraId="00000102">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1. La compréhension des documents</w:t>
      </w:r>
      <w:r w:rsidDel="00000000" w:rsidR="00000000" w:rsidRPr="00000000">
        <w:rPr>
          <w:rFonts w:ascii="Arial" w:cs="Arial" w:eastAsia="Arial" w:hAnsi="Arial"/>
          <w:color w:val="24292f"/>
          <w:rtl w:val="0"/>
        </w:rPr>
        <w:t xml:space="preserve"> :</w:t>
      </w:r>
    </w:p>
    <w:p w:rsidR="00000000" w:rsidDel="00000000" w:rsidP="00000000" w:rsidRDefault="00000000" w:rsidRPr="00000000" w14:paraId="00000103">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2. La collecte de dossiers</w:t>
      </w:r>
      <w:r w:rsidDel="00000000" w:rsidR="00000000" w:rsidRPr="00000000">
        <w:rPr>
          <w:rFonts w:ascii="Arial" w:cs="Arial" w:eastAsia="Arial" w:hAnsi="Arial"/>
          <w:color w:val="24292f"/>
          <w:rtl w:val="0"/>
        </w:rPr>
        <w:t xml:space="preserve"> : </w:t>
      </w:r>
    </w:p>
    <w:p w:rsidR="00000000" w:rsidDel="00000000" w:rsidP="00000000" w:rsidRDefault="00000000" w:rsidRPr="00000000" w14:paraId="00000104">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3. La préparation des données</w:t>
      </w:r>
      <w:r w:rsidDel="00000000" w:rsidR="00000000" w:rsidRPr="00000000">
        <w:rPr>
          <w:rFonts w:ascii="Arial" w:cs="Arial" w:eastAsia="Arial" w:hAnsi="Arial"/>
          <w:color w:val="24292f"/>
          <w:rtl w:val="0"/>
        </w:rPr>
        <w:t xml:space="preserve"> : </w:t>
      </w:r>
    </w:p>
    <w:p w:rsidR="00000000" w:rsidDel="00000000" w:rsidP="00000000" w:rsidRDefault="00000000" w:rsidRPr="00000000" w14:paraId="00000105">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4. La sélection de modèles de NLP</w:t>
      </w:r>
      <w:r w:rsidDel="00000000" w:rsidR="00000000" w:rsidRPr="00000000">
        <w:rPr>
          <w:rFonts w:ascii="Arial" w:cs="Arial" w:eastAsia="Arial" w:hAnsi="Arial"/>
          <w:color w:val="24292f"/>
          <w:rtl w:val="0"/>
        </w:rPr>
        <w:t xml:space="preserve"> : </w:t>
      </w:r>
    </w:p>
    <w:p w:rsidR="00000000" w:rsidDel="00000000" w:rsidP="00000000" w:rsidRDefault="00000000" w:rsidRPr="00000000" w14:paraId="00000106">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5. L’entraînement et test des modèles</w:t>
      </w:r>
      <w:r w:rsidDel="00000000" w:rsidR="00000000" w:rsidRPr="00000000">
        <w:rPr>
          <w:rFonts w:ascii="Arial" w:cs="Arial" w:eastAsia="Arial" w:hAnsi="Arial"/>
          <w:color w:val="24292f"/>
          <w:rtl w:val="0"/>
        </w:rPr>
        <w:t xml:space="preserve"> : </w:t>
      </w:r>
    </w:p>
    <w:p w:rsidR="00000000" w:rsidDel="00000000" w:rsidP="00000000" w:rsidRDefault="00000000" w:rsidRPr="00000000" w14:paraId="00000107">
      <w:pPr>
        <w:ind w:left="708" w:firstLine="0"/>
        <w:jc w:val="both"/>
        <w:rPr>
          <w:rFonts w:ascii="Arial" w:cs="Arial" w:eastAsia="Arial" w:hAnsi="Arial"/>
          <w:color w:val="24292f"/>
        </w:rPr>
      </w:pPr>
      <w:r w:rsidDel="00000000" w:rsidR="00000000" w:rsidRPr="00000000">
        <w:rPr>
          <w:rFonts w:ascii="Arial" w:cs="Arial" w:eastAsia="Arial" w:hAnsi="Arial"/>
          <w:b w:val="1"/>
          <w:color w:val="24292f"/>
          <w:rtl w:val="0"/>
        </w:rPr>
        <w:t xml:space="preserve">6. Conclure sur la faisabilité du POC </w:t>
      </w:r>
      <w:r w:rsidDel="00000000" w:rsidR="00000000" w:rsidRPr="00000000">
        <w:rPr>
          <w:rFonts w:ascii="Arial" w:cs="Arial" w:eastAsia="Arial" w:hAnsi="Arial"/>
          <w:color w:val="24292f"/>
          <w:rtl w:val="0"/>
        </w:rPr>
        <w:t xml:space="preserve">:</w:t>
      </w:r>
      <w:r w:rsidDel="00000000" w:rsidR="00000000" w:rsidRPr="00000000">
        <w:rPr>
          <w:rFonts w:ascii="Arial" w:cs="Arial" w:eastAsia="Arial" w:hAnsi="Arial"/>
          <w:b w:val="1"/>
          <w:color w:val="24292f"/>
          <w:rtl w:val="0"/>
        </w:rPr>
        <w:t xml:space="preserve"> </w:t>
      </w:r>
      <w:r w:rsidDel="00000000" w:rsidR="00000000" w:rsidRPr="00000000">
        <w:rPr>
          <w:rtl w:val="0"/>
        </w:rPr>
      </w:r>
    </w:p>
    <w:p w:rsidR="00000000" w:rsidDel="00000000" w:rsidP="00000000" w:rsidRDefault="00000000" w:rsidRPr="00000000" w14:paraId="00000108">
      <w:pPr>
        <w:ind w:left="708"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Tous ces objectifs sont à réaliser en respectant les règles de sécurité de Safran AE afin de prévenir toute attaque ou fuite de données.</w:t>
      </w:r>
    </w:p>
    <w:p w:rsidR="00000000" w:rsidDel="00000000" w:rsidP="00000000" w:rsidRDefault="00000000" w:rsidRPr="00000000" w14:paraId="00000109">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Pour garantir la sécurité des opérations, Safran AE utilise un gestionnaire de paquets logiciels appelé Artifactory. Ce gestionnaire permet de télécharger de manière sécurisée les dépendances logicielles nécessaires au développement en Python, Java, .NET, Javascript, Docker, Linux, et plus encore. Cela garantit que seuls les composants logiciels approuvés et sécurisés sont utilisés dans le développement du projet.</w:t>
      </w:r>
    </w:p>
    <w:p w:rsidR="00000000" w:rsidDel="00000000" w:rsidP="00000000" w:rsidRDefault="00000000" w:rsidRPr="00000000" w14:paraId="0000010B">
      <w:pPr>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jc w:val="center"/>
        <w:rPr>
          <w:rFonts w:ascii="Arial" w:cs="Arial" w:eastAsia="Arial" w:hAnsi="Arial"/>
        </w:rPr>
      </w:pPr>
      <w:r w:rsidDel="00000000" w:rsidR="00000000" w:rsidRPr="00000000">
        <w:rPr>
          <w:rtl w:val="0"/>
        </w:rPr>
      </w:r>
    </w:p>
    <w:p w:rsidR="00000000" w:rsidDel="00000000" w:rsidP="00000000" w:rsidRDefault="00000000" w:rsidRPr="00000000" w14:paraId="0000010D">
      <w:pPr>
        <w:jc w:val="center"/>
        <w:rPr>
          <w:rFonts w:ascii="Arial" w:cs="Arial" w:eastAsia="Arial" w:hAnsi="Arial"/>
        </w:rPr>
      </w:pPr>
      <w:r w:rsidDel="00000000" w:rsidR="00000000" w:rsidRPr="00000000">
        <w:rPr>
          <w:rtl w:val="0"/>
        </w:rPr>
      </w:r>
    </w:p>
    <w:p w:rsidR="00000000" w:rsidDel="00000000" w:rsidP="00000000" w:rsidRDefault="00000000" w:rsidRPr="00000000" w14:paraId="0000010E">
      <w:pPr>
        <w:spacing w:after="200" w:line="240" w:lineRule="auto"/>
        <w:jc w:val="both"/>
        <w:rPr>
          <w:rFonts w:ascii="Arial" w:cs="Arial" w:eastAsia="Arial" w:hAnsi="Arial"/>
        </w:rPr>
      </w:pPr>
      <w:bookmarkStart w:colFirst="0" w:colLast="0" w:name="_49x2ik5" w:id="26"/>
      <w:bookmarkEnd w:id="26"/>
      <w:r w:rsidDel="00000000" w:rsidR="00000000" w:rsidRPr="00000000">
        <w:rPr>
          <w:rtl w:val="0"/>
        </w:rPr>
      </w:r>
    </w:p>
    <w:p w:rsidR="00000000" w:rsidDel="00000000" w:rsidP="00000000" w:rsidRDefault="00000000" w:rsidRPr="00000000" w14:paraId="0000010F">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0">
      <w:pPr>
        <w:spacing w:after="0" w:line="24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De plus, une conférence sur la sécurité informatique et des formations en ligne à la sécurité des données lors de l’utilisation de la « Generative AI » a été mis à disposition à travers le site CoorpAcademy pour les nouveaux arrivants.</w:t>
      </w:r>
    </w:p>
    <w:p w:rsidR="00000000" w:rsidDel="00000000" w:rsidP="00000000" w:rsidRDefault="00000000" w:rsidRPr="00000000" w14:paraId="00000111">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2">
      <w:pPr>
        <w:spacing w:after="0" w:line="24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J'ai participé à des réunions régulières avec des membres du département navigabilité de SAE (YCN) et du département Data Science (YOD). Ces réunions nous ont permis de discuter de l'avancement du stage, des problèmes rencontrés et des actions à entreprendre par la suite tout en respectant les règles de sécurité. </w:t>
      </w:r>
    </w:p>
    <w:p w:rsidR="00000000" w:rsidDel="00000000" w:rsidP="00000000" w:rsidRDefault="00000000" w:rsidRPr="00000000" w14:paraId="00000113">
      <w:pPr>
        <w:spacing w:after="28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4">
      <w:pPr>
        <w:pStyle w:val="Heading4"/>
        <w:ind w:left="0" w:firstLine="0"/>
        <w:rPr>
          <w:rFonts w:ascii="Arial" w:cs="Arial" w:eastAsia="Arial" w:hAnsi="Arial"/>
        </w:rPr>
      </w:pPr>
      <w:bookmarkStart w:colFirst="0" w:colLast="0" w:name="_2p2csry" w:id="27"/>
      <w:bookmarkEnd w:id="27"/>
      <w:r w:rsidDel="00000000" w:rsidR="00000000" w:rsidRPr="00000000">
        <w:rPr>
          <w:rFonts w:ascii="Arial" w:cs="Arial" w:eastAsia="Arial" w:hAnsi="Arial"/>
          <w:sz w:val="22"/>
          <w:szCs w:val="22"/>
          <w:rtl w:val="0"/>
        </w:rPr>
        <w:t xml:space="preserve">4.2.2 Méthodes et outils</w:t>
      </w:r>
      <w:r w:rsidDel="00000000" w:rsidR="00000000" w:rsidRPr="00000000">
        <w:rPr>
          <w:rFonts w:ascii="Arial" w:cs="Arial" w:eastAsia="Arial" w:hAnsi="Arial"/>
          <w:rtl w:val="0"/>
        </w:rPr>
        <w:t xml:space="preserve"> </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16">
      <w:pPr>
        <w:spacing w:after="0" w:line="240" w:lineRule="auto"/>
        <w:rPr>
          <w:rFonts w:ascii="Arial" w:cs="Arial" w:eastAsia="Arial" w:hAnsi="Arial"/>
        </w:rPr>
      </w:pPr>
      <w:r w:rsidDel="00000000" w:rsidR="00000000" w:rsidRPr="00000000">
        <w:rPr>
          <w:rFonts w:ascii="Arial" w:cs="Arial" w:eastAsia="Arial" w:hAnsi="Arial"/>
          <w:rtl w:val="0"/>
        </w:rPr>
        <w:t xml:space="preserve">Pendant toute la durée de mon stage, j'ai utilisé plusieurs outils et méthodes :</w:t>
      </w:r>
    </w:p>
    <w:p w:rsidR="00000000" w:rsidDel="00000000" w:rsidP="00000000" w:rsidRDefault="00000000" w:rsidRPr="00000000" w14:paraId="0000011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8">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Suite Office 365 : J'ai utilisé Excel, Word, PowerPoint, Outlook et Teams pour la gestion des tâches et la communication au quotidien.</w:t>
      </w:r>
      <w:r w:rsidDel="00000000" w:rsidR="00000000" w:rsidRPr="00000000">
        <w:rPr>
          <w:rtl w:val="0"/>
        </w:rPr>
      </w:r>
    </w:p>
    <w:p w:rsidR="00000000" w:rsidDel="00000000" w:rsidP="00000000" w:rsidRDefault="00000000" w:rsidRPr="00000000" w14:paraId="0000011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A">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Environnement de développement Python : J'ai installé et utilisé en interne Python 3.11 ainsi que l'IDE PyCharm 2023.3.3 comme environnement de développement pour écrire mes codes Python.</w:t>
      </w:r>
      <w:r w:rsidDel="00000000" w:rsidR="00000000" w:rsidRPr="00000000">
        <w:rPr>
          <w:rtl w:val="0"/>
        </w:rPr>
      </w:r>
    </w:p>
    <w:p w:rsidR="00000000" w:rsidDel="00000000" w:rsidP="00000000" w:rsidRDefault="00000000" w:rsidRPr="00000000" w14:paraId="0000011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C">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Bibliothèques Python : J'ai employé différentes bibliothèques telles que datasets, transformers, peft, trl, torch, pandas, os, re, csv et win32com.client pour des tâches de manipulation de données, de traitement du langage naturel et de gestion de fichiers.</w:t>
      </w:r>
      <w:r w:rsidDel="00000000" w:rsidR="00000000" w:rsidRPr="00000000">
        <w:rPr>
          <w:rtl w:val="0"/>
        </w:rPr>
      </w:r>
    </w:p>
    <w:p w:rsidR="00000000" w:rsidDel="00000000" w:rsidP="00000000" w:rsidRDefault="00000000" w:rsidRPr="00000000" w14:paraId="0000011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E">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HuggingFace : J'ai utilisé la bibliothèque HuggingFace pour télécharger et tester divers modèles de traitement du langage naturel (NLP).</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20">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PuTTY : </w:t>
      </w:r>
      <w:r w:rsidDel="00000000" w:rsidR="00000000" w:rsidRPr="00000000">
        <w:rPr>
          <w:rtl w:val="0"/>
        </w:rPr>
      </w:r>
    </w:p>
    <w:p w:rsidR="00000000" w:rsidDel="00000000" w:rsidP="00000000" w:rsidRDefault="00000000" w:rsidRPr="00000000" w14:paraId="00000121">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Supercalculateur Xanthe </w:t>
      </w:r>
      <w:r w:rsidDel="00000000" w:rsidR="00000000" w:rsidRPr="00000000">
        <w:rPr>
          <w:rtl w:val="0"/>
        </w:rPr>
      </w:r>
    </w:p>
    <w:p w:rsidR="00000000" w:rsidDel="00000000" w:rsidP="00000000" w:rsidRDefault="00000000" w:rsidRPr="00000000" w14:paraId="00000122">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Outils de développement et de gestion de fichiers : J'ai utilisé Venv pour créer des environnements virtuels, Git/Gitlab pour la gestion du code source et Filezilla pour le transfert de gros fichiers entre Xanthe et le PC local de Safran.</w:t>
      </w:r>
      <w:r w:rsidDel="00000000" w:rsidR="00000000" w:rsidRPr="00000000">
        <w:rPr>
          <w:rtl w:val="0"/>
        </w:rPr>
      </w:r>
    </w:p>
    <w:p w:rsidR="00000000" w:rsidDel="00000000" w:rsidP="00000000" w:rsidRDefault="00000000" w:rsidRPr="00000000" w14:paraId="0000012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4">
      <w:pPr>
        <w:spacing w:after="0" w:line="240" w:lineRule="auto"/>
        <w:ind w:firstLine="708"/>
        <w:jc w:val="both"/>
        <w:rPr>
          <w:rFonts w:ascii="Arial" w:cs="Arial" w:eastAsia="Arial" w:hAnsi="Arial"/>
        </w:rPr>
      </w:pPr>
      <w:r w:rsidDel="00000000" w:rsidR="00000000" w:rsidRPr="00000000">
        <w:rPr>
          <w:rFonts w:ascii="Arial" w:cs="Arial" w:eastAsia="Arial" w:hAnsi="Arial"/>
          <w:rtl w:val="0"/>
        </w:rPr>
        <w:t xml:space="preserve">Ces diverses méthodes et outils ont été essentiels pour accomplir les objectifs de mon stage et pour collaborer efficacement avec les différentes équipes.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2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after="0" w:line="240" w:lineRule="auto"/>
        <w:ind w:firstLine="708"/>
        <w:jc w:val="both"/>
        <w:rPr>
          <w:rFonts w:ascii="Arial" w:cs="Arial" w:eastAsia="Arial" w:hAnsi="Arial"/>
        </w:rPr>
      </w:pPr>
      <w:r w:rsidDel="00000000" w:rsidR="00000000" w:rsidRPr="00000000">
        <w:rPr>
          <w:rFonts w:ascii="Arial" w:cs="Arial" w:eastAsia="Arial" w:hAnsi="Arial"/>
          <w:color w:val="000000"/>
          <w:rtl w:val="0"/>
        </w:rPr>
        <w:t xml:space="preserve">Par ailleurs</w:t>
      </w:r>
      <w:r w:rsidDel="00000000" w:rsidR="00000000" w:rsidRPr="00000000">
        <w:rPr>
          <w:rFonts w:ascii="Arial" w:cs="Arial" w:eastAsia="Arial" w:hAnsi="Arial"/>
          <w:rtl w:val="0"/>
        </w:rPr>
        <w:t xml:space="preserve"> mon tuteur de stage m’a permis de participer à des réunions avec des professionnels du département navigabilité, pour obtenir des informations supplémentaires sur le « workflow » des documents xCAD</w:t>
      </w:r>
    </w:p>
    <w:p w:rsidR="00000000" w:rsidDel="00000000" w:rsidP="00000000" w:rsidRDefault="00000000" w:rsidRPr="00000000" w14:paraId="0000012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2A">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B">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12C">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147n2zr" w:id="28"/>
      <w:bookmarkEnd w:id="28"/>
      <w:r w:rsidDel="00000000" w:rsidR="00000000" w:rsidRPr="00000000">
        <w:br w:type="page"/>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12F">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0">
      <w:pPr>
        <w:pStyle w:val="Heading2"/>
        <w:tabs>
          <w:tab w:val="center" w:leader="none" w:pos="1568"/>
        </w:tabs>
        <w:spacing w:after="58" w:lineRule="auto"/>
        <w:rPr>
          <w:rFonts w:ascii="Arial" w:cs="Arial" w:eastAsia="Arial" w:hAnsi="Arial"/>
          <w:b w:val="1"/>
          <w:color w:val="000000"/>
        </w:rPr>
      </w:pPr>
      <w:bookmarkStart w:colFirst="0" w:colLast="0" w:name="_3o7alnk" w:id="29"/>
      <w:bookmarkEnd w:id="29"/>
      <w:r w:rsidDel="00000000" w:rsidR="00000000" w:rsidRPr="00000000">
        <w:rPr>
          <w:rFonts w:ascii="Arial" w:cs="Arial" w:eastAsia="Arial" w:hAnsi="Arial"/>
          <w:b w:val="1"/>
          <w:color w:val="000000"/>
          <w:rtl w:val="0"/>
        </w:rPr>
        <w:t xml:space="preserve">5 Déroulement du stage</w:t>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pStyle w:val="Heading3"/>
        <w:rPr>
          <w:sz w:val="28"/>
          <w:szCs w:val="28"/>
        </w:rPr>
      </w:pPr>
      <w:r w:rsidDel="00000000" w:rsidR="00000000" w:rsidRPr="00000000">
        <w:rPr>
          <w:rtl w:val="0"/>
        </w:rPr>
        <w:t xml:space="preserve">5.1 Prompt engineering avec llama-cpp</w:t>
      </w:r>
      <w:r w:rsidDel="00000000" w:rsidR="00000000" w:rsidRPr="00000000">
        <w:rPr>
          <w:sz w:val="28"/>
          <w:szCs w:val="28"/>
          <w:rtl w:val="0"/>
        </w:rPr>
        <w:t xml:space="preserve"> </w:t>
      </w:r>
    </w:p>
    <w:p w:rsidR="00000000" w:rsidDel="00000000" w:rsidP="00000000" w:rsidRDefault="00000000" w:rsidRPr="00000000" w14:paraId="00000133">
      <w:pPr>
        <w:jc w:val="both"/>
        <w:rPr>
          <w:rFonts w:ascii="Arial" w:cs="Arial" w:eastAsia="Arial" w:hAnsi="Arial"/>
        </w:rPr>
      </w:pPr>
      <w:r w:rsidDel="00000000" w:rsidR="00000000" w:rsidRPr="00000000">
        <w:rPr>
          <w:rtl w:val="0"/>
        </w:rPr>
      </w:r>
    </w:p>
    <w:p w:rsidR="00000000" w:rsidDel="00000000" w:rsidP="00000000" w:rsidRDefault="00000000" w:rsidRPr="00000000" w14:paraId="00000134">
      <w:pPr>
        <w:ind w:firstLine="720"/>
        <w:jc w:val="both"/>
        <w:rPr>
          <w:rFonts w:ascii="Arial" w:cs="Arial" w:eastAsia="Arial" w:hAnsi="Arial"/>
        </w:rPr>
      </w:pPr>
      <w:r w:rsidDel="00000000" w:rsidR="00000000" w:rsidRPr="00000000">
        <w:rPr>
          <w:rFonts w:ascii="Arial" w:cs="Arial" w:eastAsia="Arial" w:hAnsi="Arial"/>
          <w:rtl w:val="0"/>
        </w:rPr>
        <w:t xml:space="preserve">ent. </w:t>
      </w:r>
      <w:r w:rsidDel="00000000" w:rsidR="00000000" w:rsidRPr="00000000">
        <w:br w:type="page"/>
      </w:r>
      <w:r w:rsidDel="00000000" w:rsidR="00000000" w:rsidRPr="00000000">
        <w:rPr>
          <w:rtl w:val="0"/>
        </w:rPr>
      </w:r>
    </w:p>
    <w:p w:rsidR="00000000" w:rsidDel="00000000" w:rsidP="00000000" w:rsidRDefault="00000000" w:rsidRPr="00000000" w14:paraId="00000135">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pStyle w:val="Heading3"/>
        <w:rPr/>
      </w:pPr>
      <w:r w:rsidDel="00000000" w:rsidR="00000000" w:rsidRPr="00000000">
        <w:rPr>
          <w:rtl w:val="0"/>
        </w:rPr>
        <w:t xml:space="preserve">5.2. Préparation à l'entraînement sur Xanthe</w:t>
      </w:r>
    </w:p>
    <w:p w:rsidR="00000000" w:rsidDel="00000000" w:rsidP="00000000" w:rsidRDefault="00000000" w:rsidRPr="00000000" w14:paraId="00000138">
      <w:pPr>
        <w:rPr>
          <w:rFonts w:ascii="Arial" w:cs="Arial" w:eastAsia="Arial" w:hAnsi="Arial"/>
        </w:rPr>
      </w:pPr>
      <w:r w:rsidDel="00000000" w:rsidR="00000000" w:rsidRPr="00000000">
        <w:rPr>
          <w:rtl w:val="0"/>
        </w:rPr>
      </w:r>
    </w:p>
    <w:p w:rsidR="00000000" w:rsidDel="00000000" w:rsidP="00000000" w:rsidRDefault="00000000" w:rsidRPr="00000000" w14:paraId="00000139">
      <w:pPr>
        <w:jc w:val="both"/>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pStyle w:val="Heading3"/>
        <w:rPr/>
      </w:pPr>
      <w:r w:rsidDel="00000000" w:rsidR="00000000" w:rsidRPr="00000000">
        <w:rPr>
          <w:rtl w:val="0"/>
        </w:rPr>
        <w:t xml:space="preserve">5.3 Réglage fin (Fine-Tuning)</w:t>
      </w:r>
    </w:p>
    <w:p w:rsidR="00000000" w:rsidDel="00000000" w:rsidP="00000000" w:rsidRDefault="00000000" w:rsidRPr="00000000" w14:paraId="0000013E">
      <w:pPr>
        <w:rPr>
          <w:rFonts w:ascii="Arial" w:cs="Arial" w:eastAsia="Arial" w:hAnsi="Arial"/>
          <w:b w:val="1"/>
        </w:rPr>
      </w:pPr>
      <w:r w:rsidDel="00000000" w:rsidR="00000000" w:rsidRPr="00000000">
        <w:rPr>
          <w:rtl w:val="0"/>
        </w:rPr>
      </w:r>
    </w:p>
    <w:p w:rsidR="00000000" w:rsidDel="00000000" w:rsidP="00000000" w:rsidRDefault="00000000" w:rsidRPr="00000000" w14:paraId="0000013F">
      <w:pPr>
        <w:jc w:val="both"/>
        <w:rPr>
          <w:rFonts w:ascii="Arial" w:cs="Arial" w:eastAsia="Arial" w:hAnsi="Arial"/>
        </w:rPr>
      </w:pPr>
      <w:r w:rsidDel="00000000" w:rsidR="00000000" w:rsidRPr="00000000">
        <w:rPr>
          <w:rFonts w:ascii="Arial" w:cs="Arial" w:eastAsia="Arial" w:hAnsi="Arial"/>
          <w:rtl w:val="0"/>
        </w:rPr>
        <w:t xml:space="preserve">L’entrainement de Mistral 7B Instruct s’est fait avec la méthode de réglage fin (Fine-Tuning) QLoRA (Quantized Low Rank Adaptation) de la bibliothèque PEFT (Parameter efficient Finetuning) s'appuyant sur les bases posées par LoRA (Low Rank Adaptation).</w:t>
      </w:r>
    </w:p>
    <w:p w:rsidR="00000000" w:rsidDel="00000000" w:rsidP="00000000" w:rsidRDefault="00000000" w:rsidRPr="00000000" w14:paraId="00000140">
      <w:pPr>
        <w:jc w:val="both"/>
        <w:rPr>
          <w:rFonts w:ascii="Arial" w:cs="Arial" w:eastAsia="Arial" w:hAnsi="Arial"/>
        </w:rPr>
      </w:pPr>
      <w:r w:rsidDel="00000000" w:rsidR="00000000" w:rsidRPr="00000000">
        <w:rPr>
          <w:rtl w:val="0"/>
        </w:rPr>
      </w:r>
    </w:p>
    <w:p w:rsidR="00000000" w:rsidDel="00000000" w:rsidP="00000000" w:rsidRDefault="00000000" w:rsidRPr="00000000" w14:paraId="00000141">
      <w:pPr>
        <w:jc w:val="both"/>
        <w:rPr>
          <w:rFonts w:ascii="Arial" w:cs="Arial" w:eastAsia="Arial" w:hAnsi="Arial"/>
        </w:rPr>
      </w:pPr>
      <w:r w:rsidDel="00000000" w:rsidR="00000000" w:rsidRPr="00000000">
        <w:rPr>
          <w:rFonts w:ascii="Arial" w:cs="Arial" w:eastAsia="Arial" w:hAnsi="Arial"/>
          <w:rtl w:val="0"/>
        </w:rPr>
        <w:t xml:space="preserve">L’Adaptation en Bas-Rang (Low-Rank Adaptation) :</w:t>
      </w:r>
    </w:p>
    <w:p w:rsidR="00000000" w:rsidDel="00000000" w:rsidP="00000000" w:rsidRDefault="00000000" w:rsidRPr="00000000" w14:paraId="00000142">
      <w:pPr>
        <w:jc w:val="both"/>
        <w:rPr>
          <w:rFonts w:ascii="Arial" w:cs="Arial" w:eastAsia="Arial" w:hAnsi="Arial"/>
        </w:rPr>
      </w:pPr>
      <w:r w:rsidDel="00000000" w:rsidR="00000000" w:rsidRPr="00000000">
        <w:rPr>
          <w:rtl w:val="0"/>
        </w:rPr>
      </w:r>
    </w:p>
    <w:p w:rsidR="00000000" w:rsidDel="00000000" w:rsidP="00000000" w:rsidRDefault="00000000" w:rsidRPr="00000000" w14:paraId="00000143">
      <w:pPr>
        <w:ind w:firstLine="425"/>
        <w:jc w:val="both"/>
        <w:rPr>
          <w:rFonts w:ascii="Arial" w:cs="Arial" w:eastAsia="Arial" w:hAnsi="Arial"/>
        </w:rPr>
      </w:pPr>
      <w:r w:rsidDel="00000000" w:rsidR="00000000" w:rsidRPr="00000000">
        <w:rPr>
          <w:rFonts w:ascii="Arial" w:cs="Arial" w:eastAsia="Arial" w:hAnsi="Arial"/>
          <w:rtl w:val="0"/>
        </w:rPr>
        <w:t xml:space="preserve">Plutôt que d’entrainer directement des matrices de poids de grande taille, LoRA décompose ces matrices en deux matrices de rang plus bas (matrices A et B). La multiplication de ces deux matrices donne une approximation des ajustements nécessaires.</w:t>
      </w:r>
    </w:p>
    <w:p w:rsidR="00000000" w:rsidDel="00000000" w:rsidP="00000000" w:rsidRDefault="00000000" w:rsidRPr="00000000" w14:paraId="00000144">
      <w:pPr>
        <w:jc w:val="both"/>
        <w:rPr>
          <w:rFonts w:ascii="Arial" w:cs="Arial" w:eastAsia="Arial" w:hAnsi="Arial"/>
        </w:rPr>
      </w:pPr>
      <w:r w:rsidDel="00000000" w:rsidR="00000000" w:rsidRPr="00000000">
        <w:rPr>
          <w:rFonts w:ascii="Arial" w:cs="Arial" w:eastAsia="Arial" w:hAnsi="Arial"/>
          <w:rtl w:val="0"/>
        </w:rPr>
        <w:t xml:space="preserve">Pendant l'entraînement, seules les matrices de rang inférieur sont ajustées, les poids originaux du modèle restent inchangés. Les matrices A et B sont ajoutées aux poids d'origine pour ajuster les résultats du modèle sans altérer les paramètres initiaux. </w:t>
      </w:r>
    </w:p>
    <w:p w:rsidR="00000000" w:rsidDel="00000000" w:rsidP="00000000" w:rsidRDefault="00000000" w:rsidRPr="00000000" w14:paraId="00000145">
      <w:pPr>
        <w:jc w:val="both"/>
        <w:rPr>
          <w:rFonts w:ascii="Arial" w:cs="Arial" w:eastAsia="Arial" w:hAnsi="Arial"/>
        </w:rPr>
      </w:pPr>
      <w:r w:rsidDel="00000000" w:rsidR="00000000" w:rsidRPr="00000000">
        <w:rPr>
          <w:rFonts w:ascii="Arial" w:cs="Arial" w:eastAsia="Arial" w:hAnsi="Arial"/>
          <w:rtl w:val="0"/>
        </w:rPr>
        <w:t xml:space="preserve">Comme A et B sont de rang inférieur (beaucoup plus petits que les matrices originales), cela réduit considérablement la quantité de mémoire nécessaire pour l'entraînement.</w:t>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L’Adaptation en Bas-Rang Quantifié (Quantized Low-Rank Adaptation) :</w:t>
      </w:r>
    </w:p>
    <w:p w:rsidR="00000000" w:rsidDel="00000000" w:rsidP="00000000" w:rsidRDefault="00000000" w:rsidRPr="00000000" w14:paraId="00000148">
      <w:pPr>
        <w:ind w:left="425" w:firstLine="0"/>
        <w:rPr>
          <w:rFonts w:ascii="Arial" w:cs="Arial" w:eastAsia="Arial" w:hAnsi="Arial"/>
          <w:b w:val="1"/>
        </w:rPr>
      </w:pPr>
      <w:r w:rsidDel="00000000" w:rsidR="00000000" w:rsidRPr="00000000">
        <w:rPr>
          <w:rtl w:val="0"/>
        </w:rPr>
      </w:r>
    </w:p>
    <w:p w:rsidR="00000000" w:rsidDel="00000000" w:rsidP="00000000" w:rsidRDefault="00000000" w:rsidRPr="00000000" w14:paraId="00000149">
      <w:pPr>
        <w:ind w:firstLine="425"/>
        <w:jc w:val="both"/>
        <w:rPr>
          <w:rFonts w:ascii="Arial" w:cs="Arial" w:eastAsia="Arial" w:hAnsi="Arial"/>
        </w:rPr>
      </w:pPr>
      <w:r w:rsidDel="00000000" w:rsidR="00000000" w:rsidRPr="00000000">
        <w:rPr>
          <w:rFonts w:ascii="Arial" w:cs="Arial" w:eastAsia="Arial" w:hAnsi="Arial"/>
          <w:rtl w:val="0"/>
        </w:rPr>
        <w:t xml:space="preserve">La méthode utilisée lors de l'entraînement est QLoRA qui est similaire à LoRA mais utilisant en plus la quantification (normalisée avec zéro en valeur centrale) et des optimiseurs paginés, qui gèrent les pics de mémoire en déchargeant des parties de l'état de l'optimiseur (State Optimizer) vers la mémoire du CPU si nécessaire. </w:t>
      </w:r>
    </w:p>
    <w:p w:rsidR="00000000" w:rsidDel="00000000" w:rsidP="00000000" w:rsidRDefault="00000000" w:rsidRPr="00000000" w14:paraId="0000014A">
      <w:pPr>
        <w:ind w:firstLine="425"/>
        <w:jc w:val="both"/>
        <w:rPr>
          <w:rFonts w:ascii="Arial" w:cs="Arial" w:eastAsia="Arial" w:hAnsi="Arial"/>
        </w:rPr>
      </w:pPr>
      <w:r w:rsidDel="00000000" w:rsidR="00000000" w:rsidRPr="00000000">
        <w:rPr>
          <w:rFonts w:ascii="Arial" w:cs="Arial" w:eastAsia="Arial" w:hAnsi="Arial"/>
          <w:rtl w:val="0"/>
        </w:rPr>
        <w:t xml:space="preserve">La quantification consiste à réduire la précision des poids du modèle, généralement en passant de la précision en 32 bits (float32) à une précision plus faible, comme 4 bits (nf4). Cette réduction permet d'économiser de la mémoire et d'accélérer les calculs sans sacrifier de manière significative la performance du modèle.</w:t>
      </w:r>
    </w:p>
    <w:p w:rsidR="00000000" w:rsidDel="00000000" w:rsidP="00000000" w:rsidRDefault="00000000" w:rsidRPr="00000000" w14:paraId="0000014B">
      <w:pPr>
        <w:jc w:val="both"/>
        <w:rPr>
          <w:rFonts w:ascii="Arial" w:cs="Arial" w:eastAsia="Arial" w:hAnsi="Arial"/>
        </w:rPr>
      </w:pPr>
      <w:r w:rsidDel="00000000" w:rsidR="00000000" w:rsidRPr="00000000">
        <w:rPr>
          <w:rFonts w:ascii="Arial" w:cs="Arial" w:eastAsia="Arial" w:hAnsi="Arial"/>
          <w:rtl w:val="0"/>
        </w:rPr>
        <w:t xml:space="preserve">En utilisant des techniques avancées de quantification, il est possible de maintenir une précision élevée tout en réduisant les besoins en mémoire.</w:t>
      </w:r>
    </w:p>
    <w:p w:rsidR="00000000" w:rsidDel="00000000" w:rsidP="00000000" w:rsidRDefault="00000000" w:rsidRPr="00000000" w14:paraId="0000014C">
      <w:pPr>
        <w:jc w:val="both"/>
        <w:rPr>
          <w:rFonts w:ascii="Arial" w:cs="Arial" w:eastAsia="Arial" w:hAnsi="Arial"/>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4245329" cy="2346569"/>
            <wp:effectExtent b="0" l="0" r="0" t="0"/>
            <wp:docPr descr="C:\Users\s635104\AppData\Local\Packages\Microsoft.Windows.Photos_8wekyb3d8bbwe\TempState\ShareServiceTempFolder\Capture0.jpeg" id="16" name="image3.jpg"/>
            <a:graphic>
              <a:graphicData uri="http://schemas.openxmlformats.org/drawingml/2006/picture">
                <pic:pic>
                  <pic:nvPicPr>
                    <pic:cNvPr descr="C:\Users\s635104\AppData\Local\Packages\Microsoft.Windows.Photos_8wekyb3d8bbwe\TempState\ShareServiceTempFolder\Capture0.jpeg" id="0" name="image3.jpg"/>
                    <pic:cNvPicPr preferRelativeResize="0"/>
                  </pic:nvPicPr>
                  <pic:blipFill>
                    <a:blip r:embed="rId23"/>
                    <a:srcRect b="12152" l="4565" r="6323" t="0"/>
                    <a:stretch>
                      <a:fillRect/>
                    </a:stretch>
                  </pic:blipFill>
                  <pic:spPr>
                    <a:xfrm>
                      <a:off x="0" y="0"/>
                      <a:ext cx="4245329" cy="234656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nmf14n" w:id="30"/>
      <w:bookmarkEnd w:id="30"/>
      <w:r w:rsidDel="00000000" w:rsidR="00000000" w:rsidRPr="00000000">
        <w:rPr>
          <w:rFonts w:ascii="Arial" w:cs="Arial" w:eastAsia="Arial" w:hAnsi="Arial"/>
          <w:i w:val="1"/>
          <w:color w:val="000000"/>
          <w:rtl w:val="0"/>
        </w:rPr>
        <w:t xml:space="preserve">Figure 28- Exemple de différents degrés de quantifications [6]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keepNext w:val="1"/>
        <w:jc w:val="center"/>
        <w:rPr/>
      </w:pPr>
      <w:r w:rsidDel="00000000" w:rsidR="00000000" w:rsidRPr="00000000">
        <w:rPr/>
        <w:drawing>
          <wp:inline distB="0" distT="0" distL="0" distR="0">
            <wp:extent cx="5454526" cy="2488514"/>
            <wp:effectExtent b="0" l="0" r="0" t="0"/>
            <wp:docPr id="1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54526" cy="248851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37m2jsg" w:id="31"/>
      <w:bookmarkEnd w:id="31"/>
      <w:r w:rsidDel="00000000" w:rsidR="00000000" w:rsidRPr="00000000">
        <w:rPr>
          <w:rFonts w:ascii="Arial" w:cs="Arial" w:eastAsia="Arial" w:hAnsi="Arial"/>
          <w:i w:val="1"/>
          <w:color w:val="000000"/>
          <w:rtl w:val="0"/>
        </w:rPr>
        <w:t xml:space="preserve">Figure 29 - Fonctionnement de QLoRA comparé à LoRA et au « Full Finetuning » [4]</w:t>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jc w:val="both"/>
        <w:rPr>
          <w:rFonts w:ascii="Arial" w:cs="Arial" w:eastAsia="Arial" w:hAnsi="Arial"/>
        </w:rPr>
      </w:pPr>
      <w:r w:rsidDel="00000000" w:rsidR="00000000" w:rsidRPr="00000000">
        <w:rPr>
          <w:rtl w:val="0"/>
        </w:rPr>
      </w:r>
    </w:p>
    <w:p w:rsidR="00000000" w:rsidDel="00000000" w:rsidP="00000000" w:rsidRDefault="00000000" w:rsidRPr="00000000" w14:paraId="00000156">
      <w:pPr>
        <w:jc w:val="both"/>
        <w:rPr>
          <w:rFonts w:ascii="Arial" w:cs="Arial" w:eastAsia="Arial" w:hAnsi="Arial"/>
        </w:rPr>
      </w:pPr>
      <w:r w:rsidDel="00000000" w:rsidR="00000000" w:rsidRPr="00000000">
        <w:rPr>
          <w:rFonts w:ascii="Arial" w:cs="Arial" w:eastAsia="Arial" w:hAnsi="Arial"/>
          <w:rtl w:val="0"/>
        </w:rPr>
        <w:t xml:space="preserve">Définitions : </w:t>
      </w:r>
    </w:p>
    <w:p w:rsidR="00000000" w:rsidDel="00000000" w:rsidP="00000000" w:rsidRDefault="00000000" w:rsidRPr="00000000" w14:paraId="00000157">
      <w:pPr>
        <w:ind w:firstLine="720"/>
        <w:jc w:val="both"/>
        <w:rPr>
          <w:rFonts w:ascii="Arial" w:cs="Arial" w:eastAsia="Arial" w:hAnsi="Arial"/>
        </w:rPr>
      </w:pPr>
      <w:r w:rsidDel="00000000" w:rsidR="00000000" w:rsidRPr="00000000">
        <w:rPr>
          <w:rFonts w:ascii="Arial" w:cs="Arial" w:eastAsia="Arial" w:hAnsi="Arial"/>
          <w:rtl w:val="0"/>
        </w:rPr>
        <w:t xml:space="preserve">L’« Optimizer State » fait référence à l'ensemble des variables que l'optimiseur maintient en mémoire et met à jour lors du processus d'optimisation. Lors du réglage fin des LLMs, l'optimiseur est responsable de mettre à jour les poids du modèle afin de minimiser la fonction de perte (loss function). </w:t>
      </w:r>
    </w:p>
    <w:p w:rsidR="00000000" w:rsidDel="00000000" w:rsidP="00000000" w:rsidRDefault="00000000" w:rsidRPr="00000000" w14:paraId="00000158">
      <w:pPr>
        <w:ind w:firstLine="720"/>
        <w:jc w:val="both"/>
        <w:rPr>
          <w:rFonts w:ascii="Arial" w:cs="Arial" w:eastAsia="Arial" w:hAnsi="Arial"/>
        </w:rPr>
      </w:pPr>
      <w:r w:rsidDel="00000000" w:rsidR="00000000" w:rsidRPr="00000000">
        <w:rPr>
          <w:rFonts w:ascii="Arial" w:cs="Arial" w:eastAsia="Arial" w:hAnsi="Arial"/>
          <w:rtl w:val="0"/>
        </w:rPr>
        <w:t xml:space="preserve">Les « Adapters » sont les seules parties du modèle mises à jour lors du réglage fin. Le modèle de base reste figé. Au lieu de « fine-tuner » tous les paramètres du modèle, les adaptateurs introduisent des couches spécifiques à la tâche qui sont insérés dans l'architecture existante du modèle pré-entraîné.</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Les trois méthodes : </w:t>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keepNext w:val="1"/>
        <w:ind w:firstLine="720"/>
        <w:jc w:val="both"/>
        <w:rPr>
          <w:rFonts w:ascii="Arial" w:cs="Arial" w:eastAsia="Arial" w:hAnsi="Arial"/>
        </w:rPr>
      </w:pPr>
      <w:r w:rsidDel="00000000" w:rsidR="00000000" w:rsidRPr="00000000">
        <w:rPr>
          <w:rFonts w:ascii="Arial" w:cs="Arial" w:eastAsia="Arial" w:hAnsi="Arial"/>
          <w:rtl w:val="0"/>
        </w:rPr>
        <w:t xml:space="preserve">Pour le « Full finetuning », on utilise des blocs de mémoire de 32 bits pour stocker l' « Optimizer State » en pleine précision, notamment les gradients. Contrairement aux techniques utilisant des « adapters », ici, tous les paramètres du modèle sont mis à jour directement, sans recourir à des composants supplémentaires. Le modèle de base, quant à lui, conserve ses poids en précision 16 bits. Cette méthode traditionnelle de réglage fin implique la mise à jour exhaustive de tous les paramètres du modèle, nécessitant ainsi des ressources mémoire importantes en raison de la taille considérable de l'état de l'optimiseur.</w:t>
      </w:r>
    </w:p>
    <w:p w:rsidR="00000000" w:rsidDel="00000000" w:rsidP="00000000" w:rsidRDefault="00000000" w:rsidRPr="00000000" w14:paraId="0000015D">
      <w:pPr>
        <w:keepNext w:val="1"/>
        <w:ind w:firstLine="720"/>
        <w:jc w:val="both"/>
        <w:rPr>
          <w:rFonts w:ascii="Arial" w:cs="Arial" w:eastAsia="Arial" w:hAnsi="Arial"/>
        </w:rPr>
      </w:pPr>
      <w:r w:rsidDel="00000000" w:rsidR="00000000" w:rsidRPr="00000000">
        <w:rPr>
          <w:rFonts w:ascii="Arial" w:cs="Arial" w:eastAsia="Arial" w:hAnsi="Arial"/>
          <w:rtl w:val="0"/>
        </w:rPr>
        <w:t xml:space="preserve">Pour le réglage fin LoRA, l'« Optimizer State » se compose de plusieurs petits blocs, indiquant que seuls les paramètres des « adapters » sont optimisés, ce qui réduit considérablement la mémoire nécessaire par rapport au réglage fin complet. Les « adapters », stockés en précision 16 bits, sont les seules parties mises à jour durant le réglage fin, tandis que le modèle de base reste figé en précision 16 bits. LoRA améliore l'efficacité en mémoire en mettant à jour uniquement un ensemble restreint de poids d’« adapters » plutôt que l'ensemble du modèle, réduisant ainsi la mémoire requise pour l'état de l'optimiseur.</w:t>
      </w:r>
    </w:p>
    <w:p w:rsidR="00000000" w:rsidDel="00000000" w:rsidP="00000000" w:rsidRDefault="00000000" w:rsidRPr="00000000" w14:paraId="0000015E">
      <w:pPr>
        <w:keepNext w:val="1"/>
        <w:ind w:firstLine="720"/>
        <w:jc w:val="both"/>
        <w:rPr/>
      </w:pPr>
      <w:r w:rsidDel="00000000" w:rsidR="00000000" w:rsidRPr="00000000">
        <w:rPr>
          <w:rFonts w:ascii="Arial" w:cs="Arial" w:eastAsia="Arial" w:hAnsi="Arial"/>
          <w:rtl w:val="0"/>
        </w:rPr>
        <w:t xml:space="preserve">Le réglage fin QLoRA suit une approche similaire à LoRA, mais avec des optimisations supplémentaires. L'« Optimizer State » reste composé de plusieurs petits blocs de 32 bits, avec l'ajout de mémoire paginée, illustrée dans la Figure 29 par des flèches roses pointant vers le CPU, permettant de stocker temporairement des parties de l’« Optimizer State » pour mieux gérer les pics de mémoire pendant l'entraînement. Les « adapters » sont mis à jour de la même manière qu'en LoRA, en précision 16 bits. Le modèle de base est quantifié en précision 4 bits, ce qui réduit significativement son empreinte mémoire, optimisant ainsi les ressources nécessaires pour l'entraînement.</w:t>
      </w:r>
      <w:r w:rsidDel="00000000" w:rsidR="00000000" w:rsidRPr="00000000">
        <w:rPr>
          <w:rtl w:val="0"/>
        </w:rPr>
      </w:r>
    </w:p>
    <w:p w:rsidR="00000000" w:rsidDel="00000000" w:rsidP="00000000" w:rsidRDefault="00000000" w:rsidRPr="00000000" w14:paraId="0000015F">
      <w:pPr>
        <w:keepNext w:val="1"/>
        <w:rPr>
          <w:rFonts w:ascii="Arial" w:cs="Arial" w:eastAsia="Arial" w:hAnsi="Arial"/>
        </w:rPr>
      </w:pPr>
      <w:r w:rsidDel="00000000" w:rsidR="00000000" w:rsidRPr="00000000">
        <w:rPr>
          <w:rFonts w:ascii="Arial" w:cs="Arial" w:eastAsia="Arial" w:hAnsi="Arial"/>
        </w:rPr>
        <w:drawing>
          <wp:inline distB="0" distT="0" distL="0" distR="0">
            <wp:extent cx="5762626" cy="2276475"/>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62626"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rPr>
      </w:pPr>
      <w:bookmarkStart w:colFirst="0" w:colLast="0" w:name="_46r0co2" w:id="32"/>
      <w:bookmarkEnd w:id="32"/>
      <w:r w:rsidDel="00000000" w:rsidR="00000000" w:rsidRPr="00000000">
        <w:rPr>
          <w:rFonts w:ascii="Arial" w:cs="Arial" w:eastAsia="Arial" w:hAnsi="Arial"/>
          <w:i w:val="1"/>
          <w:color w:val="000000"/>
          <w:rtl w:val="0"/>
        </w:rPr>
        <w:t xml:space="preserve">Figure 27 - Méthode </w:t>
      </w:r>
      <w:r w:rsidDel="00000000" w:rsidR="00000000" w:rsidRPr="00000000">
        <w:rPr>
          <w:rFonts w:ascii="Arial" w:cs="Arial" w:eastAsia="Arial" w:hAnsi="Arial"/>
          <w:i w:val="1"/>
          <w:rtl w:val="0"/>
        </w:rPr>
        <w:t xml:space="preserve">d'entraînement</w:t>
      </w:r>
      <w:r w:rsidDel="00000000" w:rsidR="00000000" w:rsidRPr="00000000">
        <w:rPr>
          <w:rFonts w:ascii="Arial" w:cs="Arial" w:eastAsia="Arial" w:hAnsi="Arial"/>
          <w:i w:val="1"/>
          <w:color w:val="000000"/>
          <w:rtl w:val="0"/>
        </w:rPr>
        <w:t xml:space="preserve"> QLoRA pour les commentaires xCAD</w:t>
      </w:r>
    </w:p>
    <w:p w:rsidR="00000000" w:rsidDel="00000000" w:rsidP="00000000" w:rsidRDefault="00000000" w:rsidRPr="00000000" w14:paraId="00000161">
      <w:pPr>
        <w:keepNext w:val="1"/>
        <w:rPr>
          <w:rFonts w:ascii="Arial" w:cs="Arial" w:eastAsia="Arial" w:hAnsi="Arial"/>
        </w:rPr>
      </w:pPr>
      <w:r w:rsidDel="00000000" w:rsidR="00000000" w:rsidRPr="00000000">
        <w:rPr>
          <w:rtl w:val="0"/>
        </w:rPr>
      </w:r>
    </w:p>
    <w:p w:rsidR="00000000" w:rsidDel="00000000" w:rsidP="00000000" w:rsidRDefault="00000000" w:rsidRPr="00000000" w14:paraId="00000162">
      <w:pPr>
        <w:ind w:firstLine="708"/>
        <w:jc w:val="both"/>
        <w:rPr>
          <w:rFonts w:ascii="Arial" w:cs="Arial" w:eastAsia="Arial" w:hAnsi="Arial"/>
        </w:rPr>
      </w:pPr>
      <w:r w:rsidDel="00000000" w:rsidR="00000000" w:rsidRPr="00000000">
        <w:rPr>
          <w:rFonts w:ascii="Arial" w:cs="Arial" w:eastAsia="Arial" w:hAnsi="Arial"/>
          <w:rtl w:val="0"/>
        </w:rPr>
        <w:t xml:space="preserve">Après le réglage fin nous avons utiliseé l’outil Tensorboard de la bibliothèque Tensorflow permettant de fournir les mesures et les visualisations nécessaires au cours du « workflow » d'apprentissage automatique à partir du fichier « logs » généré à la fin de l'entraînement qui donne la valeur de la fonction de perte au cours de l'entraînement. Il permet de suivre les métriques d'expérience telles que la perte et la précision et de visualiser le graphique du modèle. On peut considérer que le modèle a convergé lorsque le « train/loss » atteint une asymptote.</w:t>
      </w:r>
    </w:p>
    <w:p w:rsidR="00000000" w:rsidDel="00000000" w:rsidP="00000000" w:rsidRDefault="00000000" w:rsidRPr="00000000" w14:paraId="00000163">
      <w:pPr>
        <w:ind w:firstLine="708"/>
        <w:rPr>
          <w:rFonts w:ascii="Arial" w:cs="Arial" w:eastAsia="Arial" w:hAnsi="Arial"/>
        </w:rPr>
      </w:pPr>
      <w:r w:rsidDel="00000000" w:rsidR="00000000" w:rsidRPr="00000000">
        <w:rPr>
          <w:rtl w:val="0"/>
        </w:rPr>
      </w:r>
    </w:p>
    <w:p w:rsidR="00000000" w:rsidDel="00000000" w:rsidP="00000000" w:rsidRDefault="00000000" w:rsidRPr="00000000" w14:paraId="00000164">
      <w:pPr>
        <w:tabs>
          <w:tab w:val="left" w:leader="none" w:pos="2906"/>
        </w:tabs>
        <w:rPr>
          <w:rFonts w:ascii="Arial" w:cs="Arial" w:eastAsia="Arial" w:hAnsi="Arial"/>
        </w:rPr>
      </w:pPr>
      <w:r w:rsidDel="00000000" w:rsidR="00000000" w:rsidRPr="00000000">
        <w:rPr>
          <w:rFonts w:ascii="Arial" w:cs="Arial" w:eastAsia="Arial" w:hAnsi="Arial"/>
        </w:rPr>
        <w:drawing>
          <wp:inline distB="0" distT="0" distL="0" distR="0">
            <wp:extent cx="5759450" cy="996315"/>
            <wp:effectExtent b="0" l="0" r="0" t="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59450" cy="99631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8"/>
          <w:szCs w:val="28"/>
        </w:rPr>
      </w:pPr>
      <w:bookmarkStart w:colFirst="0" w:colLast="0" w:name="_2lwamvv" w:id="33"/>
      <w:bookmarkEnd w:id="33"/>
      <w:r w:rsidDel="00000000" w:rsidR="00000000" w:rsidRPr="00000000">
        <w:rPr>
          <w:rFonts w:ascii="Arial" w:cs="Arial" w:eastAsia="Arial" w:hAnsi="Arial"/>
          <w:i w:val="1"/>
          <w:color w:val="000000"/>
          <w:rtl w:val="0"/>
        </w:rPr>
        <w:t xml:space="preserve">Figure 30 - Commande Tensorboard pout accéder aux infos de l’entrainement</w:t>
      </w:r>
      <w:r w:rsidDel="00000000" w:rsidR="00000000" w:rsidRPr="00000000">
        <w:rPr>
          <w:rtl w:val="0"/>
        </w:rPr>
      </w:r>
    </w:p>
    <w:p w:rsidR="00000000" w:rsidDel="00000000" w:rsidP="00000000" w:rsidRDefault="00000000" w:rsidRPr="00000000" w14:paraId="00000166">
      <w:pPr>
        <w:tabs>
          <w:tab w:val="left" w:leader="none" w:pos="2906"/>
        </w:tabs>
        <w:rPr>
          <w:rFonts w:ascii="Arial" w:cs="Arial" w:eastAsia="Arial" w:hAnsi="Arial"/>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p>
    <w:p w:rsidR="00000000" w:rsidDel="00000000" w:rsidP="00000000" w:rsidRDefault="00000000" w:rsidRPr="00000000" w14:paraId="00000168">
      <w:pPr>
        <w:jc w:val="center"/>
        <w:rPr>
          <w:rFonts w:ascii="Arial" w:cs="Arial" w:eastAsia="Arial" w:hAnsi="Arial"/>
        </w:rPr>
      </w:pPr>
      <w:r w:rsidDel="00000000" w:rsidR="00000000" w:rsidRPr="00000000">
        <w:rPr/>
        <w:drawing>
          <wp:inline distB="0" distT="0" distL="0" distR="0">
            <wp:extent cx="4463583" cy="4161418"/>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63583" cy="416141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8"/>
          <w:szCs w:val="28"/>
        </w:rPr>
      </w:pPr>
      <w:bookmarkStart w:colFirst="0" w:colLast="0" w:name="_111kx3o" w:id="34"/>
      <w:bookmarkEnd w:id="34"/>
      <w:r w:rsidDel="00000000" w:rsidR="00000000" w:rsidRPr="00000000">
        <w:rPr>
          <w:rFonts w:ascii="Arial" w:cs="Arial" w:eastAsia="Arial" w:hAnsi="Arial"/>
          <w:i w:val="1"/>
          <w:color w:val="000000"/>
          <w:rtl w:val="0"/>
        </w:rPr>
        <w:t xml:space="preserve">Figure 31 - Suivi du train/loss au cours de </w:t>
      </w:r>
      <w:r w:rsidDel="00000000" w:rsidR="00000000" w:rsidRPr="00000000">
        <w:rPr>
          <w:rFonts w:ascii="Arial" w:cs="Arial" w:eastAsia="Arial" w:hAnsi="Arial"/>
          <w:i w:val="1"/>
          <w:rtl w:val="0"/>
        </w:rPr>
        <w:t xml:space="preserve">l'entraînement</w:t>
      </w:r>
      <w:r w:rsidDel="00000000" w:rsidR="00000000" w:rsidRPr="00000000">
        <w:rPr>
          <w:rtl w:val="0"/>
        </w:rPr>
      </w:r>
    </w:p>
    <w:p w:rsidR="00000000" w:rsidDel="00000000" w:rsidP="00000000" w:rsidRDefault="00000000" w:rsidRPr="00000000" w14:paraId="0000016A">
      <w:pPr>
        <w:tabs>
          <w:tab w:val="left" w:leader="none" w:pos="3844"/>
        </w:tabs>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ind w:firstLine="708"/>
        <w:jc w:val="both"/>
        <w:rPr>
          <w:rFonts w:ascii="Arial" w:cs="Arial" w:eastAsia="Arial" w:hAnsi="Arial"/>
        </w:rPr>
      </w:pPr>
      <w:r w:rsidDel="00000000" w:rsidR="00000000" w:rsidRPr="00000000">
        <w:rPr>
          <w:rFonts w:ascii="Arial" w:cs="Arial" w:eastAsia="Arial" w:hAnsi="Arial"/>
          <w:rtl w:val="0"/>
        </w:rPr>
        <w:t xml:space="preserve">Voici ci-dessus le graphe obtenu pour l'entraînement d’environ 2000 exemples sous forme de prompts d’apprentissage, l’évaluation de « train loss » se fait en calculant la moyenne de la perte toutes les 25 étapes par « Cross-entropy » qui est une méthode quantifiant ici la différence entre les distributions de probabilité d’apparition des mots en sortie du modèle et les mots réels des données d'entraînement.</w:t>
      </w:r>
    </w:p>
    <w:p w:rsidR="00000000" w:rsidDel="00000000" w:rsidP="00000000" w:rsidRDefault="00000000" w:rsidRPr="00000000" w14:paraId="0000016D">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6E">
      <w:pPr>
        <w:keepNext w:val="1"/>
        <w:ind w:firstLine="708"/>
        <w:jc w:val="center"/>
        <w:rPr/>
      </w:pPr>
      <w:r w:rsidDel="00000000" w:rsidR="00000000" w:rsidRPr="00000000">
        <w:rPr/>
        <w:drawing>
          <wp:inline distB="0" distT="0" distL="0" distR="0">
            <wp:extent cx="4457700" cy="1285875"/>
            <wp:effectExtent b="0" l="0" r="0" t="0"/>
            <wp:docPr id="2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4577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200" w:line="240" w:lineRule="auto"/>
        <w:jc w:val="center"/>
        <w:rPr>
          <w:rFonts w:ascii="Arial" w:cs="Arial" w:eastAsia="Arial" w:hAnsi="Arial"/>
          <w:color w:val="000000"/>
        </w:rPr>
      </w:pPr>
      <w:bookmarkStart w:colFirst="0" w:colLast="0" w:name="_3l18frh" w:id="35"/>
      <w:bookmarkEnd w:id="35"/>
      <w:r w:rsidDel="00000000" w:rsidR="00000000" w:rsidRPr="00000000">
        <w:rPr>
          <w:rFonts w:ascii="Arial" w:cs="Arial" w:eastAsia="Arial" w:hAnsi="Arial"/>
          <w:color w:val="000000"/>
          <w:rtl w:val="0"/>
        </w:rPr>
        <w:t xml:space="preserve">Figure 32 – Cross-entropy </w:t>
      </w:r>
    </w:p>
    <w:p w:rsidR="00000000" w:rsidDel="00000000" w:rsidP="00000000" w:rsidRDefault="00000000" w:rsidRPr="00000000" w14:paraId="00000170">
      <w:pPr>
        <w:ind w:firstLine="708"/>
        <w:jc w:val="both"/>
        <w:rPr>
          <w:rFonts w:ascii="Arial" w:cs="Arial" w:eastAsia="Arial" w:hAnsi="Arial"/>
        </w:rPr>
      </w:pPr>
      <w:r w:rsidDel="00000000" w:rsidR="00000000" w:rsidRPr="00000000">
        <w:rPr>
          <w:rFonts w:ascii="Arial" w:cs="Arial" w:eastAsia="Arial" w:hAnsi="Arial"/>
          <w:rtl w:val="0"/>
        </w:rPr>
        <w:t xml:space="preserve">Ainsi chaque 25 étape on obtient le valeur </w:t>
      </w:r>
      <w:r w:rsidDel="00000000" w:rsidR="00000000" w:rsidRPr="00000000">
        <w:rPr>
          <w:rFonts w:ascii="Arial" w:cs="Arial" w:eastAsia="Arial" w:hAnsi="Arial"/>
          <w:b w:val="1"/>
          <w:rtl w:val="0"/>
        </w:rPr>
        <w:t xml:space="preserve">(H)</w:t>
      </w:r>
      <w:r w:rsidDel="00000000" w:rsidR="00000000" w:rsidRPr="00000000">
        <w:rPr>
          <w:rFonts w:ascii="Arial" w:cs="Arial" w:eastAsia="Arial" w:hAnsi="Arial"/>
          <w:rtl w:val="0"/>
        </w:rPr>
        <w:t xml:space="preserve"> de « Cross-entropy loss» en comparant la distribution de probabilité des données réels </w:t>
      </w:r>
      <w:r w:rsidDel="00000000" w:rsidR="00000000" w:rsidRPr="00000000">
        <w:rPr>
          <w:rFonts w:ascii="Arial" w:cs="Arial" w:eastAsia="Arial" w:hAnsi="Arial"/>
          <w:b w:val="1"/>
          <w:rtl w:val="0"/>
        </w:rPr>
        <w:t xml:space="preserve">(P) </w:t>
      </w:r>
      <w:r w:rsidDel="00000000" w:rsidR="00000000" w:rsidRPr="00000000">
        <w:rPr>
          <w:rFonts w:ascii="Arial" w:cs="Arial" w:eastAsia="Arial" w:hAnsi="Arial"/>
          <w:rtl w:val="0"/>
        </w:rPr>
        <w:t xml:space="preserve">à la distribution de probabilité obtenue par le modèle </w:t>
      </w:r>
      <w:r w:rsidDel="00000000" w:rsidR="00000000" w:rsidRPr="00000000">
        <w:rPr>
          <w:rFonts w:ascii="Arial" w:cs="Arial" w:eastAsia="Arial" w:hAnsi="Arial"/>
          <w:b w:val="1"/>
          <w:rtl w:val="0"/>
        </w:rPr>
        <w:t xml:space="preserve">(Q)</w:t>
      </w:r>
      <w:r w:rsidDel="00000000" w:rsidR="00000000" w:rsidRPr="00000000">
        <w:rPr>
          <w:rFonts w:ascii="Arial" w:cs="Arial" w:eastAsia="Arial" w:hAnsi="Arial"/>
          <w:rtl w:val="0"/>
        </w:rPr>
        <w:t xml:space="preserve">. [5]</w:t>
      </w:r>
    </w:p>
    <w:p w:rsidR="00000000" w:rsidDel="00000000" w:rsidP="00000000" w:rsidRDefault="00000000" w:rsidRPr="00000000" w14:paraId="00000171">
      <w:pPr>
        <w:ind w:firstLine="708"/>
        <w:jc w:val="both"/>
        <w:rPr>
          <w:rFonts w:ascii="Arial" w:cs="Arial" w:eastAsia="Arial" w:hAnsi="Arial"/>
        </w:rPr>
      </w:pPr>
      <w:r w:rsidDel="00000000" w:rsidR="00000000" w:rsidRPr="00000000">
        <w:rPr>
          <w:rFonts w:ascii="Arial" w:cs="Arial" w:eastAsia="Arial" w:hAnsi="Arial"/>
          <w:rtl w:val="0"/>
        </w:rPr>
        <w:t xml:space="preserve">L'entraînement s’est fait sur 1 « epoch » (un seul passage de chaque donnée pour l'entraînement) de 500 « steps ». Un niveau trop élevé « d’epoch » pourrait entraîner un surentrainement sur les données rentrées (Conseil du secteur Data Science). Le « batch size » (nombre de lignes d’exemple que l’on rentre chaque étape) étant de 4. La courbe bleue foncé obtenue précédemment est « smoothed » (lissé) ce qui nous permet de visualiser la tendance de la courbe brute en bleu clair [4]</w:t>
      </w:r>
    </w:p>
    <w:p w:rsidR="00000000" w:rsidDel="00000000" w:rsidP="00000000" w:rsidRDefault="00000000" w:rsidRPr="00000000" w14:paraId="00000172">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Les résultats obtenus : </w:t>
      </w:r>
    </w:p>
    <w:p w:rsidR="00000000" w:rsidDel="00000000" w:rsidP="00000000" w:rsidRDefault="00000000" w:rsidRPr="00000000" w14:paraId="00000173">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4">
      <w:pPr>
        <w:spacing w:after="0" w:line="240" w:lineRule="auto"/>
        <w:rPr>
          <w:rFonts w:ascii="Arial" w:cs="Arial" w:eastAsia="Arial" w:hAnsi="Arial"/>
          <w:color w:val="000000"/>
        </w:rPr>
      </w:pPr>
      <w:r w:rsidDel="00000000" w:rsidR="00000000" w:rsidRPr="00000000">
        <w:rPr>
          <w:rtl w:val="0"/>
        </w:rPr>
      </w:r>
    </w:p>
    <w:tbl>
      <w:tblPr>
        <w:tblStyle w:val="Table4"/>
        <w:tblW w:w="9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70"/>
        <w:tblGridChange w:id="0">
          <w:tblGrid>
            <w:gridCol w:w="9070"/>
          </w:tblGrid>
        </w:tblGridChange>
      </w:tblGrid>
      <w:tr>
        <w:trPr>
          <w:cantSplit w:val="0"/>
          <w:tblHeader w:val="0"/>
        </w:trPr>
        <w:tc>
          <w:tcPr/>
          <w:p w:rsidR="00000000" w:rsidDel="00000000" w:rsidP="00000000" w:rsidRDefault="00000000" w:rsidRPr="00000000" w14:paraId="00000175">
            <w:pPr>
              <w:rPr>
                <w:rFonts w:ascii="Arial" w:cs="Arial" w:eastAsia="Arial" w:hAnsi="Arial"/>
                <w:b w:val="1"/>
                <w:color w:val="000000"/>
                <w:u w:val="single"/>
              </w:rPr>
            </w:pPr>
            <w:r w:rsidDel="00000000" w:rsidR="00000000" w:rsidRPr="00000000">
              <w:rPr>
                <w:rFonts w:ascii="Arial" w:cs="Arial" w:eastAsia="Arial" w:hAnsi="Arial"/>
                <w:b w:val="1"/>
                <w:color w:val="000000"/>
                <w:u w:val="single"/>
                <w:rtl w:val="0"/>
              </w:rPr>
              <w:t xml:space="preserve">Phrase à commenter :</w:t>
            </w:r>
          </w:p>
          <w:p w:rsidR="00000000" w:rsidDel="00000000" w:rsidP="00000000" w:rsidRDefault="00000000" w:rsidRPr="00000000" w14:paraId="00000176">
            <w:pPr>
              <w:rPr>
                <w:rFonts w:ascii="Arial" w:cs="Arial" w:eastAsia="Arial" w:hAnsi="Arial"/>
                <w:b w:val="1"/>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7">
            <w:pPr>
              <w:rPr>
                <w:rFonts w:ascii="Arial" w:cs="Arial" w:eastAsia="Arial" w:hAnsi="Arial"/>
                <w:b w:val="1"/>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8">
            <w:pPr>
              <w:rPr>
                <w:rFonts w:ascii="Arial" w:cs="Arial" w:eastAsia="Arial" w:hAnsi="Arial"/>
                <w:b w:val="1"/>
                <w:color w:val="000000"/>
                <w:u w:val="single"/>
              </w:rPr>
            </w:pPr>
            <w:r w:rsidDel="00000000" w:rsidR="00000000" w:rsidRPr="00000000">
              <w:rPr>
                <w:rFonts w:ascii="Arial" w:cs="Arial" w:eastAsia="Arial" w:hAnsi="Arial"/>
                <w:b w:val="1"/>
                <w:color w:val="000000"/>
                <w:u w:val="single"/>
                <w:rtl w:val="0"/>
              </w:rPr>
              <w:t xml:space="preserve">Réponse du modèle standard non entrainé :</w:t>
            </w:r>
          </w:p>
          <w:p w:rsidR="00000000" w:rsidDel="00000000" w:rsidP="00000000" w:rsidRDefault="00000000" w:rsidRPr="00000000" w14:paraId="00000179">
            <w:pPr>
              <w:rPr>
                <w:rFonts w:ascii="Arial" w:cs="Arial" w:eastAsia="Arial" w:hAnsi="Arial"/>
                <w:b w:val="1"/>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A">
            <w:pPr>
              <w:rPr>
                <w:rFonts w:ascii="Arial" w:cs="Arial" w:eastAsia="Arial" w:hAnsi="Arial"/>
                <w:b w:val="1"/>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B">
            <w:pPr>
              <w:rPr>
                <w:rFonts w:ascii="Arial" w:cs="Arial" w:eastAsia="Arial" w:hAnsi="Arial"/>
                <w:b w:val="1"/>
                <w:color w:val="000000"/>
                <w:u w:val="single"/>
              </w:rPr>
            </w:pPr>
            <w:r w:rsidDel="00000000" w:rsidR="00000000" w:rsidRPr="00000000">
              <w:rPr>
                <w:rFonts w:ascii="Arial" w:cs="Arial" w:eastAsia="Arial" w:hAnsi="Arial"/>
                <w:b w:val="1"/>
                <w:color w:val="000000"/>
                <w:u w:val="single"/>
                <w:rtl w:val="0"/>
              </w:rPr>
              <w:t xml:space="preserve">Réponse du modèle </w:t>
            </w:r>
            <w:r w:rsidDel="00000000" w:rsidR="00000000" w:rsidRPr="00000000">
              <w:rPr>
                <w:rFonts w:ascii="Arial" w:cs="Arial" w:eastAsia="Arial" w:hAnsi="Arial"/>
                <w:b w:val="1"/>
                <w:u w:val="single"/>
                <w:rtl w:val="0"/>
              </w:rPr>
              <w:t xml:space="preserve">entraîné</w:t>
            </w:r>
            <w:r w:rsidDel="00000000" w:rsidR="00000000" w:rsidRPr="00000000">
              <w:rPr>
                <w:rtl w:val="0"/>
              </w:rPr>
            </w:r>
          </w:p>
          <w:p w:rsidR="00000000" w:rsidDel="00000000" w:rsidP="00000000" w:rsidRDefault="00000000" w:rsidRPr="00000000" w14:paraId="0000017C">
            <w:pPr>
              <w:rPr>
                <w:rFonts w:ascii="Arial" w:cs="Arial" w:eastAsia="Arial" w:hAnsi="Arial"/>
                <w:b w:val="1"/>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D">
            <w:pPr>
              <w:rPr>
                <w:rFonts w:ascii="Arial" w:cs="Arial" w:eastAsia="Arial" w:hAnsi="Arial"/>
                <w:b w:val="1"/>
                <w:color w:val="000000"/>
                <w:sz w:val="28"/>
                <w:szCs w:val="28"/>
              </w:rPr>
            </w:pPr>
            <w:r w:rsidDel="00000000" w:rsidR="00000000" w:rsidRPr="00000000">
              <w:rPr>
                <w:rtl w:val="0"/>
              </w:rPr>
            </w:r>
          </w:p>
        </w:tc>
      </w:tr>
    </w:tbl>
    <w:p w:rsidR="00000000" w:rsidDel="00000000" w:rsidP="00000000" w:rsidRDefault="00000000" w:rsidRPr="00000000" w14:paraId="0000017E">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F">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Sur cet exemple on tire 2 enseignements :</w:t>
      </w:r>
    </w:p>
    <w:p w:rsidR="00000000" w:rsidDel="00000000" w:rsidP="00000000" w:rsidRDefault="00000000" w:rsidRPr="00000000" w14:paraId="00000180">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1">
      <w:pPr>
        <w:numPr>
          <w:ilvl w:val="1"/>
          <w:numId w:val="6"/>
        </w:numPr>
        <w:pBdr>
          <w:top w:space="0" w:sz="0" w:val="nil"/>
          <w:left w:space="0" w:sz="0" w:val="nil"/>
          <w:bottom w:space="0" w:sz="0" w:val="nil"/>
          <w:right w:space="0" w:sz="0" w:val="nil"/>
          <w:between w:space="0" w:sz="0" w:val="nil"/>
        </w:pBdr>
        <w:spacing w:after="0" w:line="240" w:lineRule="auto"/>
        <w:ind w:left="426" w:hanging="360"/>
        <w:jc w:val="both"/>
        <w:rPr/>
      </w:pPr>
      <w:r w:rsidDel="00000000" w:rsidR="00000000" w:rsidRPr="00000000">
        <w:rPr>
          <w:rFonts w:ascii="Arial" w:cs="Arial" w:eastAsia="Arial" w:hAnsi="Arial"/>
          <w:color w:val="000000"/>
          <w:rtl w:val="0"/>
        </w:rPr>
        <w:t xml:space="preserve">Le modèle standard (non entrainé) noie le commentaire utile « fissures » dans une réponse trop longue et hors sujet (colle du BA veut dire colle de Bord d’Attaque en aéronautique et ne désigne pas une epoxy).</w:t>
      </w:r>
      <w:r w:rsidDel="00000000" w:rsidR="00000000" w:rsidRPr="00000000">
        <w:rPr>
          <w:rtl w:val="0"/>
        </w:rPr>
      </w:r>
    </w:p>
    <w:p w:rsidR="00000000" w:rsidDel="00000000" w:rsidP="00000000" w:rsidRDefault="00000000" w:rsidRPr="00000000" w14:paraId="00000182">
      <w:pPr>
        <w:numPr>
          <w:ilvl w:val="1"/>
          <w:numId w:val="6"/>
        </w:numPr>
        <w:pBdr>
          <w:top w:space="0" w:sz="0" w:val="nil"/>
          <w:left w:space="0" w:sz="0" w:val="nil"/>
          <w:bottom w:space="0" w:sz="0" w:val="nil"/>
          <w:right w:space="0" w:sz="0" w:val="nil"/>
          <w:between w:space="0" w:sz="0" w:val="nil"/>
        </w:pBdr>
        <w:spacing w:after="0" w:line="240" w:lineRule="auto"/>
        <w:ind w:left="426" w:hanging="360"/>
        <w:jc w:val="both"/>
        <w:rPr/>
      </w:pPr>
      <w:r w:rsidDel="00000000" w:rsidR="00000000" w:rsidRPr="00000000">
        <w:rPr>
          <w:rFonts w:ascii="Arial" w:cs="Arial" w:eastAsia="Arial" w:hAnsi="Arial"/>
          <w:color w:val="000000"/>
          <w:rtl w:val="0"/>
        </w:rPr>
        <w:t xml:space="preserve">Le modèle </w:t>
      </w:r>
      <w:r w:rsidDel="00000000" w:rsidR="00000000" w:rsidRPr="00000000">
        <w:rPr>
          <w:rFonts w:ascii="Arial" w:cs="Arial" w:eastAsia="Arial" w:hAnsi="Arial"/>
          <w:rtl w:val="0"/>
        </w:rPr>
        <w:t xml:space="preserve">entraîné</w:t>
      </w:r>
      <w:r w:rsidDel="00000000" w:rsidR="00000000" w:rsidRPr="00000000">
        <w:rPr>
          <w:rFonts w:ascii="Arial" w:cs="Arial" w:eastAsia="Arial" w:hAnsi="Arial"/>
          <w:color w:val="000000"/>
          <w:rtl w:val="0"/>
        </w:rPr>
        <w:t xml:space="preserve"> répond le strict nécessaire et s’arrête. Il emploie des mots clés « Mots Commentés », « Commentaire effectué » qui seraient utilisables pour un post-traitement Python avec la bibliothèque Openpyxl pour réinjecter le commentaire dans le fichier word d’origine.</w:t>
      </w:r>
      <w:r w:rsidDel="00000000" w:rsidR="00000000" w:rsidRPr="00000000">
        <w:rPr>
          <w:rtl w:val="0"/>
        </w:rPr>
      </w:r>
    </w:p>
    <w:p w:rsidR="00000000" w:rsidDel="00000000" w:rsidP="00000000" w:rsidRDefault="00000000" w:rsidRPr="00000000" w14:paraId="00000183">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4">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Le « Fine-Tuning » est donc prometteur mais il reste à savoir sur un ensemble de cas si les réponses du modèle sont pertinentes en :</w:t>
      </w:r>
    </w:p>
    <w:p w:rsidR="00000000" w:rsidDel="00000000" w:rsidP="00000000" w:rsidRDefault="00000000" w:rsidRPr="00000000" w14:paraId="00000185">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Ré-</w:t>
      </w:r>
      <w:r w:rsidDel="00000000" w:rsidR="00000000" w:rsidRPr="00000000">
        <w:rPr>
          <w:rFonts w:ascii="Arial" w:cs="Arial" w:eastAsia="Arial" w:hAnsi="Arial"/>
          <w:rtl w:val="0"/>
        </w:rPr>
        <w:t xml:space="preserve">entraînant</w:t>
      </w:r>
      <w:r w:rsidDel="00000000" w:rsidR="00000000" w:rsidRPr="00000000">
        <w:rPr>
          <w:rFonts w:ascii="Arial" w:cs="Arial" w:eastAsia="Arial" w:hAnsi="Arial"/>
          <w:color w:val="000000"/>
          <w:rtl w:val="0"/>
        </w:rPr>
        <w:t xml:space="preserve"> avec des données nettoyées et améliorée</w:t>
      </w:r>
      <w:r w:rsidDel="00000000" w:rsidR="00000000" w:rsidRPr="00000000">
        <w:rPr>
          <w:rtl w:val="0"/>
        </w:rPr>
      </w:r>
    </w:p>
    <w:p w:rsidR="00000000" w:rsidDel="00000000" w:rsidP="00000000" w:rsidRDefault="00000000" w:rsidRPr="00000000" w14:paraId="00000186">
      <w:pPr>
        <w:numPr>
          <w:ilvl w:val="1"/>
          <w:numId w:val="5"/>
        </w:numPr>
        <w:pBdr>
          <w:top w:space="0" w:sz="0" w:val="nil"/>
          <w:left w:space="0" w:sz="0" w:val="nil"/>
          <w:bottom w:space="0" w:sz="0" w:val="nil"/>
          <w:right w:space="0" w:sz="0" w:val="nil"/>
          <w:between w:space="0" w:sz="0" w:val="nil"/>
        </w:pBdr>
        <w:spacing w:after="0" w:line="240" w:lineRule="auto"/>
        <w:ind w:left="1352" w:hanging="360"/>
        <w:jc w:val="both"/>
        <w:rPr/>
      </w:pPr>
      <w:r w:rsidDel="00000000" w:rsidR="00000000" w:rsidRPr="00000000">
        <w:rPr>
          <w:rFonts w:ascii="Arial" w:cs="Arial" w:eastAsia="Arial" w:hAnsi="Arial"/>
          <w:color w:val="000000"/>
          <w:rtl w:val="0"/>
        </w:rPr>
        <w:t xml:space="preserve">Scorant un nombre significatif (&gt;15) de sorties </w:t>
      </w:r>
      <w:r w:rsidDel="00000000" w:rsidR="00000000" w:rsidRPr="00000000">
        <w:rPr>
          <w:rFonts w:ascii="Arial" w:cs="Arial" w:eastAsia="Arial" w:hAnsi="Arial"/>
          <w:rtl w:val="0"/>
        </w:rPr>
        <w:t xml:space="preserve">obtenues</w:t>
      </w:r>
      <w:r w:rsidDel="00000000" w:rsidR="00000000" w:rsidRPr="00000000">
        <w:rPr>
          <w:rFonts w:ascii="Arial" w:cs="Arial" w:eastAsia="Arial" w:hAnsi="Arial"/>
          <w:color w:val="000000"/>
          <w:rtl w:val="0"/>
        </w:rPr>
        <w:t xml:space="preserve"> avec la base d’entrainement</w:t>
      </w:r>
      <w:r w:rsidDel="00000000" w:rsidR="00000000" w:rsidRPr="00000000">
        <w:rPr>
          <w:rtl w:val="0"/>
        </w:rPr>
      </w:r>
    </w:p>
    <w:p w:rsidR="00000000" w:rsidDel="00000000" w:rsidP="00000000" w:rsidRDefault="00000000" w:rsidRPr="00000000" w14:paraId="00000187">
      <w:pPr>
        <w:numPr>
          <w:ilvl w:val="1"/>
          <w:numId w:val="5"/>
        </w:numPr>
        <w:spacing w:after="0" w:line="240" w:lineRule="auto"/>
        <w:ind w:left="1352" w:hanging="360"/>
        <w:jc w:val="both"/>
        <w:rPr/>
      </w:pPr>
      <w:r w:rsidDel="00000000" w:rsidR="00000000" w:rsidRPr="00000000">
        <w:rPr>
          <w:rFonts w:ascii="Arial" w:cs="Arial" w:eastAsia="Arial" w:hAnsi="Arial"/>
          <w:color w:val="000000"/>
          <w:rtl w:val="0"/>
        </w:rPr>
        <w:t xml:space="preserve">Scorant un nombre significatif (&gt;15) de sorties </w:t>
      </w:r>
      <w:r w:rsidDel="00000000" w:rsidR="00000000" w:rsidRPr="00000000">
        <w:rPr>
          <w:rFonts w:ascii="Arial" w:cs="Arial" w:eastAsia="Arial" w:hAnsi="Arial"/>
          <w:rtl w:val="0"/>
        </w:rPr>
        <w:t xml:space="preserve">obtenues</w:t>
      </w:r>
      <w:r w:rsidDel="00000000" w:rsidR="00000000" w:rsidRPr="00000000">
        <w:rPr>
          <w:rFonts w:ascii="Arial" w:cs="Arial" w:eastAsia="Arial" w:hAnsi="Arial"/>
          <w:color w:val="000000"/>
          <w:rtl w:val="0"/>
        </w:rPr>
        <w:t xml:space="preserve"> avec la base de test</w:t>
      </w:r>
    </w:p>
    <w:p w:rsidR="00000000" w:rsidDel="00000000" w:rsidP="00000000" w:rsidRDefault="00000000" w:rsidRPr="00000000" w14:paraId="00000188">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9">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A">
      <w:pPr>
        <w:spacing w:after="280" w:before="280" w:line="24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8B">
      <w:pPr>
        <w:pStyle w:val="Heading3"/>
        <w:rPr>
          <w:rFonts w:ascii="Arial" w:cs="Arial" w:eastAsia="Arial" w:hAnsi="Arial"/>
        </w:rPr>
      </w:pPr>
      <w:r w:rsidDel="00000000" w:rsidR="00000000" w:rsidRPr="00000000">
        <w:rPr>
          <w:rFonts w:ascii="Arial" w:cs="Arial" w:eastAsia="Arial" w:hAnsi="Arial"/>
          <w:sz w:val="22"/>
          <w:szCs w:val="22"/>
          <w:rtl w:val="0"/>
        </w:rPr>
        <w:t xml:space="preserve">5.4 Autres activités</w:t>
      </w:r>
      <w:r w:rsidDel="00000000" w:rsidR="00000000" w:rsidRPr="00000000">
        <w:rPr>
          <w:rtl w:val="0"/>
        </w:rPr>
      </w:r>
    </w:p>
    <w:p w:rsidR="00000000" w:rsidDel="00000000" w:rsidP="00000000" w:rsidRDefault="00000000" w:rsidRPr="00000000" w14:paraId="0000018C">
      <w:pPr>
        <w:spacing w:after="280" w:before="280" w:line="240" w:lineRule="auto"/>
        <w:ind w:firstLine="720"/>
        <w:jc w:val="both"/>
        <w:rPr>
          <w:rFonts w:ascii="Arial" w:cs="Arial" w:eastAsia="Arial" w:hAnsi="Arial"/>
        </w:rPr>
      </w:pPr>
      <w:r w:rsidDel="00000000" w:rsidR="00000000" w:rsidRPr="00000000">
        <w:rPr>
          <w:rFonts w:ascii="Arial" w:cs="Arial" w:eastAsia="Arial" w:hAnsi="Arial"/>
          <w:rtl w:val="0"/>
        </w:rPr>
        <w:t xml:space="preserve">En plus du projet navigabilité, durant mon stage j’ai eu l’opportunité de suivre plusieurs formations enrichissantes et variées. Grâce à CoorpAcademy, j’ai pu accéder à des cours en ligne portant sur l’IA et divers autres sujets, mis à disposition pour les employés de Safran. J’ai également assisté à une conférence sur la sécurité informatique, ce qui m’a permis de mieux comprendre les enjeux et les bonnes pratiques dans ce domaine critique. De plus, j’ai participé aux présentations mensuelles de projets Data Science organisées par le groupe de travail Machine Learning de Safran. Ces sessions étaient l’occasion d’explorer de nouvelles techniques et avancées en Data &amp; IA. Une introduction à Amazon Bedrock et Sagemaker par un expert d’Amazon a également été très instructive, ajoutant une dimension pratique à mes connaissances théoriques. Enfin, la visite du site d’assemblage de SAE Villaroche, où j’ai pu observer différents ateliers de fabrication des pièces de moteurs, y compris celles traitées dans les documents xCAD-CAD, a été une expérience particulièrement marquante et concrète.</w:t>
      </w:r>
    </w:p>
    <w:p w:rsidR="00000000" w:rsidDel="00000000" w:rsidP="00000000" w:rsidRDefault="00000000" w:rsidRPr="00000000" w14:paraId="0000018D">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E">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8F">
      <w:pPr>
        <w:spacing w:after="0" w:line="240" w:lineRule="auto"/>
        <w:jc w:val="center"/>
        <w:rPr>
          <w:rFonts w:ascii="Arial" w:cs="Arial" w:eastAsia="Arial" w:hAnsi="Arial"/>
          <w:color w:val="000000"/>
        </w:rPr>
      </w:pPr>
      <w:r w:rsidDel="00000000" w:rsidR="00000000" w:rsidRPr="00000000">
        <w:rPr>
          <w:rFonts w:ascii="Arial" w:cs="Arial" w:eastAsia="Arial" w:hAnsi="Arial"/>
        </w:rPr>
        <w:drawing>
          <wp:inline distB="0" distT="0" distL="0" distR="0">
            <wp:extent cx="2753360" cy="1835150"/>
            <wp:effectExtent b="0" l="0" r="0" t="0"/>
            <wp:docPr id="6"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2753360" cy="18351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40" w:lineRule="auto"/>
        <w:jc w:val="center"/>
        <w:rPr>
          <w:rFonts w:ascii="Arial" w:cs="Arial" w:eastAsia="Arial" w:hAnsi="Arial"/>
          <w:i w:val="1"/>
          <w:color w:val="000000"/>
          <w:sz w:val="28"/>
          <w:szCs w:val="28"/>
        </w:rPr>
      </w:pPr>
      <w:bookmarkStart w:colFirst="0" w:colLast="0" w:name="_206ipza" w:id="36"/>
      <w:bookmarkEnd w:id="36"/>
      <w:r w:rsidDel="00000000" w:rsidR="00000000" w:rsidRPr="00000000">
        <w:rPr>
          <w:rFonts w:ascii="Arial" w:cs="Arial" w:eastAsia="Arial" w:hAnsi="Arial"/>
          <w:i w:val="1"/>
          <w:color w:val="000000"/>
          <w:rtl w:val="0"/>
        </w:rPr>
        <w:t xml:space="preserve">Figure 33 - Atelier d'assemblage</w:t>
      </w:r>
      <w:r w:rsidDel="00000000" w:rsidR="00000000" w:rsidRPr="00000000">
        <w:rPr>
          <w:rtl w:val="0"/>
        </w:rPr>
      </w:r>
    </w:p>
    <w:p w:rsidR="00000000" w:rsidDel="00000000" w:rsidP="00000000" w:rsidRDefault="00000000" w:rsidRPr="00000000" w14:paraId="00000192">
      <w:pPr>
        <w:spacing w:line="259" w:lineRule="auto"/>
        <w:rPr>
          <w:rFonts w:ascii="Arial" w:cs="Arial" w:eastAsia="Arial" w:hAnsi="Arial"/>
          <w:b w:val="1"/>
          <w:sz w:val="26"/>
          <w:szCs w:val="26"/>
        </w:rPr>
      </w:pPr>
      <w:bookmarkStart w:colFirst="0" w:colLast="0" w:name="_4k668n3" w:id="37"/>
      <w:bookmarkEnd w:id="37"/>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2"/>
        <w:tabs>
          <w:tab w:val="center" w:leader="none" w:pos="1568"/>
        </w:tabs>
        <w:spacing w:after="58" w:lineRule="auto"/>
        <w:rPr>
          <w:rFonts w:ascii="Arial" w:cs="Arial" w:eastAsia="Arial" w:hAnsi="Arial"/>
          <w:b w:val="1"/>
          <w:color w:val="000000"/>
        </w:rPr>
      </w:pPr>
      <w:bookmarkStart w:colFirst="0" w:colLast="0" w:name="_2zbgiuw" w:id="38"/>
      <w:bookmarkEnd w:id="38"/>
      <w:r w:rsidDel="00000000" w:rsidR="00000000" w:rsidRPr="00000000">
        <w:rPr>
          <w:rFonts w:ascii="Arial" w:cs="Arial" w:eastAsia="Arial" w:hAnsi="Arial"/>
          <w:b w:val="1"/>
          <w:color w:val="000000"/>
          <w:rtl w:val="0"/>
        </w:rPr>
        <w:t xml:space="preserve">6 Bilan du stage </w:t>
      </w:r>
    </w:p>
    <w:p w:rsidR="00000000" w:rsidDel="00000000" w:rsidP="00000000" w:rsidRDefault="00000000" w:rsidRPr="00000000" w14:paraId="00000194">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95">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6">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Durant mon stage, j'ai eu l'opportunité de développer diverses compétences techniques et professionnelles. J'ai acquis une expertise en data scrapping, en utilisant Python pour automatiser l’extraction de l’ensemble (</w:t>
      </w:r>
      <w:r w:rsidDel="00000000" w:rsidR="00000000" w:rsidRPr="00000000">
        <w:rPr>
          <w:rFonts w:ascii="Arial" w:cs="Arial" w:eastAsia="Arial" w:hAnsi="Arial"/>
          <w:rtl w:val="0"/>
        </w:rPr>
        <w:t xml:space="preserve">chemin du fichier source, nom du fichier, date de création, phrase commentée, mots commenté, commentaire) </w:t>
      </w:r>
      <w:r w:rsidDel="00000000" w:rsidR="00000000" w:rsidRPr="00000000">
        <w:rPr>
          <w:rFonts w:ascii="Arial" w:cs="Arial" w:eastAsia="Arial" w:hAnsi="Arial"/>
          <w:color w:val="000000"/>
          <w:rtl w:val="0"/>
        </w:rPr>
        <w:t xml:space="preserve">de fichiers Word. En matière de data cleaning, j'ai maîtrisé l'utilisation de la bibliothèque Pandas et identifié des patterns pour le nettoyage et le traitement des données. L'utilisation du système de versionnage Git et la consultation de ressources sur Stackoverflow ont également été essentielles.</w:t>
      </w:r>
    </w:p>
    <w:p w:rsidR="00000000" w:rsidDel="00000000" w:rsidP="00000000" w:rsidRDefault="00000000" w:rsidRPr="00000000" w14:paraId="00000197">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8">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De plus, j'ai exploré les librairies et plateformes liées aux modèles de langage, comme Huggingface et Transformers, renforçant ainsi mes compétences en intelligence artificielle. Parallèlement, j'ai amélioré mes compétences d'adaptation, d'organisation, de motivation et d'autonomie, ainsi que mes compétences en communication, en interagissant avec divers professionnels spécialisés en Data Science ou en Navigabilité.</w:t>
      </w:r>
    </w:p>
    <w:p w:rsidR="00000000" w:rsidDel="00000000" w:rsidP="00000000" w:rsidRDefault="00000000" w:rsidRPr="00000000" w14:paraId="00000199">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A">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Pendant ce stage, j'ai aussi appris à utiliser Excel de manière avancée, notamment pour la gestion des données, la création de tableaux et les macros. J'ai acquis des compétences spécifiques à l'apprentissage automatique et aux modèles de langage, incluant les « TrainingArguments », les « Checkpoints », llama_cpp, les modèles NLP GGUF et le Prompt engineering. J'ai également acquis des connaissances concernant Parameter Efficient Finetuning (PEFT), Low Rank Adaptation (LoRA), et la quantification. J'ai aussi utilisé l’outil Tensorboard pour le suivi et l'analyse des performances des modèles lors de </w:t>
      </w:r>
      <w:r w:rsidDel="00000000" w:rsidR="00000000" w:rsidRPr="00000000">
        <w:rPr>
          <w:rFonts w:ascii="Arial" w:cs="Arial" w:eastAsia="Arial" w:hAnsi="Arial"/>
          <w:rtl w:val="0"/>
        </w:rPr>
        <w:t xml:space="preserve">l'entraînement</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9B">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C">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D">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Les compétences acquises pendant ce stage sont en grande partie en lien direct avec mon parcours académique, notamment en data scrapping, data cleaning, utilisation de Git, exploration des Transformers, et entraînement de modèles de NLP. Ces compétences renforcent mon profil et enrichissent mon expérience pratique dans le domaine de la science des données. Cependant, certaines compétences restent à développer pour aligner complètement mon profil avec les exigences de mon parcours. Il s'agit principalement des compétences en développement logiciel, gestion des API, et déploiement de solutions.</w:t>
      </w:r>
    </w:p>
    <w:p w:rsidR="00000000" w:rsidDel="00000000" w:rsidP="00000000" w:rsidRDefault="00000000" w:rsidRPr="00000000" w14:paraId="0000019E">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9F">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0">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Un des principaux problèmes rencontrés au début du stage était le manque de ressources informatiques adéquates. Les restrictions sur les droits d'installation de logiciels sur les PC de Safran, comme CUDA pour l'utilisation de la carte graphique, ont été un frein important. Les spécifications limitées des anciens PC Dell, tels que les processeurs i5, ont également allongé les temps d'inférence pour les modèles NLP GGUF. Suite à une réunion avec le département Data Science, j'ai découvert Xanthe, un système qui a résolu plusieurs de nos problèmes liés aux ressources informatiques limitées. Après des tests concluants, nous avons pu utiliser Xanthe efficacement pour </w:t>
      </w:r>
      <w:r w:rsidDel="00000000" w:rsidR="00000000" w:rsidRPr="00000000">
        <w:rPr>
          <w:rFonts w:ascii="Arial" w:cs="Arial" w:eastAsia="Arial" w:hAnsi="Arial"/>
          <w:rtl w:val="0"/>
        </w:rPr>
        <w:t xml:space="preserve">l'entraînement</w:t>
      </w:r>
      <w:r w:rsidDel="00000000" w:rsidR="00000000" w:rsidRPr="00000000">
        <w:rPr>
          <w:rFonts w:ascii="Arial" w:cs="Arial" w:eastAsia="Arial" w:hAnsi="Arial"/>
          <w:color w:val="000000"/>
          <w:rtl w:val="0"/>
        </w:rPr>
        <w:t xml:space="preserve"> de modèles NLP Regular.</w:t>
      </w:r>
    </w:p>
    <w:p w:rsidR="00000000" w:rsidDel="00000000" w:rsidP="00000000" w:rsidRDefault="00000000" w:rsidRPr="00000000" w14:paraId="000001A1">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2">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Les limitations de temps et de coût lors de l'entraînement et des inférences ont été atténuées par l'utilisation de techniques de quantification, permettant une optimisation des ressources disponibles et ainsi une limitation de la consommation d’énergie.</w:t>
      </w:r>
    </w:p>
    <w:p w:rsidR="00000000" w:rsidDel="00000000" w:rsidP="00000000" w:rsidRDefault="00000000" w:rsidRPr="00000000" w14:paraId="000001A3">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4">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5">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Sur le plan des compétences relationnelles, j'ai pris contact avec le département Data Science, présenté mon travail en cours et mes problèmes à plusieurs professionnels Data Science, et j'ai présenté mes résultats à la direction de l'audit, au pôle navigabilité moteurs civils et au pôle navigabilité moteurs militaires. En termes de compétences techniques, j'ai réussi à entraîner un modèle LLM dans le département navigabilité avec accès à Xanthe, obtenant quelques résultats prometteurs, et j'ai pu faire du nettoyage de données adapté aux objectifs. </w:t>
      </w:r>
    </w:p>
    <w:p w:rsidR="00000000" w:rsidDel="00000000" w:rsidP="00000000" w:rsidRDefault="00000000" w:rsidRPr="00000000" w14:paraId="000001A6">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7">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Pour finir ce stage a été une expérience très enrichissante, me permettant de renforcer mes compétences techniques et d'apprendre à naviguer dans un environnement professionnel complexe. Les défis rencontrés ont été des opportunités d'apprentissage qui m'ont préparé à des situations similaires à l'avenir. </w:t>
      </w:r>
    </w:p>
    <w:p w:rsidR="00000000" w:rsidDel="00000000" w:rsidP="00000000" w:rsidRDefault="00000000" w:rsidRPr="00000000" w14:paraId="000001A8">
      <w:pPr>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Les résultats obtenus en conclusion de ce POC confortent l’idée d’une utilisation de modèles NLP afin de traiter les documents Word xCAD en considérant une standardisation des commentaires par les membres du BdN. Il est également recommandé de poursuivre l'exploration du POC NLP avec une seconde étude portant spécifiquement sur les commentaires de cohérence de navigabilité [4-X].</w:t>
      </w:r>
    </w:p>
    <w:p w:rsidR="00000000" w:rsidDel="00000000" w:rsidP="00000000" w:rsidRDefault="00000000" w:rsidRPr="00000000" w14:paraId="000001A9">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AA">
      <w:pPr>
        <w:rPr>
          <w:rFonts w:ascii="Arial" w:cs="Arial" w:eastAsia="Arial" w:hAnsi="Arial"/>
          <w:color w:val="000000"/>
        </w:rPr>
      </w:pPr>
      <w:r w:rsidDel="00000000" w:rsidR="00000000" w:rsidRPr="00000000">
        <w:rPr>
          <w:rtl w:val="0"/>
        </w:rPr>
      </w:r>
    </w:p>
    <w:p w:rsidR="00000000" w:rsidDel="00000000" w:rsidP="00000000" w:rsidRDefault="00000000" w:rsidRPr="00000000" w14:paraId="000001AB">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Sources </w:t>
      </w:r>
    </w:p>
    <w:p w:rsidR="00000000" w:rsidDel="00000000" w:rsidP="00000000" w:rsidRDefault="00000000" w:rsidRPr="00000000" w14:paraId="000001AC">
      <w:pPr>
        <w:rPr>
          <w:rFonts w:ascii="Arial" w:cs="Arial" w:eastAsia="Arial" w:hAnsi="Arial"/>
          <w:color w:val="000000"/>
        </w:rPr>
      </w:pPr>
      <w:r w:rsidDel="00000000" w:rsidR="00000000" w:rsidRPr="00000000">
        <w:rPr>
          <w:rFonts w:ascii="Arial" w:cs="Arial" w:eastAsia="Arial" w:hAnsi="Arial"/>
          <w:color w:val="000000"/>
          <w:rtl w:val="0"/>
        </w:rPr>
        <w:t xml:space="preserve">[1] : page web Safran : </w:t>
      </w:r>
      <w:hyperlink r:id="rId30">
        <w:r w:rsidDel="00000000" w:rsidR="00000000" w:rsidRPr="00000000">
          <w:rPr>
            <w:rFonts w:ascii="Arial" w:cs="Arial" w:eastAsia="Arial" w:hAnsi="Arial"/>
            <w:color w:val="0000ff"/>
            <w:u w:val="single"/>
            <w:rtl w:val="0"/>
          </w:rPr>
          <w:t xml:space="preserve">https://www.safran-group.com/fr</w:t>
        </w:r>
      </w:hyperlink>
      <w:r w:rsidDel="00000000" w:rsidR="00000000" w:rsidRPr="00000000">
        <w:rPr>
          <w:rtl w:val="0"/>
        </w:rPr>
      </w:r>
    </w:p>
    <w:p w:rsidR="00000000" w:rsidDel="00000000" w:rsidP="00000000" w:rsidRDefault="00000000" w:rsidRPr="00000000" w14:paraId="000001AD">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[2] : Rapport annuel de Safran 2023 : </w:t>
      </w:r>
      <w:hyperlink r:id="rId31">
        <w:r w:rsidDel="00000000" w:rsidR="00000000" w:rsidRPr="00000000">
          <w:rPr>
            <w:color w:val="0000ff"/>
            <w:u w:val="single"/>
            <w:rtl w:val="0"/>
          </w:rPr>
          <w:t xml:space="preserve">SAFRAN RAPPORT INTÉGRÉ 2023 (safran-group.com)</w:t>
        </w:r>
      </w:hyperlink>
      <w:r w:rsidDel="00000000" w:rsidR="00000000" w:rsidRPr="00000000">
        <w:rPr>
          <w:rtl w:val="0"/>
        </w:rPr>
      </w:r>
    </w:p>
    <w:p w:rsidR="00000000" w:rsidDel="00000000" w:rsidP="00000000" w:rsidRDefault="00000000" w:rsidRPr="00000000" w14:paraId="000001AE">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AF">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 : </w:t>
      </w:r>
      <w:hyperlink r:id="rId32">
        <w:r w:rsidDel="00000000" w:rsidR="00000000" w:rsidRPr="00000000">
          <w:rPr>
            <w:rFonts w:ascii="Arial" w:cs="Arial" w:eastAsia="Arial" w:hAnsi="Arial"/>
            <w:color w:val="0000ff"/>
            <w:u w:val="single"/>
            <w:rtl w:val="0"/>
          </w:rPr>
          <w:t xml:space="preserve">https://medium.com/@ayyucedemirbas/qlora-4444944c20bd</w:t>
        </w:r>
      </w:hyperlink>
      <w:r w:rsidDel="00000000" w:rsidR="00000000" w:rsidRPr="00000000">
        <w:rPr>
          <w:rtl w:val="0"/>
        </w:rPr>
      </w:r>
    </w:p>
    <w:p w:rsidR="00000000" w:rsidDel="00000000" w:rsidP="00000000" w:rsidRDefault="00000000" w:rsidRPr="00000000" w14:paraId="000001B0">
      <w:pPr>
        <w:spacing w:after="0" w:line="240" w:lineRule="auto"/>
        <w:rPr>
          <w:rFonts w:ascii="Arial" w:cs="Arial" w:eastAsia="Arial" w:hAnsi="Arial"/>
          <w:color w:val="0000ff"/>
          <w:u w:val="single"/>
        </w:rPr>
      </w:pPr>
      <w:r w:rsidDel="00000000" w:rsidR="00000000" w:rsidRPr="00000000">
        <w:rPr>
          <w:rtl w:val="0"/>
        </w:rPr>
      </w:r>
    </w:p>
    <w:p w:rsidR="00000000" w:rsidDel="00000000" w:rsidP="00000000" w:rsidRDefault="00000000" w:rsidRPr="00000000" w14:paraId="000001B1">
      <w:pPr>
        <w:spacing w:after="0" w:line="240" w:lineRule="auto"/>
        <w:rPr>
          <w:rFonts w:ascii="Arial" w:cs="Arial" w:eastAsia="Arial" w:hAnsi="Arial"/>
          <w:color w:val="0000ff"/>
          <w:u w:val="single"/>
        </w:rPr>
      </w:pPr>
      <w:r w:rsidDel="00000000" w:rsidR="00000000" w:rsidRPr="00000000">
        <w:rPr>
          <w:rFonts w:ascii="Arial" w:cs="Arial" w:eastAsia="Arial" w:hAnsi="Arial"/>
          <w:color w:val="0000ff"/>
          <w:u w:val="single"/>
          <w:rtl w:val="0"/>
        </w:rPr>
        <w:t xml:space="preserve">[4] : </w:t>
      </w:r>
      <w:hyperlink r:id="rId33">
        <w:r w:rsidDel="00000000" w:rsidR="00000000" w:rsidRPr="00000000">
          <w:rPr>
            <w:rFonts w:ascii="Arial" w:cs="Arial" w:eastAsia="Arial" w:hAnsi="Arial"/>
            <w:color w:val="0000ff"/>
            <w:u w:val="single"/>
            <w:rtl w:val="0"/>
          </w:rPr>
          <w:t xml:space="preserve">https://medium.com/@pouyahallaj/how-to-tame-noisy-training-loss-in-deep-learning-strategies-and-tips-c68213c6b6b9</w:t>
        </w:r>
      </w:hyperlink>
      <w:r w:rsidDel="00000000" w:rsidR="00000000" w:rsidRPr="00000000">
        <w:rPr>
          <w:rtl w:val="0"/>
        </w:rPr>
      </w:r>
    </w:p>
    <w:p w:rsidR="00000000" w:rsidDel="00000000" w:rsidP="00000000" w:rsidRDefault="00000000" w:rsidRPr="00000000" w14:paraId="000001B2">
      <w:pPr>
        <w:spacing w:after="0" w:line="240" w:lineRule="auto"/>
        <w:rPr>
          <w:rFonts w:ascii="Arial" w:cs="Arial" w:eastAsia="Arial" w:hAnsi="Arial"/>
          <w:color w:val="0000ff"/>
          <w:u w:val="single"/>
        </w:rPr>
      </w:pPr>
      <w:r w:rsidDel="00000000" w:rsidR="00000000" w:rsidRPr="00000000">
        <w:rPr>
          <w:rtl w:val="0"/>
        </w:rPr>
      </w:r>
    </w:p>
    <w:p w:rsidR="00000000" w:rsidDel="00000000" w:rsidP="00000000" w:rsidRDefault="00000000" w:rsidRPr="00000000" w14:paraId="000001B3">
      <w:pPr>
        <w:rPr>
          <w:rFonts w:ascii="Arial" w:cs="Arial" w:eastAsia="Arial" w:hAnsi="Arial"/>
          <w:color w:val="0563c1"/>
          <w:u w:val="single"/>
        </w:rPr>
      </w:pPr>
      <w:r w:rsidDel="00000000" w:rsidR="00000000" w:rsidRPr="00000000">
        <w:rPr>
          <w:rFonts w:ascii="Arial" w:cs="Arial" w:eastAsia="Arial" w:hAnsi="Arial"/>
          <w:color w:val="0000ff"/>
          <w:u w:val="single"/>
          <w:rtl w:val="0"/>
        </w:rPr>
        <w:t xml:space="preserve">[5] : </w:t>
      </w:r>
      <w:hyperlink r:id="rId34">
        <w:r w:rsidDel="00000000" w:rsidR="00000000" w:rsidRPr="00000000">
          <w:rPr>
            <w:rFonts w:ascii="Arial" w:cs="Arial" w:eastAsia="Arial" w:hAnsi="Arial"/>
            <w:color w:val="0000ff"/>
            <w:u w:val="single"/>
            <w:rtl w:val="0"/>
          </w:rPr>
          <w:t xml:space="preserve">https://medium.com/ai-assimilating-intelligence/cross-entropy-in-large-language-models-llms-4f1c842b5fca</w:t>
        </w:r>
      </w:hyperlink>
      <w:r w:rsidDel="00000000" w:rsidR="00000000" w:rsidRPr="00000000">
        <w:rPr>
          <w:rtl w:val="0"/>
        </w:rPr>
      </w:r>
    </w:p>
    <w:p w:rsidR="00000000" w:rsidDel="00000000" w:rsidP="00000000" w:rsidRDefault="00000000" w:rsidRPr="00000000" w14:paraId="000001B4">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[6] : </w:t>
      </w:r>
      <w:hyperlink r:id="rId35">
        <w:r w:rsidDel="00000000" w:rsidR="00000000" w:rsidRPr="00000000">
          <w:rPr>
            <w:color w:val="0000ff"/>
            <w:u w:val="single"/>
            <w:rtl w:val="0"/>
          </w:rPr>
          <w:t xml:space="preserve">Transformer</w:t>
        </w:r>
      </w:hyperlink>
      <w:hyperlink r:id="rId36">
        <w:r w:rsidDel="00000000" w:rsidR="00000000" w:rsidRPr="00000000">
          <w:rPr>
            <w:rFonts w:ascii="MS Gothic" w:cs="MS Gothic" w:eastAsia="MS Gothic" w:hAnsi="MS Gothic"/>
            <w:color w:val="0000ff"/>
            <w:u w:val="single"/>
            <w:rtl w:val="0"/>
          </w:rPr>
          <w:t xml:space="preserve">的</w:t>
        </w:r>
      </w:hyperlink>
      <w:hyperlink r:id="rId37">
        <w:r w:rsidDel="00000000" w:rsidR="00000000" w:rsidRPr="00000000">
          <w:rPr>
            <w:color w:val="0000ff"/>
            <w:u w:val="single"/>
            <w:rtl w:val="0"/>
          </w:rPr>
          <w:t xml:space="preserve">4BitQLoRA</w:t>
        </w:r>
      </w:hyperlink>
      <w:hyperlink r:id="rId38">
        <w:r w:rsidDel="00000000" w:rsidR="00000000" w:rsidRPr="00000000">
          <w:rPr>
            <w:rFonts w:ascii="MS Gothic" w:cs="MS Gothic" w:eastAsia="MS Gothic" w:hAnsi="MS Gothic"/>
            <w:color w:val="0000ff"/>
            <w:u w:val="single"/>
            <w:rtl w:val="0"/>
          </w:rPr>
          <w:t xml:space="preserve">（</w:t>
        </w:r>
      </w:hyperlink>
      <w:hyperlink r:id="rId39">
        <w:r w:rsidDel="00000000" w:rsidR="00000000" w:rsidRPr="00000000">
          <w:rPr>
            <w:color w:val="0000ff"/>
            <w:u w:val="single"/>
            <w:rtl w:val="0"/>
          </w:rPr>
          <w:t xml:space="preserve">4-bit base model + LoRA</w:t>
        </w:r>
      </w:hyperlink>
      <w:hyperlink r:id="rId40">
        <w:r w:rsidDel="00000000" w:rsidR="00000000" w:rsidRPr="00000000">
          <w:rPr>
            <w:rFonts w:ascii="MS Gothic" w:cs="MS Gothic" w:eastAsia="MS Gothic" w:hAnsi="MS Gothic"/>
            <w:color w:val="0000ff"/>
            <w:u w:val="single"/>
            <w:rtl w:val="0"/>
          </w:rPr>
          <w:t xml:space="preserve">）量化模型越来越方便了</w:t>
        </w:r>
      </w:hyperlink>
      <w:hyperlink r:id="rId41">
        <w:r w:rsidDel="00000000" w:rsidR="00000000" w:rsidRPr="00000000">
          <w:rPr>
            <w:color w:val="0000ff"/>
            <w:u w:val="single"/>
            <w:rtl w:val="0"/>
          </w:rPr>
          <w:t xml:space="preserve"> - </w:t>
        </w:r>
      </w:hyperlink>
      <w:hyperlink r:id="rId42">
        <w:r w:rsidDel="00000000" w:rsidR="00000000" w:rsidRPr="00000000">
          <w:rPr>
            <w:rFonts w:ascii="MS Gothic" w:cs="MS Gothic" w:eastAsia="MS Gothic" w:hAnsi="MS Gothic"/>
            <w:color w:val="0000ff"/>
            <w:u w:val="single"/>
            <w:rtl w:val="0"/>
          </w:rPr>
          <w:t xml:space="preserve">知乎</w:t>
        </w:r>
      </w:hyperlink>
      <w:hyperlink r:id="rId43">
        <w:r w:rsidDel="00000000" w:rsidR="00000000" w:rsidRPr="00000000">
          <w:rPr>
            <w:color w:val="0000ff"/>
            <w:u w:val="single"/>
            <w:rtl w:val="0"/>
          </w:rPr>
          <w:t xml:space="preserve"> (zhihu.com)</w:t>
        </w:r>
      </w:hyperlink>
      <w:r w:rsidDel="00000000" w:rsidR="00000000" w:rsidRPr="00000000">
        <w:rPr>
          <w:rtl w:val="0"/>
        </w:rPr>
      </w:r>
    </w:p>
    <w:p w:rsidR="00000000" w:rsidDel="00000000" w:rsidP="00000000" w:rsidRDefault="00000000" w:rsidRPr="00000000" w14:paraId="000001B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6">
      <w:pPr>
        <w:spacing w:line="259" w:lineRule="auto"/>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7">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ANNEXE 1 : Principaux Codes </w:t>
      </w:r>
    </w:p>
    <w:p w:rsidR="00000000" w:rsidDel="00000000" w:rsidP="00000000" w:rsidRDefault="00000000" w:rsidRPr="00000000" w14:paraId="000001B8">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9">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Code inférence de modèles GGUF et création de fichier Excel (P1P2P3P4.py)</w:t>
      </w:r>
    </w:p>
    <w:p w:rsidR="00000000" w:rsidDel="00000000" w:rsidP="00000000" w:rsidRDefault="00000000" w:rsidRPr="00000000" w14:paraId="000001BA">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B">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C">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D">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E">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BF">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0">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1">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2">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3">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4">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6">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8">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A">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C">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D">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E">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CF">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0">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1">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Code inference de modèles GGUF et creation de fichier Excel </w:t>
      </w:r>
    </w:p>
    <w:p w:rsidR="00000000" w:rsidDel="00000000" w:rsidP="00000000" w:rsidRDefault="00000000" w:rsidRPr="00000000" w14:paraId="000001D2">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3">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(P2bisP3bis.py)</w:t>
      </w:r>
    </w:p>
    <w:p w:rsidR="00000000" w:rsidDel="00000000" w:rsidP="00000000" w:rsidRDefault="00000000" w:rsidRPr="00000000" w14:paraId="000001D4">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6">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8">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A">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C">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D">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E">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DF">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0">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1">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2">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3">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4">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6">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8">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Code « Data Scrapping » des fichiers Word CFM56 et LEAP (data_scrapping.py)</w:t>
      </w:r>
    </w:p>
    <w:p w:rsidR="00000000" w:rsidDel="00000000" w:rsidP="00000000" w:rsidRDefault="00000000" w:rsidRPr="00000000" w14:paraId="000001E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A">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B">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C">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D">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E">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EF">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0">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1">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2">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3">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4">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6">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8">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A">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C">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D">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E">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1FF">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0">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1">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2">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3">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4">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6">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8">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A">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C">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D">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0E">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Code « Data Cleaning » des fichiers de données commentaires (data_cleaning.py)</w:t>
      </w:r>
    </w:p>
    <w:p w:rsidR="00000000" w:rsidDel="00000000" w:rsidP="00000000" w:rsidRDefault="00000000" w:rsidRPr="00000000" w14:paraId="0000020F">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0">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1">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2">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3">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4">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5">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6">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7">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8">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9">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A">
      <w:pPr>
        <w:spacing w:after="0" w:line="24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B">
      <w:pPr>
        <w:spacing w:after="0" w:line="24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1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Code Python Entrainement PEFT x Lora de Mistral 7B Instruct (finetuning.py)</w:t>
      </w:r>
    </w:p>
    <w:p w:rsidR="00000000" w:rsidDel="00000000" w:rsidP="00000000" w:rsidRDefault="00000000" w:rsidRPr="00000000" w14:paraId="0000022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Code Python Inférence PEFT x Lora de Mistral 7B Instruct (inférence.py)</w:t>
      </w:r>
    </w:p>
    <w:p w:rsidR="00000000" w:rsidDel="00000000" w:rsidP="00000000" w:rsidRDefault="00000000" w:rsidRPr="00000000" w14:paraId="00000234">
      <w:pPr>
        <w:rPr>
          <w:rFonts w:ascii="Arial" w:cs="Arial" w:eastAsia="Arial" w:hAnsi="Arial"/>
          <w:b w:val="1"/>
        </w:rPr>
      </w:pPr>
      <w:r w:rsidDel="00000000" w:rsidR="00000000" w:rsidRPr="00000000">
        <w:rPr>
          <w:rtl w:val="0"/>
        </w:rPr>
      </w:r>
    </w:p>
    <w:p w:rsidR="00000000" w:rsidDel="00000000" w:rsidP="00000000" w:rsidRDefault="00000000" w:rsidRPr="00000000" w14:paraId="0000023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7">
      <w:pPr>
        <w:rPr>
          <w:rFonts w:ascii="Arial" w:cs="Arial" w:eastAsia="Arial" w:hAnsi="Arial"/>
        </w:rPr>
      </w:pPr>
      <w:r w:rsidDel="00000000" w:rsidR="00000000" w:rsidRPr="00000000">
        <w:rPr>
          <w:rtl w:val="0"/>
        </w:rPr>
      </w:r>
    </w:p>
    <w:p w:rsidR="00000000" w:rsidDel="00000000" w:rsidP="00000000" w:rsidRDefault="00000000" w:rsidRPr="00000000" w14:paraId="00000238">
      <w:pPr>
        <w:jc w:val="center"/>
        <w:rPr>
          <w:rFonts w:ascii="Arial" w:cs="Arial" w:eastAsia="Arial" w:hAnsi="Arial"/>
        </w:rPr>
      </w:pPr>
      <w:r w:rsidDel="00000000" w:rsidR="00000000" w:rsidRPr="00000000">
        <w:rPr>
          <w:rtl w:val="0"/>
        </w:rPr>
      </w:r>
    </w:p>
    <w:p w:rsidR="00000000" w:rsidDel="00000000" w:rsidP="00000000" w:rsidRDefault="00000000" w:rsidRPr="00000000" w14:paraId="00000239">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3A">
      <w:pPr>
        <w:spacing w:line="259" w:lineRule="auto"/>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ANNEXE 2 : Prompts Testés</w:t>
      </w:r>
    </w:p>
    <w:p w:rsidR="00000000" w:rsidDel="00000000" w:rsidP="00000000" w:rsidRDefault="00000000" w:rsidRPr="00000000" w14:paraId="0000023C">
      <w:pPr>
        <w:tabs>
          <w:tab w:val="left" w:leader="none" w:pos="2040"/>
        </w:tabs>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ab/>
      </w:r>
    </w:p>
    <w:p w:rsidR="00000000" w:rsidDel="00000000" w:rsidP="00000000" w:rsidRDefault="00000000" w:rsidRPr="00000000" w14:paraId="0000023D">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Type de prompt PX avec X = 1, 2, 3, 4, 2bis, 3bis</w:t>
      </w:r>
    </w:p>
    <w:p w:rsidR="00000000" w:rsidDel="00000000" w:rsidP="00000000" w:rsidRDefault="00000000" w:rsidRPr="00000000" w14:paraId="0000023E">
      <w:pPr>
        <w:rPr>
          <w:rFonts w:ascii="Arial" w:cs="Arial" w:eastAsia="Arial" w:hAnsi="Arial"/>
        </w:rPr>
      </w:pPr>
      <w:r w:rsidDel="00000000" w:rsidR="00000000" w:rsidRPr="00000000">
        <w:rPr>
          <w:rtl w:val="0"/>
        </w:rPr>
      </w:r>
    </w:p>
    <w:p w:rsidR="00000000" w:rsidDel="00000000" w:rsidP="00000000" w:rsidRDefault="00000000" w:rsidRPr="00000000" w14:paraId="0000023F">
      <w:pPr>
        <w:spacing w:line="259"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40">
      <w:pPr>
        <w:spacing w:after="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Annexe 3 : Résultats complets des tests de modèles standards non entrainés Mistral, Llama 3 et Secured ChatGPT (Temps en s)</w:t>
      </w:r>
    </w:p>
    <w:p w:rsidR="00000000" w:rsidDel="00000000" w:rsidP="00000000" w:rsidRDefault="00000000" w:rsidRPr="00000000" w14:paraId="00000241">
      <w:pPr>
        <w:rPr>
          <w:rFonts w:ascii="Arial" w:cs="Arial" w:eastAsia="Arial" w:hAnsi="Arial"/>
        </w:rPr>
      </w:pPr>
      <w:r w:rsidDel="00000000" w:rsidR="00000000" w:rsidRPr="00000000">
        <w:rPr>
          <w:rtl w:val="0"/>
        </w:rPr>
      </w:r>
    </w:p>
    <w:p w:rsidR="00000000" w:rsidDel="00000000" w:rsidP="00000000" w:rsidRDefault="00000000" w:rsidRPr="00000000" w14:paraId="00000242">
      <w:pPr>
        <w:rPr>
          <w:rFonts w:ascii="Arial" w:cs="Arial" w:eastAsia="Arial" w:hAnsi="Arial"/>
        </w:rPr>
      </w:pPr>
      <w:r w:rsidDel="00000000" w:rsidR="00000000" w:rsidRPr="00000000">
        <w:rPr>
          <w:rtl w:val="0"/>
        </w:rPr>
      </w:r>
    </w:p>
    <w:p w:rsidR="00000000" w:rsidDel="00000000" w:rsidP="00000000" w:rsidRDefault="00000000" w:rsidRPr="00000000" w14:paraId="00000243">
      <w:pPr>
        <w:rPr>
          <w:rFonts w:ascii="Arial" w:cs="Arial" w:eastAsia="Arial" w:hAnsi="Arial"/>
        </w:rPr>
      </w:pPr>
      <w:r w:rsidDel="00000000" w:rsidR="00000000" w:rsidRPr="00000000">
        <w:rPr>
          <w:rtl w:val="0"/>
        </w:rPr>
      </w:r>
    </w:p>
    <w:p w:rsidR="00000000" w:rsidDel="00000000" w:rsidP="00000000" w:rsidRDefault="00000000" w:rsidRPr="00000000" w14:paraId="00000244">
      <w:pPr>
        <w:rPr>
          <w:rFonts w:ascii="Arial" w:cs="Arial" w:eastAsia="Arial" w:hAnsi="Arial"/>
          <w:b w:val="1"/>
        </w:rPr>
      </w:pPr>
      <w:r w:rsidDel="00000000" w:rsidR="00000000" w:rsidRPr="00000000">
        <w:rPr>
          <w:rFonts w:ascii="Arial" w:cs="Arial" w:eastAsia="Arial" w:hAnsi="Arial"/>
          <w:b w:val="1"/>
          <w:rtl w:val="0"/>
        </w:rPr>
        <w:t xml:space="preserve">Llama3 8B GGUF : </w:t>
      </w:r>
    </w:p>
    <w:p w:rsidR="00000000" w:rsidDel="00000000" w:rsidP="00000000" w:rsidRDefault="00000000" w:rsidRPr="00000000" w14:paraId="00000245">
      <w:pPr>
        <w:jc w:val="center"/>
        <w:rPr>
          <w:rFonts w:ascii="Arial" w:cs="Arial" w:eastAsia="Arial" w:hAnsi="Arial"/>
        </w:rPr>
      </w:pPr>
      <w:r w:rsidDel="00000000" w:rsidR="00000000" w:rsidRPr="00000000">
        <w:rPr>
          <w:rtl w:val="0"/>
        </w:rPr>
      </w:r>
    </w:p>
    <w:p w:rsidR="00000000" w:rsidDel="00000000" w:rsidP="00000000" w:rsidRDefault="00000000" w:rsidRPr="00000000" w14:paraId="00000246">
      <w:pPr>
        <w:jc w:val="center"/>
        <w:rPr>
          <w:rFonts w:ascii="Arial" w:cs="Arial" w:eastAsia="Arial" w:hAnsi="Arial"/>
        </w:rPr>
      </w:pPr>
      <w:r w:rsidDel="00000000" w:rsidR="00000000" w:rsidRPr="00000000">
        <w:rPr>
          <w:rtl w:val="0"/>
        </w:rPr>
      </w:r>
    </w:p>
    <w:p w:rsidR="00000000" w:rsidDel="00000000" w:rsidP="00000000" w:rsidRDefault="00000000" w:rsidRPr="00000000" w14:paraId="00000247">
      <w:pPr>
        <w:jc w:val="center"/>
        <w:rPr>
          <w:rFonts w:ascii="Arial" w:cs="Arial" w:eastAsia="Arial" w:hAnsi="Arial"/>
        </w:rPr>
      </w:pPr>
      <w:r w:rsidDel="00000000" w:rsidR="00000000" w:rsidRPr="00000000">
        <w:rPr>
          <w:rtl w:val="0"/>
        </w:rPr>
      </w:r>
    </w:p>
    <w:p w:rsidR="00000000" w:rsidDel="00000000" w:rsidP="00000000" w:rsidRDefault="00000000" w:rsidRPr="00000000" w14:paraId="00000248">
      <w:pPr>
        <w:jc w:val="left"/>
        <w:rPr>
          <w:rFonts w:ascii="Arial" w:cs="Arial" w:eastAsia="Arial" w:hAnsi="Arial"/>
        </w:rPr>
      </w:pPr>
      <w:r w:rsidDel="00000000" w:rsidR="00000000" w:rsidRPr="00000000">
        <w:rPr>
          <w:rtl w:val="0"/>
        </w:rPr>
      </w:r>
    </w:p>
    <w:p w:rsidR="00000000" w:rsidDel="00000000" w:rsidP="00000000" w:rsidRDefault="00000000" w:rsidRPr="00000000" w14:paraId="00000249">
      <w:pPr>
        <w:jc w:val="center"/>
        <w:rPr>
          <w:rFonts w:ascii="Arial" w:cs="Arial" w:eastAsia="Arial" w:hAnsi="Arial"/>
        </w:rPr>
      </w:pPr>
      <w:r w:rsidDel="00000000" w:rsidR="00000000" w:rsidRPr="00000000">
        <w:rPr>
          <w:rtl w:val="0"/>
        </w:rPr>
      </w:r>
    </w:p>
    <w:p w:rsidR="00000000" w:rsidDel="00000000" w:rsidP="00000000" w:rsidRDefault="00000000" w:rsidRPr="00000000" w14:paraId="0000024A">
      <w:pPr>
        <w:jc w:val="center"/>
        <w:rPr>
          <w:rFonts w:ascii="Arial" w:cs="Arial" w:eastAsia="Arial" w:hAnsi="Arial"/>
        </w:rPr>
      </w:pPr>
      <w:r w:rsidDel="00000000" w:rsidR="00000000" w:rsidRPr="00000000">
        <w:rPr>
          <w:rtl w:val="0"/>
        </w:rPr>
      </w:r>
    </w:p>
    <w:p w:rsidR="00000000" w:rsidDel="00000000" w:rsidP="00000000" w:rsidRDefault="00000000" w:rsidRPr="00000000" w14:paraId="0000024B">
      <w:pPr>
        <w:rPr>
          <w:rFonts w:ascii="Arial" w:cs="Arial" w:eastAsia="Arial" w:hAnsi="Arial"/>
          <w:b w:val="1"/>
        </w:rPr>
      </w:pPr>
      <w:r w:rsidDel="00000000" w:rsidR="00000000" w:rsidRPr="00000000">
        <w:rPr>
          <w:rtl w:val="0"/>
        </w:rPr>
      </w:r>
    </w:p>
    <w:p w:rsidR="00000000" w:rsidDel="00000000" w:rsidP="00000000" w:rsidRDefault="00000000" w:rsidRPr="00000000" w14:paraId="0000024C">
      <w:pPr>
        <w:rPr>
          <w:rFonts w:ascii="Arial" w:cs="Arial" w:eastAsia="Arial" w:hAnsi="Arial"/>
          <w:b w:val="1"/>
        </w:rPr>
      </w:pPr>
      <w:r w:rsidDel="00000000" w:rsidR="00000000" w:rsidRPr="00000000">
        <w:rPr>
          <w:rtl w:val="0"/>
        </w:rPr>
      </w:r>
    </w:p>
    <w:p w:rsidR="00000000" w:rsidDel="00000000" w:rsidP="00000000" w:rsidRDefault="00000000" w:rsidRPr="00000000" w14:paraId="0000024D">
      <w:pPr>
        <w:rPr>
          <w:rFonts w:ascii="Arial" w:cs="Arial" w:eastAsia="Arial" w:hAnsi="Arial"/>
          <w:b w:val="1"/>
        </w:rPr>
      </w:pPr>
      <w:r w:rsidDel="00000000" w:rsidR="00000000" w:rsidRPr="00000000">
        <w:rPr>
          <w:rtl w:val="0"/>
        </w:rPr>
      </w:r>
    </w:p>
    <w:p w:rsidR="00000000" w:rsidDel="00000000" w:rsidP="00000000" w:rsidRDefault="00000000" w:rsidRPr="00000000" w14:paraId="0000024E">
      <w:pPr>
        <w:rPr>
          <w:rFonts w:ascii="Arial" w:cs="Arial" w:eastAsia="Arial" w:hAnsi="Arial"/>
          <w:b w:val="1"/>
        </w:rPr>
      </w:pPr>
      <w:r w:rsidDel="00000000" w:rsidR="00000000" w:rsidRPr="00000000">
        <w:rPr>
          <w:rtl w:val="0"/>
        </w:rPr>
      </w:r>
    </w:p>
    <w:p w:rsidR="00000000" w:rsidDel="00000000" w:rsidP="00000000" w:rsidRDefault="00000000" w:rsidRPr="00000000" w14:paraId="0000024F">
      <w:pPr>
        <w:rPr>
          <w:rFonts w:ascii="Arial" w:cs="Arial" w:eastAsia="Arial" w:hAnsi="Arial"/>
          <w:b w:val="1"/>
        </w:rPr>
      </w:pPr>
      <w:r w:rsidDel="00000000" w:rsidR="00000000" w:rsidRPr="00000000">
        <w:rPr>
          <w:rtl w:val="0"/>
        </w:rPr>
      </w:r>
    </w:p>
    <w:p w:rsidR="00000000" w:rsidDel="00000000" w:rsidP="00000000" w:rsidRDefault="00000000" w:rsidRPr="00000000" w14:paraId="00000250">
      <w:pPr>
        <w:rPr>
          <w:rFonts w:ascii="Arial" w:cs="Arial" w:eastAsia="Arial" w:hAnsi="Arial"/>
          <w:b w:val="1"/>
        </w:rPr>
      </w:pPr>
      <w:r w:rsidDel="00000000" w:rsidR="00000000" w:rsidRPr="00000000">
        <w:rPr>
          <w:rtl w:val="0"/>
        </w:rPr>
      </w:r>
    </w:p>
    <w:p w:rsidR="00000000" w:rsidDel="00000000" w:rsidP="00000000" w:rsidRDefault="00000000" w:rsidRPr="00000000" w14:paraId="00000251">
      <w:pPr>
        <w:rPr>
          <w:rFonts w:ascii="Arial" w:cs="Arial" w:eastAsia="Arial" w:hAnsi="Arial"/>
          <w:b w:val="1"/>
        </w:rPr>
      </w:pPr>
      <w:r w:rsidDel="00000000" w:rsidR="00000000" w:rsidRPr="00000000">
        <w:rPr>
          <w:rtl w:val="0"/>
        </w:rPr>
      </w:r>
    </w:p>
    <w:p w:rsidR="00000000" w:rsidDel="00000000" w:rsidP="00000000" w:rsidRDefault="00000000" w:rsidRPr="00000000" w14:paraId="00000252">
      <w:pPr>
        <w:rPr>
          <w:rFonts w:ascii="Arial" w:cs="Arial" w:eastAsia="Arial" w:hAnsi="Arial"/>
          <w:b w:val="1"/>
        </w:rPr>
      </w:pPr>
      <w:r w:rsidDel="00000000" w:rsidR="00000000" w:rsidRPr="00000000">
        <w:rPr>
          <w:rtl w:val="0"/>
        </w:rPr>
      </w:r>
    </w:p>
    <w:p w:rsidR="00000000" w:rsidDel="00000000" w:rsidP="00000000" w:rsidRDefault="00000000" w:rsidRPr="00000000" w14:paraId="00000253">
      <w:pPr>
        <w:rPr>
          <w:rFonts w:ascii="Arial" w:cs="Arial" w:eastAsia="Arial" w:hAnsi="Arial"/>
          <w:b w:val="1"/>
        </w:rPr>
      </w:pPr>
      <w:r w:rsidDel="00000000" w:rsidR="00000000" w:rsidRPr="00000000">
        <w:rPr>
          <w:rFonts w:ascii="Arial" w:cs="Arial" w:eastAsia="Arial" w:hAnsi="Arial"/>
          <w:b w:val="1"/>
          <w:rtl w:val="0"/>
        </w:rPr>
        <w:t xml:space="preserve">Mistral 7B GGUF :  </w:t>
      </w:r>
    </w:p>
    <w:p w:rsidR="00000000" w:rsidDel="00000000" w:rsidP="00000000" w:rsidRDefault="00000000" w:rsidRPr="00000000" w14:paraId="00000254">
      <w:pPr>
        <w:rPr>
          <w:rFonts w:ascii="Arial" w:cs="Arial" w:eastAsia="Arial" w:hAnsi="Arial"/>
          <w:b w:val="1"/>
        </w:rPr>
      </w:pPr>
      <w:r w:rsidDel="00000000" w:rsidR="00000000" w:rsidRPr="00000000">
        <w:rPr>
          <w:rtl w:val="0"/>
        </w:rPr>
      </w:r>
    </w:p>
    <w:p w:rsidR="00000000" w:rsidDel="00000000" w:rsidP="00000000" w:rsidRDefault="00000000" w:rsidRPr="00000000" w14:paraId="0000025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B">
      <w:pPr>
        <w:rPr>
          <w:rFonts w:ascii="Arial" w:cs="Arial" w:eastAsia="Arial" w:hAnsi="Arial"/>
          <w:b w:val="1"/>
        </w:rPr>
      </w:pPr>
      <w:r w:rsidDel="00000000" w:rsidR="00000000" w:rsidRPr="00000000">
        <w:rPr>
          <w:rtl w:val="0"/>
        </w:rPr>
      </w:r>
    </w:p>
    <w:p w:rsidR="00000000" w:rsidDel="00000000" w:rsidP="00000000" w:rsidRDefault="00000000" w:rsidRPr="00000000" w14:paraId="0000025C">
      <w:pPr>
        <w:rPr>
          <w:rFonts w:ascii="Arial" w:cs="Arial" w:eastAsia="Arial" w:hAnsi="Arial"/>
          <w:b w:val="1"/>
        </w:rPr>
      </w:pPr>
      <w:r w:rsidDel="00000000" w:rsidR="00000000" w:rsidRPr="00000000">
        <w:rPr>
          <w:rtl w:val="0"/>
        </w:rPr>
      </w:r>
    </w:p>
    <w:p w:rsidR="00000000" w:rsidDel="00000000" w:rsidP="00000000" w:rsidRDefault="00000000" w:rsidRPr="00000000" w14:paraId="0000025D">
      <w:pPr>
        <w:rPr>
          <w:rFonts w:ascii="Arial" w:cs="Arial" w:eastAsia="Arial" w:hAnsi="Arial"/>
          <w:b w:val="1"/>
        </w:rPr>
      </w:pPr>
      <w:r w:rsidDel="00000000" w:rsidR="00000000" w:rsidRPr="00000000">
        <w:rPr>
          <w:rtl w:val="0"/>
        </w:rPr>
      </w:r>
    </w:p>
    <w:p w:rsidR="00000000" w:rsidDel="00000000" w:rsidP="00000000" w:rsidRDefault="00000000" w:rsidRPr="00000000" w14:paraId="0000025E">
      <w:pPr>
        <w:rPr>
          <w:rFonts w:ascii="Arial" w:cs="Arial" w:eastAsia="Arial" w:hAnsi="Arial"/>
          <w:b w:val="1"/>
        </w:rPr>
      </w:pPr>
      <w:r w:rsidDel="00000000" w:rsidR="00000000" w:rsidRPr="00000000">
        <w:rPr>
          <w:rtl w:val="0"/>
        </w:rPr>
      </w:r>
    </w:p>
    <w:p w:rsidR="00000000" w:rsidDel="00000000" w:rsidP="00000000" w:rsidRDefault="00000000" w:rsidRPr="00000000" w14:paraId="0000025F">
      <w:pPr>
        <w:rPr>
          <w:rFonts w:ascii="Arial" w:cs="Arial" w:eastAsia="Arial" w:hAnsi="Arial"/>
          <w:b w:val="1"/>
        </w:rPr>
      </w:pPr>
      <w:r w:rsidDel="00000000" w:rsidR="00000000" w:rsidRPr="00000000">
        <w:rPr>
          <w:rtl w:val="0"/>
        </w:rPr>
      </w:r>
    </w:p>
    <w:p w:rsidR="00000000" w:rsidDel="00000000" w:rsidP="00000000" w:rsidRDefault="00000000" w:rsidRPr="00000000" w14:paraId="00000260">
      <w:pPr>
        <w:rPr>
          <w:rFonts w:ascii="Arial" w:cs="Arial" w:eastAsia="Arial" w:hAnsi="Arial"/>
          <w:b w:val="1"/>
        </w:rPr>
      </w:pPr>
      <w:r w:rsidDel="00000000" w:rsidR="00000000" w:rsidRPr="00000000">
        <w:rPr>
          <w:rtl w:val="0"/>
        </w:rPr>
      </w:r>
    </w:p>
    <w:p w:rsidR="00000000" w:rsidDel="00000000" w:rsidP="00000000" w:rsidRDefault="00000000" w:rsidRPr="00000000" w14:paraId="00000261">
      <w:pPr>
        <w:rPr>
          <w:rFonts w:ascii="Arial" w:cs="Arial" w:eastAsia="Arial" w:hAnsi="Arial"/>
          <w:b w:val="1"/>
        </w:rPr>
      </w:pPr>
      <w:r w:rsidDel="00000000" w:rsidR="00000000" w:rsidRPr="00000000">
        <w:rPr>
          <w:rtl w:val="0"/>
        </w:rPr>
      </w:r>
    </w:p>
    <w:p w:rsidR="00000000" w:rsidDel="00000000" w:rsidP="00000000" w:rsidRDefault="00000000" w:rsidRPr="00000000" w14:paraId="00000262">
      <w:pPr>
        <w:rPr>
          <w:rFonts w:ascii="Arial" w:cs="Arial" w:eastAsia="Arial" w:hAnsi="Arial"/>
          <w:b w:val="1"/>
        </w:rPr>
      </w:pPr>
      <w:r w:rsidDel="00000000" w:rsidR="00000000" w:rsidRPr="00000000">
        <w:rPr>
          <w:rtl w:val="0"/>
        </w:rPr>
      </w:r>
    </w:p>
    <w:p w:rsidR="00000000" w:rsidDel="00000000" w:rsidP="00000000" w:rsidRDefault="00000000" w:rsidRPr="00000000" w14:paraId="00000263">
      <w:pPr>
        <w:rPr>
          <w:rFonts w:ascii="Arial" w:cs="Arial" w:eastAsia="Arial" w:hAnsi="Arial"/>
          <w:b w:val="1"/>
        </w:rPr>
      </w:pPr>
      <w:r w:rsidDel="00000000" w:rsidR="00000000" w:rsidRPr="00000000">
        <w:rPr>
          <w:rtl w:val="0"/>
        </w:rPr>
      </w:r>
    </w:p>
    <w:p w:rsidR="00000000" w:rsidDel="00000000" w:rsidP="00000000" w:rsidRDefault="00000000" w:rsidRPr="00000000" w14:paraId="00000264">
      <w:pPr>
        <w:rPr>
          <w:rFonts w:ascii="Arial" w:cs="Arial" w:eastAsia="Arial" w:hAnsi="Arial"/>
          <w:b w:val="1"/>
        </w:rPr>
      </w:pPr>
      <w:r w:rsidDel="00000000" w:rsidR="00000000" w:rsidRPr="00000000">
        <w:rPr>
          <w:rtl w:val="0"/>
        </w:rPr>
      </w:r>
    </w:p>
    <w:p w:rsidR="00000000" w:rsidDel="00000000" w:rsidP="00000000" w:rsidRDefault="00000000" w:rsidRPr="00000000" w14:paraId="00000265">
      <w:pPr>
        <w:rPr>
          <w:rFonts w:ascii="Arial" w:cs="Arial" w:eastAsia="Arial" w:hAnsi="Arial"/>
          <w:b w:val="1"/>
        </w:rPr>
      </w:pPr>
      <w:r w:rsidDel="00000000" w:rsidR="00000000" w:rsidRPr="00000000">
        <w:rPr>
          <w:rFonts w:ascii="Arial" w:cs="Arial" w:eastAsia="Arial" w:hAnsi="Arial"/>
          <w:b w:val="1"/>
          <w:rtl w:val="0"/>
        </w:rPr>
        <w:t xml:space="preserve">Secured ChatGPT : </w:t>
      </w:r>
    </w:p>
    <w:p w:rsidR="00000000" w:rsidDel="00000000" w:rsidP="00000000" w:rsidRDefault="00000000" w:rsidRPr="00000000" w14:paraId="00000266">
      <w:pPr>
        <w:rPr>
          <w:rFonts w:ascii="Arial" w:cs="Arial" w:eastAsia="Arial" w:hAnsi="Arial"/>
          <w:b w:val="1"/>
        </w:rPr>
      </w:pPr>
      <w:r w:rsidDel="00000000" w:rsidR="00000000" w:rsidRPr="00000000">
        <w:rPr>
          <w:rtl w:val="0"/>
        </w:rPr>
      </w:r>
    </w:p>
    <w:p w:rsidR="00000000" w:rsidDel="00000000" w:rsidP="00000000" w:rsidRDefault="00000000" w:rsidRPr="00000000" w14:paraId="00000267">
      <w:pPr>
        <w:jc w:val="center"/>
        <w:rPr>
          <w:rFonts w:ascii="Arial" w:cs="Arial" w:eastAsia="Arial" w:hAnsi="Arial"/>
          <w:b w:val="1"/>
        </w:rPr>
      </w:pPr>
      <w:r w:rsidDel="00000000" w:rsidR="00000000" w:rsidRPr="00000000">
        <w:rPr>
          <w:rtl w:val="0"/>
        </w:rPr>
      </w:r>
    </w:p>
    <w:sectPr>
      <w:type w:val="nextPage"/>
      <w:pgSz w:h="16838" w:w="11906" w:orient="portrait"/>
      <w:pgMar w:bottom="1418" w:top="141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MS Gothic"/>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pBdr>
        <w:top w:color="d9d9d9" w:space="1" w:sz="4" w:val="single"/>
        <w:left w:space="0" w:sz="0" w:val="nil"/>
        <w:bottom w:space="0" w:sz="0" w:val="nil"/>
        <w:right w:space="0" w:sz="0" w:val="nil"/>
        <w:between w:space="0" w:sz="0" w:val="nil"/>
      </w:pBdr>
      <w:tabs>
        <w:tab w:val="center" w:leader="none" w:pos="4536"/>
        <w:tab w:val="right" w:leader="none" w:pos="9072"/>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color w:val="000000"/>
      </w:rPr>
      <mc:AlternateContent>
        <mc:Choice Requires="wpg">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82575"/>
              <wp:effectExtent b="0" l="0" r="0" t="0"/>
              <wp:wrapNone/>
              <wp:docPr descr="{&quot;HashCode&quot;:-1484644562,&quot;Height&quot;:841.0,&quot;Width&quot;:595.0,&quot;Placement&quot;:&quot;Header&quot;,&quot;Index&quot;:&quot;Primary&quot;,&quot;Section&quot;:1,&quot;Top&quot;:0.0,&quot;Left&quot;:0.0}" id="1" name=""/>
              <a:graphic>
                <a:graphicData uri="http://schemas.microsoft.com/office/word/2010/wordprocessingShape">
                  <wps:wsp>
                    <wps:cNvSpPr/>
                    <wps:cNvPr id="2" name="Shape 2"/>
                    <wps:spPr>
                      <a:xfrm>
                        <a:off x="1565845" y="3643475"/>
                        <a:ext cx="7560310" cy="273050"/>
                      </a:xfrm>
                      <a:prstGeom prst="rect">
                        <a:avLst/>
                      </a:prstGeom>
                      <a:noFill/>
                      <a:ln>
                        <a:noFill/>
                      </a:ln>
                    </wps:spPr>
                    <wps:txbx>
                      <w:txbxContent>
                        <w:p w:rsidR="00000000" w:rsidDel="00000000" w:rsidP="00000000" w:rsidRDefault="00000000" w:rsidRPr="00000000">
                          <w:pPr>
                            <w:spacing w:after="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ff8c00"/>
                              <w:sz w:val="20"/>
                              <w:vertAlign w:val="baseline"/>
                            </w:rPr>
                            <w:t xml:space="preserve">C2 - Confidential</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-4761</wp:posOffset>
              </wp:positionH>
              <wp:positionV relativeFrom="page">
                <wp:posOffset>185738</wp:posOffset>
              </wp:positionV>
              <wp:extent cx="7569835" cy="282575"/>
              <wp:effectExtent b="0" l="0" r="0" t="0"/>
              <wp:wrapNone/>
              <wp:docPr descr="{&quot;HashCode&quot;:-1484644562,&quot;Height&quot;:841.0,&quot;Width&quot;:595.0,&quot;Placement&quot;:&quot;Header&quot;,&quot;Index&quot;:&quot;Primary&quot;,&quot;Section&quot;:1,&quot;Top&quot;:0.0,&quot;Left&quot;:0.0}" id="1" name="image18.png"/>
              <a:graphic>
                <a:graphicData uri="http://schemas.openxmlformats.org/drawingml/2006/picture">
                  <pic:pic>
                    <pic:nvPicPr>
                      <pic:cNvPr descr="{&quot;HashCode&quot;:-1484644562,&quot;Height&quot;:841.0,&quot;Width&quot;:595.0,&quot;Placement&quot;:&quot;Header&quot;,&quot;Index&quot;:&quot;Primary&quot;,&quot;Section&quot;:1,&quot;Top&quot;:0.0,&quot;Left&quot;:0.0}" id="0" name="image18.png"/>
                      <pic:cNvPicPr preferRelativeResize="0"/>
                    </pic:nvPicPr>
                    <pic:blipFill>
                      <a:blip r:embed="rId1"/>
                      <a:srcRect/>
                      <a:stretch>
                        <a:fillRect/>
                      </a:stretch>
                    </pic:blipFill>
                    <pic:spPr>
                      <a:xfrm>
                        <a:off x="0" y="0"/>
                        <a:ext cx="7569835" cy="282575"/>
                      </a:xfrm>
                      <a:prstGeom prst="rect"/>
                      <a:ln/>
                    </pic:spPr>
                  </pic:pic>
                </a:graphicData>
              </a:graphic>
            </wp:anchor>
          </w:drawing>
        </mc:Fallback>
      </mc:AlternateContent>
    </w:r>
    <w:r w:rsidDel="00000000" w:rsidR="00000000" w:rsidRPr="00000000">
      <w:rPr>
        <w:color w:val="000000"/>
      </w:rPr>
      <mc:AlternateContent>
        <mc:Choice Requires="wpg">
          <w:drawing>
            <wp:anchor allowOverlap="1" behindDoc="0" distB="0" distT="0" distL="114300" distR="114300" hidden="0" layoutInCell="1" locked="0" relativeHeight="0" simplePos="0">
              <wp:simplePos x="0" y="0"/>
              <wp:positionH relativeFrom="page">
                <wp:posOffset>-14283</wp:posOffset>
              </wp:positionH>
              <wp:positionV relativeFrom="page">
                <wp:posOffset>176213</wp:posOffset>
              </wp:positionV>
              <wp:extent cx="7588885" cy="301625"/>
              <wp:effectExtent b="0" l="0" r="0" t="0"/>
              <wp:wrapNone/>
              <wp:docPr descr="{&quot;HashCode&quot;:-1484644562,&quot;Height&quot;:841.0,&quot;Width&quot;:595.0,&quot;Placement&quot;:&quot;Header&quot;,&quot;Index&quot;:&quot;Primary&quot;,&quot;Section&quot;:1,&quot;Top&quot;:0.0,&quot;Left&quot;:0.0}" id="2" name=""/>
              <a:graphic>
                <a:graphicData uri="http://schemas.microsoft.com/office/word/2010/wordprocessingShape">
                  <wps:wsp>
                    <wps:cNvSpPr/>
                    <wps:cNvPr id="3" name="Shape 3"/>
                    <wps:spPr>
                      <a:xfrm>
                        <a:off x="1565845" y="3643475"/>
                        <a:ext cx="7560310" cy="273050"/>
                      </a:xfrm>
                      <a:prstGeom prst="rect">
                        <a:avLst/>
                      </a:prstGeom>
                      <a:noFill/>
                      <a:ln>
                        <a:noFill/>
                      </a:ln>
                    </wps:spPr>
                    <wps:txbx>
                      <w:txbxContent>
                        <w:p w:rsidR="00000000" w:rsidDel="00000000" w:rsidP="00000000" w:rsidRDefault="00000000" w:rsidRPr="00000000">
                          <w:pPr>
                            <w:spacing w:after="0" w:before="0" w:line="255"/>
                            <w:ind w:left="0" w:right="0" w:firstLine="0"/>
                            <w:jc w:val="center"/>
                            <w:textDirection w:val="btLr"/>
                          </w:pPr>
                          <w:r w:rsidDel="00000000" w:rsidR="00000000" w:rsidRPr="00000000">
                            <w:rPr>
                              <w:rFonts w:ascii="Calibri" w:cs="Calibri" w:eastAsia="Calibri" w:hAnsi="Calibri"/>
                              <w:b w:val="0"/>
                              <w:i w:val="0"/>
                              <w:smallCaps w:val="0"/>
                              <w:strike w:val="0"/>
                              <w:color w:val="ff8c00"/>
                              <w:sz w:val="20"/>
                              <w:vertAlign w:val="baseline"/>
                            </w:rPr>
                            <w:t xml:space="preserve">C2 - Confidential</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-14283</wp:posOffset>
              </wp:positionH>
              <wp:positionV relativeFrom="page">
                <wp:posOffset>176213</wp:posOffset>
              </wp:positionV>
              <wp:extent cx="7588885" cy="301625"/>
              <wp:effectExtent b="0" l="0" r="0" t="0"/>
              <wp:wrapNone/>
              <wp:docPr descr="{&quot;HashCode&quot;:-1484644562,&quot;Height&quot;:841.0,&quot;Width&quot;:595.0,&quot;Placement&quot;:&quot;Header&quot;,&quot;Index&quot;:&quot;Primary&quot;,&quot;Section&quot;:1,&quot;Top&quot;:0.0,&quot;Left&quot;:0.0}" id="2" name="image19.png"/>
              <a:graphic>
                <a:graphicData uri="http://schemas.openxmlformats.org/drawingml/2006/picture">
                  <pic:pic>
                    <pic:nvPicPr>
                      <pic:cNvPr descr="{&quot;HashCode&quot;:-1484644562,&quot;Height&quot;:841.0,&quot;Width&quot;:595.0,&quot;Placement&quot;:&quot;Header&quot;,&quot;Index&quot;:&quot;Primary&quot;,&quot;Section&quot;:1,&quot;Top&quot;:0.0,&quot;Left&quot;:0.0}" id="0" name="image19.png"/>
                      <pic:cNvPicPr preferRelativeResize="0"/>
                    </pic:nvPicPr>
                    <pic:blipFill>
                      <a:blip r:embed="rId1"/>
                      <a:srcRect/>
                      <a:stretch>
                        <a:fillRect/>
                      </a:stretch>
                    </pic:blipFill>
                    <pic:spPr>
                      <a:xfrm>
                        <a:off x="0" y="0"/>
                        <a:ext cx="7588885" cy="3016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2"/>
      <w:numFmt w:val="decimal"/>
      <w:lvlText w:val="%1."/>
      <w:lvlJc w:val="left"/>
      <w:pPr>
        <w:ind w:left="720" w:hanging="360"/>
      </w:pPr>
      <w:rPr/>
    </w:lvl>
    <w:lvl w:ilvl="1">
      <w:start w:val="1"/>
      <w:numFmt w:val="bullet"/>
      <w:lvlText w:val="❖"/>
      <w:lvlJc w:val="left"/>
      <w:pPr>
        <w:ind w:left="1352" w:hanging="360.0000000000001"/>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2"/>
      <w:numFmt w:val="decimal"/>
      <w:lvlText w:val="%1."/>
      <w:lvlJc w:val="left"/>
      <w:pPr>
        <w:ind w:left="720" w:hanging="360"/>
      </w:pPr>
      <w:rPr/>
    </w:lvl>
    <w:lvl w:ilvl="1">
      <w:start w:val="1"/>
      <w:numFmt w:val="bullet"/>
      <w:lvlText w:val="❖"/>
      <w:lvlJc w:val="left"/>
      <w:pPr>
        <w:ind w:left="1352" w:hanging="360.0000000000001"/>
      </w:pPr>
      <w:rPr>
        <w:rFonts w:ascii="Noto Sans Symbols" w:cs="Noto Sans Symbols" w:eastAsia="Noto Sans Symbols" w:hAnsi="Noto Sans Symbols"/>
      </w:rPr>
    </w:lvl>
    <w:lvl w:ilvl="2">
      <w:start w:val="3"/>
      <w:numFmt w:val="bullet"/>
      <w:lvlText w:val="-"/>
      <w:lvlJc w:val="left"/>
      <w:pPr>
        <w:ind w:left="2160" w:hanging="360"/>
      </w:pPr>
      <w:rPr>
        <w:rFonts w:ascii="Arial" w:cs="Arial" w:eastAsia="Arial" w:hAnsi="Arial"/>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2"/>
      <w:numFmt w:val="decimal"/>
      <w:lvlText w:val="%1."/>
      <w:lvlJc w:val="left"/>
      <w:pPr>
        <w:ind w:left="720" w:hanging="360"/>
      </w:pPr>
      <w:rPr/>
    </w:lvl>
    <w:lvl w:ilvl="1">
      <w:start w:val="1"/>
      <w:numFmt w:val="bullet"/>
      <w:lvlText w:val="●"/>
      <w:lvlJc w:val="left"/>
      <w:pPr>
        <w:ind w:left="1352" w:hanging="360.0000000000001"/>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F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54" w:line="259" w:lineRule="auto"/>
      <w:ind w:left="10" w:right="339" w:hanging="10"/>
    </w:pPr>
    <w:rPr>
      <w:b w:val="1"/>
      <w:color w:val="000000"/>
      <w:sz w:val="24"/>
      <w:szCs w:val="24"/>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120" w:line="252.00000000000003" w:lineRule="auto"/>
      <w:ind w:left="16" w:hanging="10"/>
    </w:pPr>
    <w:rPr>
      <w:b w:val="1"/>
      <w:color w:val="000000"/>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zhuanlan.zhihu.com/p/638814235" TargetMode="External"/><Relationship Id="rId20" Type="http://schemas.openxmlformats.org/officeDocument/2006/relationships/image" Target="media/image7.jpg"/><Relationship Id="rId42" Type="http://schemas.openxmlformats.org/officeDocument/2006/relationships/hyperlink" Target="https://zhuanlan.zhihu.com/p/638814235" TargetMode="External"/><Relationship Id="rId41" Type="http://schemas.openxmlformats.org/officeDocument/2006/relationships/hyperlink" Target="https://zhuanlan.zhihu.com/p/638814235" TargetMode="External"/><Relationship Id="rId22" Type="http://schemas.openxmlformats.org/officeDocument/2006/relationships/image" Target="media/image10.jpg"/><Relationship Id="rId21" Type="http://schemas.openxmlformats.org/officeDocument/2006/relationships/image" Target="media/image16.jpg"/><Relationship Id="rId43" Type="http://schemas.openxmlformats.org/officeDocument/2006/relationships/hyperlink" Target="https://zhuanlan.zhihu.com/p/638814235" TargetMode="External"/><Relationship Id="rId24" Type="http://schemas.openxmlformats.org/officeDocument/2006/relationships/image" Target="media/image11.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4.jpg"/><Relationship Id="rId7" Type="http://schemas.openxmlformats.org/officeDocument/2006/relationships/image" Target="media/image14.png"/><Relationship Id="rId8" Type="http://schemas.openxmlformats.org/officeDocument/2006/relationships/image" Target="media/image18.png"/><Relationship Id="rId31" Type="http://schemas.openxmlformats.org/officeDocument/2006/relationships/hyperlink" Target="https://web.safran-group.com/ri2023/#page=18" TargetMode="External"/><Relationship Id="rId30" Type="http://schemas.openxmlformats.org/officeDocument/2006/relationships/hyperlink" Target="https://www.safran-group.com/fr" TargetMode="External"/><Relationship Id="rId11" Type="http://schemas.openxmlformats.org/officeDocument/2006/relationships/header" Target="header3.xml"/><Relationship Id="rId33" Type="http://schemas.openxmlformats.org/officeDocument/2006/relationships/hyperlink" Target="https://medium.com/@pouyahallaj/how-to-tame-noisy-training-loss-in-deep-learning-strategies-and-tips-c68213c6b6b9" TargetMode="External"/><Relationship Id="rId10" Type="http://schemas.openxmlformats.org/officeDocument/2006/relationships/header" Target="header2.xml"/><Relationship Id="rId32" Type="http://schemas.openxmlformats.org/officeDocument/2006/relationships/hyperlink" Target="https://medium.com/@ayyucedemirbas/qlora-4444944c20bd" TargetMode="External"/><Relationship Id="rId13" Type="http://schemas.openxmlformats.org/officeDocument/2006/relationships/footer" Target="footer2.xml"/><Relationship Id="rId35" Type="http://schemas.openxmlformats.org/officeDocument/2006/relationships/hyperlink" Target="https://zhuanlan.zhihu.com/p/638814235" TargetMode="External"/><Relationship Id="rId12" Type="http://schemas.openxmlformats.org/officeDocument/2006/relationships/header" Target="header1.xml"/><Relationship Id="rId34" Type="http://schemas.openxmlformats.org/officeDocument/2006/relationships/hyperlink" Target="https://medium.com/ai-assimilating-intelligence/cross-entropy-in-large-language-models-llms-4f1c842b5fca" TargetMode="External"/><Relationship Id="rId15" Type="http://schemas.openxmlformats.org/officeDocument/2006/relationships/footer" Target="footer1.xml"/><Relationship Id="rId37" Type="http://schemas.openxmlformats.org/officeDocument/2006/relationships/hyperlink" Target="https://zhuanlan.zhihu.com/p/638814235" TargetMode="External"/><Relationship Id="rId14" Type="http://schemas.openxmlformats.org/officeDocument/2006/relationships/footer" Target="footer3.xml"/><Relationship Id="rId36" Type="http://schemas.openxmlformats.org/officeDocument/2006/relationships/hyperlink" Target="https://zhuanlan.zhihu.com/p/638814235" TargetMode="External"/><Relationship Id="rId17" Type="http://schemas.openxmlformats.org/officeDocument/2006/relationships/image" Target="media/image2.png"/><Relationship Id="rId39" Type="http://schemas.openxmlformats.org/officeDocument/2006/relationships/hyperlink" Target="https://zhuanlan.zhihu.com/p/638814235" TargetMode="External"/><Relationship Id="rId16" Type="http://schemas.openxmlformats.org/officeDocument/2006/relationships/image" Target="media/image15.jpg"/><Relationship Id="rId38" Type="http://schemas.openxmlformats.org/officeDocument/2006/relationships/hyperlink" Target="https://zhuanlan.zhihu.com/p/638814235" TargetMode="External"/><Relationship Id="rId19" Type="http://schemas.openxmlformats.org/officeDocument/2006/relationships/image" Target="media/image5.jp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0x01010092F6B931D88E5145A2C59404CF8723B3</vt:lpwstr>
  </property>
  <property fmtid="{D5CDD505-2E9C-101B-9397-08002B2CF9AE}" pid="3" name="MediaServiceImageTags">
    <vt:lpwstr>MediaServiceImageTags</vt:lpwstr>
  </property>
  <property fmtid="{D5CDD505-2E9C-101B-9397-08002B2CF9AE}" pid="4" name="MSIP_Label_024ffcea-f25b-491e-9dc9-834516f3550e_Enabled">
    <vt:lpwstr>true</vt:lpwstr>
  </property>
  <property fmtid="{D5CDD505-2E9C-101B-9397-08002B2CF9AE}" pid="5" name="MSIP_Label_024ffcea-f25b-491e-9dc9-834516f3550e_SetDate">
    <vt:lpwstr>2024-08-07T13:13:54Z</vt:lpwstr>
  </property>
  <property fmtid="{D5CDD505-2E9C-101B-9397-08002B2CF9AE}" pid="6" name="MSIP_Label_024ffcea-f25b-491e-9dc9-834516f3550e_Method">
    <vt:lpwstr>Standard</vt:lpwstr>
  </property>
  <property fmtid="{D5CDD505-2E9C-101B-9397-08002B2CF9AE}" pid="7" name="MSIP_Label_024ffcea-f25b-491e-9dc9-834516f3550e_Name">
    <vt:lpwstr>C2 - restricted</vt:lpwstr>
  </property>
  <property fmtid="{D5CDD505-2E9C-101B-9397-08002B2CF9AE}" pid="8" name="MSIP_Label_024ffcea-f25b-491e-9dc9-834516f3550e_SiteId">
    <vt:lpwstr>d52b49b7-0c8f-4d89-8c4f-f20517306e08</vt:lpwstr>
  </property>
  <property fmtid="{D5CDD505-2E9C-101B-9397-08002B2CF9AE}" pid="9" name="MSIP_Label_024ffcea-f25b-491e-9dc9-834516f3550e_ActionId">
    <vt:lpwstr>7bcab50a-5efa-4839-b431-130a9bd980d6</vt:lpwstr>
  </property>
  <property fmtid="{D5CDD505-2E9C-101B-9397-08002B2CF9AE}" pid="10" name="MSIP_Label_024ffcea-f25b-491e-9dc9-834516f3550e_ContentBits">
    <vt:lpwstr>1</vt:lpwstr>
  </property>
</Properties>
</file>