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402"/>
        <w:jc w:val="center"/>
      </w:pPr>
      <w:r>
        <w:rPr>
          <w:b/>
          <w:color w:val="1F4E79"/>
          <w:sz w:val="56"/>
        </w:rPr>
        <w:t>MANUEL DE CONFIGURATION</w:t>
      </w:r>
    </w:p>
    <w:p>
      <w:pPr>
        <w:jc w:val="center"/>
      </w:pPr>
      <w:r>
        <w:rPr>
          <w:i/>
          <w:sz w:val="32"/>
        </w:rPr>
        <w:t>Autocom IP / IPPBX</w:t>
      </w:r>
    </w:p>
    <w:p>
      <w:pPr>
        <w:spacing w:before="1134"/>
        <w:jc w:val="center"/>
      </w:pPr>
      <w:r>
        <w:rPr>
          <w:b/>
          <w:color w:val="2E75B6"/>
          <w:sz w:val="72"/>
        </w:rPr>
        <w:t>ZYCOO CooVox-U20-A4</w:t>
      </w:r>
    </w:p>
    <w:p>
      <w:pPr>
        <w:spacing w:before="2268"/>
        <w:jc w:val="center"/>
      </w:pPr>
      <w:r>
        <w:rPr>
          <w:i/>
          <w:sz w:val="28"/>
        </w:rPr>
        <w:t>Variante 4 ports FXO — Configuration complète, IVR et files d'attente</w:t>
      </w:r>
    </w:p>
    <w:p>
      <w:pPr>
        <w:spacing w:before="4535"/>
        <w:jc w:val="center"/>
      </w:pPr>
      <w:r>
        <w:rPr>
          <w:sz w:val="22"/>
        </w:rPr>
        <w:t>Version du document : 1.0</w:t>
        <w:br/>
        <w:t>Date : 05/05/2026</w:t>
      </w:r>
    </w:p>
    <w:p>
      <w:r>
        <w:br w:type="page"/>
      </w:r>
    </w:p>
    <w:p>
      <w:pPr>
        <w:pStyle w:val="Heading1"/>
      </w:pPr>
      <w:r>
        <w:rPr>
          <w:rFonts w:ascii="Calibri" w:hAnsi="Calibri"/>
        </w:rPr>
        <w:t>Avertissement</w:t>
      </w:r>
    </w:p>
    <w:p>
      <w:r>
        <w:rPr>
          <w:b w:val="0"/>
          <w:i w:val="0"/>
          <w:sz w:val="22"/>
        </w:rPr>
        <w:t>Ce manuel décrit la configuration d'un autocom IP Zycoo CooVox-U20-A4 (version comportant 4 ports FXO analogiques intégrés permettant le raccordement à 4 lignes opérateur classiques). Le firmware de référence est la version 3.x. Les libellés des menus de l'interface d'administration peuvent légèrement varier selon la version du firmware installée. Lorsque cela est utile, le libellé anglais d'origine est indiqué entre parenthèses.</w:t>
      </w:r>
    </w:p>
    <w:p>
      <w:r>
        <w:rPr>
          <w:b w:val="0"/>
          <w:i w:val="0"/>
          <w:sz w:val="22"/>
        </w:rPr>
        <w:t>Avant toute modification en production, une sauvegarde complète de la configuration est fortement recommandée (voir chapitre 12 : Sauvegarde et restauration).</w:t>
      </w:r>
    </w:p>
    <w:tbl>
      <w:tblPr>
        <w:tblW w:type="auto" w:w="0"/>
        <w:jc w:val="center"/>
        <w:tblLayout w:type="autofit"/>
        <w:tblLook w:firstColumn="1" w:firstRow="1" w:lastColumn="0" w:lastRow="0" w:noHBand="0" w:noVBand="1" w:val="04A0"/>
      </w:tblPr>
      <w:tblGrid>
        <w:gridCol w:w="9972"/>
      </w:tblGrid>
      <w:tr>
        <w:tc>
          <w:tcPr>
            <w:tcW w:type="dxa" w:w="9972"/>
            <w:shd w:val="clear" w:color="auto" w:fill="FCE4D6"/>
          </w:tcPr>
          <w:p>
            <w:r>
              <w:rPr>
                <w:b/>
                <w:color w:val="8B0000"/>
              </w:rPr>
              <w:t xml:space="preserve">Attention : </w:t>
            </w:r>
            <w:r>
              <w:rPr>
                <w:sz w:val="20"/>
              </w:rPr>
              <w:t>Les opérations décrites dans ce manuel modifient le comportement téléphonique de l'entreprise. Effectuez les changements en dehors des heures ouvrées et conservez systématiquement une sauvegarde récente.</w:t>
            </w:r>
          </w:p>
        </w:tc>
      </w:tr>
    </w:tbl>
    <w:p/>
    <w:p>
      <w:r>
        <w:br w:type="page"/>
      </w:r>
    </w:p>
    <w:p>
      <w:pPr>
        <w:pStyle w:val="Heading1"/>
      </w:pPr>
      <w:r>
        <w:rPr>
          <w:rFonts w:ascii="Calibri" w:hAnsi="Calibri"/>
        </w:rPr>
        <w:t>Sommaire</w:t>
      </w:r>
    </w:p>
    <w:p>
      <w:r>
        <w:rPr>
          <w:b w:val="0"/>
          <w:i/>
          <w:sz w:val="20"/>
        </w:rPr>
        <w:t>Le sommaire ci-dessous se met à jour automatiquement dans Microsoft Word : clic droit sur le sommaire puis « Mettre à jour les champs », ou appuyez sur F9.</w:t>
      </w:r>
    </w:p>
    <w:p>
      <w:r>
        <w:fldChar w:fldCharType="begin"/>
        <w:instrText xml:space="preserve">TOC \o "1-3" \h \z \u</w:instrText>
        <w:fldChar w:fldCharType="separate"/>
        <w:t>Sommaire — appuyez sur F9 dans Word pour le mettre à jour.</w:t>
        <w:fldChar w:fldCharType="end"/>
      </w:r>
    </w:p>
    <w:p>
      <w:r>
        <w:br w:type="page"/>
      </w:r>
    </w:p>
    <w:p>
      <w:pPr>
        <w:pStyle w:val="Heading1"/>
      </w:pPr>
      <w:r>
        <w:rPr>
          <w:rFonts w:ascii="Calibri" w:hAnsi="Calibri"/>
        </w:rPr>
        <w:t>1. Présentation du Zycoo CooVox-U20-A4</w:t>
      </w:r>
    </w:p>
    <w:p>
      <w:r>
        <w:rPr>
          <w:b w:val="0"/>
          <w:i w:val="0"/>
          <w:sz w:val="22"/>
        </w:rPr>
        <w:t>Le Zycoo CooVox-U20-A4 est un autocom IP (IPPBX) destiné aux petites et moyennes entreprises. Construit autour d'Asterisk, il offre une interface web complète permettant la gestion des extensions SIP, des trunks d'opérateur (SIP et analogiques), des plans de numérotation, des serveurs vocaux interactifs (IVR) et des files d'attente (call queues).</w:t>
      </w:r>
    </w:p>
    <w:p>
      <w:r>
        <w:rPr>
          <w:b w:val="0"/>
          <w:i w:val="0"/>
          <w:sz w:val="22"/>
        </w:rPr>
        <w:t>Le suffixe « A4 » désigne la variante équipée de 4 ports FXO analogiques intégrés (Foreign eXchange Office). Ces ports permettent de raccorder directement 4 lignes téléphoniques classiques fournies par un opérateur historique (RTC ou box opérateur disposant de ports RJ-11 analogiques), en complément ou en remplacement des trunks SIP. C'est la configuration typique pour les entreprises souhaitant conserver des lignes analogiques de secours, ou ne disposant pas encore d'un trunk SIP de l'opérateur.</w:t>
      </w:r>
    </w:p>
    <w:p>
      <w:pPr>
        <w:pStyle w:val="Heading2"/>
      </w:pPr>
      <w:r>
        <w:rPr>
          <w:rFonts w:ascii="Calibri" w:hAnsi="Calibri"/>
        </w:rPr>
        <w:t>1.1 Caractéristiques techniques du CooVox-U20-A4</w:t>
      </w:r>
    </w:p>
    <w:tbl>
      <w:tblPr>
        <w:tblStyle w:val="LightGrid-Accent1"/>
        <w:tblW w:type="auto" w:w="0"/>
        <w:tblLook w:firstColumn="1" w:firstRow="1" w:lastColumn="0" w:lastRow="0" w:noHBand="0" w:noVBand="1" w:val="04A0"/>
      </w:tblPr>
      <w:tblGrid>
        <w:gridCol w:w="4986"/>
        <w:gridCol w:w="4986"/>
      </w:tblGrid>
      <w:tr>
        <w:tc>
          <w:tcPr>
            <w:tcW w:type="dxa" w:w="4986"/>
            <w:shd w:val="clear" w:color="auto" w:fill="1F4E79"/>
          </w:tcPr>
          <w:p>
            <w:r/>
            <w:r>
              <w:rPr>
                <w:b/>
                <w:color w:val="FFFFFF"/>
                <w:sz w:val="20"/>
              </w:rPr>
              <w:t>Caractéristique</w:t>
            </w:r>
          </w:p>
        </w:tc>
        <w:tc>
          <w:tcPr>
            <w:tcW w:type="dxa" w:w="4986"/>
            <w:shd w:val="clear" w:color="auto" w:fill="1F4E79"/>
          </w:tcPr>
          <w:p>
            <w:r/>
            <w:r>
              <w:rPr>
                <w:b/>
                <w:color w:val="FFFFFF"/>
                <w:sz w:val="20"/>
              </w:rPr>
              <w:t>Valeur</w:t>
            </w:r>
          </w:p>
        </w:tc>
      </w:tr>
      <w:tr>
        <w:tc>
          <w:tcPr>
            <w:tcW w:type="dxa" w:w="4986"/>
          </w:tcPr>
          <w:p>
            <w:r/>
            <w:r>
              <w:rPr>
                <w:sz w:val="20"/>
              </w:rPr>
              <w:t>Modèle</w:t>
            </w:r>
          </w:p>
        </w:tc>
        <w:tc>
          <w:tcPr>
            <w:tcW w:type="dxa" w:w="4986"/>
          </w:tcPr>
          <w:p>
            <w:r/>
            <w:r>
              <w:rPr>
                <w:sz w:val="20"/>
              </w:rPr>
              <w:t>CooVox-U20-A4</w:t>
            </w:r>
          </w:p>
        </w:tc>
      </w:tr>
      <w:tr>
        <w:tc>
          <w:tcPr>
            <w:tcW w:type="dxa" w:w="4986"/>
          </w:tcPr>
          <w:p>
            <w:r/>
            <w:r>
              <w:rPr>
                <w:sz w:val="20"/>
              </w:rPr>
              <w:t>Type d'équipement</w:t>
            </w:r>
          </w:p>
        </w:tc>
        <w:tc>
          <w:tcPr>
            <w:tcW w:type="dxa" w:w="4986"/>
          </w:tcPr>
          <w:p>
            <w:r/>
            <w:r>
              <w:rPr>
                <w:sz w:val="20"/>
              </w:rPr>
              <w:t>Autocom IP / IPPBX</w:t>
            </w:r>
          </w:p>
        </w:tc>
      </w:tr>
      <w:tr>
        <w:tc>
          <w:tcPr>
            <w:tcW w:type="dxa" w:w="4986"/>
          </w:tcPr>
          <w:p>
            <w:r/>
            <w:r>
              <w:rPr>
                <w:sz w:val="20"/>
              </w:rPr>
              <w:t>Utilisateurs enregistrés</w:t>
            </w:r>
          </w:p>
        </w:tc>
        <w:tc>
          <w:tcPr>
            <w:tcW w:type="dxa" w:w="4986"/>
          </w:tcPr>
          <w:p>
            <w:r/>
            <w:r>
              <w:rPr>
                <w:sz w:val="20"/>
              </w:rPr>
              <w:t>Jusqu'à 100</w:t>
            </w:r>
          </w:p>
        </w:tc>
      </w:tr>
      <w:tr>
        <w:tc>
          <w:tcPr>
            <w:tcW w:type="dxa" w:w="4986"/>
          </w:tcPr>
          <w:p>
            <w:r/>
            <w:r>
              <w:rPr>
                <w:sz w:val="20"/>
              </w:rPr>
              <w:t>Appels simultanés</w:t>
            </w:r>
          </w:p>
        </w:tc>
        <w:tc>
          <w:tcPr>
            <w:tcW w:type="dxa" w:w="4986"/>
          </w:tcPr>
          <w:p>
            <w:r/>
            <w:r>
              <w:rPr>
                <w:sz w:val="20"/>
              </w:rPr>
              <w:t>30</w:t>
            </w:r>
          </w:p>
        </w:tc>
      </w:tr>
      <w:tr>
        <w:tc>
          <w:tcPr>
            <w:tcW w:type="dxa" w:w="4986"/>
          </w:tcPr>
          <w:p>
            <w:r/>
            <w:r>
              <w:rPr>
                <w:sz w:val="20"/>
              </w:rPr>
              <w:t>Ports FXO intégrés</w:t>
            </w:r>
          </w:p>
        </w:tc>
        <w:tc>
          <w:tcPr>
            <w:tcW w:type="dxa" w:w="4986"/>
          </w:tcPr>
          <w:p>
            <w:r/>
            <w:r>
              <w:rPr>
                <w:sz w:val="20"/>
              </w:rPr>
              <w:t>4 (lignes analogiques opérateur)</w:t>
            </w:r>
          </w:p>
        </w:tc>
      </w:tr>
      <w:tr>
        <w:tc>
          <w:tcPr>
            <w:tcW w:type="dxa" w:w="4986"/>
          </w:tcPr>
          <w:p>
            <w:r/>
            <w:r>
              <w:rPr>
                <w:sz w:val="20"/>
              </w:rPr>
              <w:t>Ports FXS intégrés</w:t>
            </w:r>
          </w:p>
        </w:tc>
        <w:tc>
          <w:tcPr>
            <w:tcW w:type="dxa" w:w="4986"/>
          </w:tcPr>
          <w:p>
            <w:r/>
            <w:r>
              <w:rPr>
                <w:sz w:val="20"/>
              </w:rPr>
              <w:t>0 (aucun port pour téléphone analogique de série)</w:t>
            </w:r>
          </w:p>
        </w:tc>
      </w:tr>
      <w:tr>
        <w:tc>
          <w:tcPr>
            <w:tcW w:type="dxa" w:w="4986"/>
          </w:tcPr>
          <w:p>
            <w:r/>
            <w:r>
              <w:rPr>
                <w:sz w:val="20"/>
              </w:rPr>
              <w:t>Ports Ethernet</w:t>
            </w:r>
          </w:p>
        </w:tc>
        <w:tc>
          <w:tcPr>
            <w:tcW w:type="dxa" w:w="4986"/>
          </w:tcPr>
          <w:p>
            <w:r/>
            <w:r>
              <w:rPr>
                <w:sz w:val="20"/>
              </w:rPr>
              <w:t>2 × RJ-45 (LAN + WAN)</w:t>
            </w:r>
          </w:p>
        </w:tc>
      </w:tr>
      <w:tr>
        <w:tc>
          <w:tcPr>
            <w:tcW w:type="dxa" w:w="4986"/>
          </w:tcPr>
          <w:p>
            <w:r/>
            <w:r>
              <w:rPr>
                <w:sz w:val="20"/>
              </w:rPr>
              <w:t>Port console</w:t>
            </w:r>
          </w:p>
        </w:tc>
        <w:tc>
          <w:tcPr>
            <w:tcW w:type="dxa" w:w="4986"/>
          </w:tcPr>
          <w:p>
            <w:r/>
            <w:r>
              <w:rPr>
                <w:sz w:val="20"/>
              </w:rPr>
              <w:t>RJ-45 série</w:t>
            </w:r>
          </w:p>
        </w:tc>
      </w:tr>
      <w:tr>
        <w:tc>
          <w:tcPr>
            <w:tcW w:type="dxa" w:w="4986"/>
          </w:tcPr>
          <w:p>
            <w:r/>
            <w:r>
              <w:rPr>
                <w:sz w:val="20"/>
              </w:rPr>
              <w:t>Port USB</w:t>
            </w:r>
          </w:p>
        </w:tc>
        <w:tc>
          <w:tcPr>
            <w:tcW w:type="dxa" w:w="4986"/>
          </w:tcPr>
          <w:p>
            <w:r/>
            <w:r>
              <w:rPr>
                <w:sz w:val="20"/>
              </w:rPr>
              <w:t>1 × USB 2.0 (sauvegardes externes, clé USB)</w:t>
            </w:r>
          </w:p>
        </w:tc>
      </w:tr>
      <w:tr>
        <w:tc>
          <w:tcPr>
            <w:tcW w:type="dxa" w:w="4986"/>
          </w:tcPr>
          <w:p>
            <w:r/>
            <w:r>
              <w:rPr>
                <w:sz w:val="20"/>
              </w:rPr>
              <w:t>Protocoles VoIP</w:t>
            </w:r>
          </w:p>
        </w:tc>
        <w:tc>
          <w:tcPr>
            <w:tcW w:type="dxa" w:w="4986"/>
          </w:tcPr>
          <w:p>
            <w:r/>
            <w:r>
              <w:rPr>
                <w:sz w:val="20"/>
              </w:rPr>
              <w:t>SIP, IAX2</w:t>
            </w:r>
          </w:p>
        </w:tc>
      </w:tr>
      <w:tr>
        <w:tc>
          <w:tcPr>
            <w:tcW w:type="dxa" w:w="4986"/>
          </w:tcPr>
          <w:p>
            <w:r/>
            <w:r>
              <w:rPr>
                <w:sz w:val="20"/>
              </w:rPr>
              <w:t>Codecs audio</w:t>
            </w:r>
          </w:p>
        </w:tc>
        <w:tc>
          <w:tcPr>
            <w:tcW w:type="dxa" w:w="4986"/>
          </w:tcPr>
          <w:p>
            <w:r/>
            <w:r>
              <w:rPr>
                <w:sz w:val="20"/>
              </w:rPr>
              <w:t>G.711 a-law, G.711 µ-law, G.722, G.729, GSM, OPUS</w:t>
            </w:r>
          </w:p>
        </w:tc>
      </w:tr>
      <w:tr>
        <w:tc>
          <w:tcPr>
            <w:tcW w:type="dxa" w:w="4986"/>
          </w:tcPr>
          <w:p>
            <w:r/>
            <w:r>
              <w:rPr>
                <w:sz w:val="20"/>
              </w:rPr>
              <w:t>Codecs vidéo</w:t>
            </w:r>
          </w:p>
        </w:tc>
        <w:tc>
          <w:tcPr>
            <w:tcW w:type="dxa" w:w="4986"/>
          </w:tcPr>
          <w:p>
            <w:r/>
            <w:r>
              <w:rPr>
                <w:sz w:val="20"/>
              </w:rPr>
              <w:t>H.263, H.263+, H.264 (selon firmware)</w:t>
            </w:r>
          </w:p>
        </w:tc>
      </w:tr>
      <w:tr>
        <w:tc>
          <w:tcPr>
            <w:tcW w:type="dxa" w:w="4986"/>
          </w:tcPr>
          <w:p>
            <w:r/>
            <w:r>
              <w:rPr>
                <w:sz w:val="20"/>
              </w:rPr>
              <w:t>IVR multi-niveaux</w:t>
            </w:r>
          </w:p>
        </w:tc>
        <w:tc>
          <w:tcPr>
            <w:tcW w:type="dxa" w:w="4986"/>
          </w:tcPr>
          <w:p>
            <w:r/>
            <w:r>
              <w:rPr>
                <w:sz w:val="20"/>
              </w:rPr>
              <w:t>Oui</w:t>
            </w:r>
          </w:p>
        </w:tc>
      </w:tr>
      <w:tr>
        <w:tc>
          <w:tcPr>
            <w:tcW w:type="dxa" w:w="4986"/>
          </w:tcPr>
          <w:p>
            <w:r/>
            <w:r>
              <w:rPr>
                <w:sz w:val="20"/>
              </w:rPr>
              <w:t>Files d'attente / Call Center</w:t>
            </w:r>
          </w:p>
        </w:tc>
        <w:tc>
          <w:tcPr>
            <w:tcW w:type="dxa" w:w="4986"/>
          </w:tcPr>
          <w:p>
            <w:r/>
            <w:r>
              <w:rPr>
                <w:sz w:val="20"/>
              </w:rPr>
              <w:t>Oui (illimité, stratégies multiples)</w:t>
            </w:r>
          </w:p>
        </w:tc>
      </w:tr>
      <w:tr>
        <w:tc>
          <w:tcPr>
            <w:tcW w:type="dxa" w:w="4986"/>
          </w:tcPr>
          <w:p>
            <w:r/>
            <w:r>
              <w:rPr>
                <w:sz w:val="20"/>
              </w:rPr>
              <w:t>Conférence audio</w:t>
            </w:r>
          </w:p>
        </w:tc>
        <w:tc>
          <w:tcPr>
            <w:tcW w:type="dxa" w:w="4986"/>
          </w:tcPr>
          <w:p>
            <w:r/>
            <w:r>
              <w:rPr>
                <w:sz w:val="20"/>
              </w:rPr>
              <w:t>Oui (rooms multi-participants)</w:t>
            </w:r>
          </w:p>
        </w:tc>
      </w:tr>
      <w:tr>
        <w:tc>
          <w:tcPr>
            <w:tcW w:type="dxa" w:w="4986"/>
          </w:tcPr>
          <w:p>
            <w:r/>
            <w:r>
              <w:rPr>
                <w:sz w:val="20"/>
              </w:rPr>
              <w:t>Enregistrement des appels</w:t>
            </w:r>
          </w:p>
        </w:tc>
        <w:tc>
          <w:tcPr>
            <w:tcW w:type="dxa" w:w="4986"/>
          </w:tcPr>
          <w:p>
            <w:r/>
            <w:r>
              <w:rPr>
                <w:sz w:val="20"/>
              </w:rPr>
              <w:t>Oui (sur stockage interne ou USB)</w:t>
            </w:r>
          </w:p>
        </w:tc>
      </w:tr>
      <w:tr>
        <w:tc>
          <w:tcPr>
            <w:tcW w:type="dxa" w:w="4986"/>
          </w:tcPr>
          <w:p>
            <w:r/>
            <w:r>
              <w:rPr>
                <w:sz w:val="20"/>
              </w:rPr>
              <w:t>Sauvegarde automatique</w:t>
            </w:r>
          </w:p>
        </w:tc>
        <w:tc>
          <w:tcPr>
            <w:tcW w:type="dxa" w:w="4986"/>
          </w:tcPr>
          <w:p>
            <w:r/>
            <w:r>
              <w:rPr>
                <w:sz w:val="20"/>
              </w:rPr>
              <w:t>Oui (FTP, SFTP, e-mail, USB)</w:t>
            </w:r>
          </w:p>
        </w:tc>
      </w:tr>
      <w:tr>
        <w:tc>
          <w:tcPr>
            <w:tcW w:type="dxa" w:w="4986"/>
          </w:tcPr>
          <w:p>
            <w:r/>
            <w:r>
              <w:rPr>
                <w:sz w:val="20"/>
              </w:rPr>
              <w:t>Interface d'administration</w:t>
            </w:r>
          </w:p>
        </w:tc>
        <w:tc>
          <w:tcPr>
            <w:tcW w:type="dxa" w:w="4986"/>
          </w:tcPr>
          <w:p>
            <w:r/>
            <w:r>
              <w:rPr>
                <w:sz w:val="20"/>
              </w:rPr>
              <w:t>Web HTTPS, multilingue</w:t>
            </w:r>
          </w:p>
        </w:tc>
      </w:tr>
      <w:tr>
        <w:tc>
          <w:tcPr>
            <w:tcW w:type="dxa" w:w="4986"/>
          </w:tcPr>
          <w:p>
            <w:r/>
            <w:r>
              <w:rPr>
                <w:sz w:val="20"/>
              </w:rPr>
              <w:t>Alimentation</w:t>
            </w:r>
          </w:p>
        </w:tc>
        <w:tc>
          <w:tcPr>
            <w:tcW w:type="dxa" w:w="4986"/>
          </w:tcPr>
          <w:p>
            <w:r/>
            <w:r>
              <w:rPr>
                <w:sz w:val="20"/>
              </w:rPr>
              <w:t>12 V CC, ~1,5 A</w:t>
            </w:r>
          </w:p>
        </w:tc>
      </w:tr>
      <w:tr>
        <w:tc>
          <w:tcPr>
            <w:tcW w:type="dxa" w:w="4986"/>
          </w:tcPr>
          <w:p>
            <w:r/>
            <w:r>
              <w:rPr>
                <w:sz w:val="20"/>
              </w:rPr>
              <w:t>Dimensions</w:t>
            </w:r>
          </w:p>
        </w:tc>
        <w:tc>
          <w:tcPr>
            <w:tcW w:type="dxa" w:w="4986"/>
          </w:tcPr>
          <w:p>
            <w:r/>
            <w:r>
              <w:rPr>
                <w:sz w:val="20"/>
              </w:rPr>
              <w:t>240 × 175 × 44 mm (1U rackable avec kit)</w:t>
            </w:r>
          </w:p>
        </w:tc>
      </w:tr>
    </w:tbl>
    <w:p>
      <w:pPr>
        <w:pStyle w:val="Heading2"/>
      </w:pPr>
      <w:r>
        <w:rPr>
          <w:rFonts w:ascii="Calibri" w:hAnsi="Calibri"/>
        </w:rPr>
        <w:t>1.2 Vue de la façade et de l'arrière</w:t>
      </w:r>
    </w:p>
    <w:p>
      <w:r>
        <w:rPr>
          <w:b/>
          <w:i w:val="0"/>
          <w:sz w:val="22"/>
        </w:rPr>
        <w:t>Façade :</w:t>
      </w:r>
    </w:p>
    <w:p>
      <w:pPr>
        <w:pStyle w:val="ListBullet"/>
      </w:pPr>
      <w:r>
        <w:t>Voyant Power (alimentation)</w:t>
      </w:r>
    </w:p>
    <w:p>
      <w:pPr>
        <w:pStyle w:val="ListBullet"/>
      </w:pPr>
      <w:r>
        <w:t>Voyant Run (système opérationnel — clignote lentement à l'état nominal)</w:t>
      </w:r>
    </w:p>
    <w:p>
      <w:pPr>
        <w:pStyle w:val="ListBullet"/>
      </w:pPr>
      <w:r>
        <w:t>Voyants LAN et WAN (état des liens Ethernet)</w:t>
      </w:r>
    </w:p>
    <w:p>
      <w:pPr>
        <w:pStyle w:val="ListBullet"/>
      </w:pPr>
      <w:r>
        <w:t>Voyants FXO 1 à 4 (état de chacune des 4 lignes analogiques)</w:t>
      </w:r>
    </w:p>
    <w:p>
      <w:pPr>
        <w:pStyle w:val="ListBullet"/>
      </w:pPr>
      <w:r>
        <w:t>Bouton Reset (réinitialisation usine, à enfoncer ~10 s)</w:t>
      </w:r>
    </w:p>
    <w:p>
      <w:r>
        <w:rPr>
          <w:b/>
          <w:i w:val="0"/>
          <w:sz w:val="22"/>
        </w:rPr>
        <w:t>Arrière :</w:t>
      </w:r>
    </w:p>
    <w:p>
      <w:pPr>
        <w:pStyle w:val="ListBullet"/>
      </w:pPr>
      <w:r>
        <w:t>Connecteur d'alimentation 12 V CC</w:t>
      </w:r>
    </w:p>
    <w:p>
      <w:pPr>
        <w:pStyle w:val="ListBullet"/>
      </w:pPr>
      <w:r>
        <w:t>Port LAN (RJ-45) — réseau local interne</w:t>
      </w:r>
    </w:p>
    <w:p>
      <w:pPr>
        <w:pStyle w:val="ListBullet"/>
      </w:pPr>
      <w:r>
        <w:t>Port WAN (RJ-45) — accès Internet ou liaison opérateur</w:t>
      </w:r>
    </w:p>
    <w:p>
      <w:pPr>
        <w:pStyle w:val="ListBullet"/>
      </w:pPr>
      <w:r>
        <w:t>4 prises RJ-11 « FXO 1 à 4 » — raccordement des lignes analogiques opérateur</w:t>
      </w:r>
    </w:p>
    <w:p>
      <w:pPr>
        <w:pStyle w:val="ListBullet"/>
      </w:pPr>
      <w:r>
        <w:t>Port USB 2.0</w:t>
      </w:r>
    </w:p>
    <w:p>
      <w:pPr>
        <w:pStyle w:val="ListBullet"/>
      </w:pPr>
      <w:r>
        <w:t>Port console série (RJ-45)</w:t>
      </w:r>
    </w:p>
    <w:tbl>
      <w:tblPr>
        <w:tblW w:type="auto" w:w="0"/>
        <w:jc w:val="center"/>
        <w:tblLayout w:type="autofit"/>
        <w:tblLook w:firstColumn="1" w:firstRow="1" w:lastColumn="0" w:lastRow="0" w:noHBand="0" w:noVBand="1" w:val="04A0"/>
      </w:tblPr>
      <w:tblGrid>
        <w:gridCol w:w="9972"/>
      </w:tblGrid>
      <w:tr>
        <w:tc>
          <w:tcPr>
            <w:tcW w:type="dxa" w:w="9972"/>
            <w:shd w:val="clear" w:color="auto" w:fill="DEEBF7"/>
          </w:tcPr>
          <w:p>
            <w:r>
              <w:rPr>
                <w:b/>
                <w:color w:val="1F4E79"/>
              </w:rPr>
              <w:t xml:space="preserve">Note : </w:t>
            </w:r>
            <w:r>
              <w:rPr>
                <w:sz w:val="20"/>
              </w:rPr>
              <w:t>Le CooVox-U20-A4 ne dispose pas de port FXS d'origine. Pour raccorder des téléphones analogiques (postes filaires classiques, fax) directement sur l'autocom, utilisez plutôt une variante S4 ou A2S2, ou ajoutez une passerelle ATA externe (ex. Grandstream HT801, HT802, HT813) qui fournit des ports FXS via le réseau IP.</w:t>
            </w:r>
          </w:p>
        </w:tc>
      </w:tr>
    </w:tbl>
    <w:p/>
    <w:p>
      <w:r>
        <w:br w:type="page"/>
      </w:r>
    </w:p>
    <w:p>
      <w:pPr>
        <w:pStyle w:val="Heading1"/>
      </w:pPr>
      <w:r>
        <w:rPr>
          <w:rFonts w:ascii="Calibri" w:hAnsi="Calibri"/>
        </w:rPr>
        <w:t>2. Première mise en service</w:t>
      </w:r>
    </w:p>
    <w:p>
      <w:pPr>
        <w:pStyle w:val="Heading2"/>
      </w:pPr>
      <w:r>
        <w:rPr>
          <w:rFonts w:ascii="Calibri" w:hAnsi="Calibri"/>
        </w:rPr>
        <w:t>2.1 Contenu de la boîte</w:t>
      </w:r>
    </w:p>
    <w:p>
      <w:pPr>
        <w:pStyle w:val="ListBullet"/>
      </w:pPr>
      <w:r>
        <w:t>1 × Autocom CooVox-U20 / U20-V3</w:t>
      </w:r>
    </w:p>
    <w:p>
      <w:pPr>
        <w:pStyle w:val="ListBullet"/>
      </w:pPr>
      <w:r>
        <w:t>1 × Bloc d'alimentation 12 V CC</w:t>
      </w:r>
    </w:p>
    <w:p>
      <w:pPr>
        <w:pStyle w:val="ListBullet"/>
      </w:pPr>
      <w:r>
        <w:t>1 × Câble Ethernet RJ-45</w:t>
      </w:r>
    </w:p>
    <w:p>
      <w:pPr>
        <w:pStyle w:val="ListBullet"/>
      </w:pPr>
      <w:r>
        <w:t>1 × Guide de démarrage rapide</w:t>
      </w:r>
    </w:p>
    <w:p>
      <w:pPr>
        <w:pStyle w:val="ListBullet"/>
      </w:pPr>
      <w:r>
        <w:t>Modules optionnels : carte FXO/FXS (à insérer en interne)</w:t>
      </w:r>
    </w:p>
    <w:p>
      <w:pPr>
        <w:pStyle w:val="Heading2"/>
      </w:pPr>
      <w:r>
        <w:rPr>
          <w:rFonts w:ascii="Calibri" w:hAnsi="Calibri"/>
        </w:rPr>
        <w:t>2.2 Branchement physique</w:t>
      </w:r>
    </w:p>
    <w:p>
      <w:pPr>
        <w:pStyle w:val="ListNumber"/>
      </w:pPr>
      <w:r>
        <w:t>Reliez le port LAN du CooVox-U20-A4 au switch du réseau local.</w:t>
      </w:r>
    </w:p>
    <w:p>
      <w:pPr>
        <w:pStyle w:val="ListNumber"/>
      </w:pPr>
      <w:r>
        <w:t>Reliez chacune des lignes analogiques de l'opérateur aux 4 ports RJ-11 FXO 1 à 4. Notez l'affectation : par exemple, FXO1 = ligne principale 24 12 34 56, FXO2 = ligne secondaire, etc.</w:t>
      </w:r>
    </w:p>
    <w:p>
      <w:pPr>
        <w:pStyle w:val="ListNumber"/>
      </w:pPr>
      <w:r>
        <w:t>Si nécessaire, reliez le port WAN à votre routeur Internet (utile si vous utilisez un trunk SIP en parallèle des FXO).</w:t>
      </w:r>
    </w:p>
    <w:p>
      <w:pPr>
        <w:pStyle w:val="ListNumber"/>
      </w:pPr>
      <w:r>
        <w:t>Reliez l'alimentation 12 V CC fournie.</w:t>
      </w:r>
    </w:p>
    <w:p>
      <w:pPr>
        <w:pStyle w:val="ListNumber"/>
      </w:pPr>
      <w:r>
        <w:t>Mettez l'appareil sous tension. Patientez 2 à 3 minutes : la LED « Run » doit clignoter régulièrement.</w:t>
      </w:r>
    </w:p>
    <w:p>
      <w:pPr>
        <w:pStyle w:val="ListNumber"/>
      </w:pPr>
      <w:r>
        <w:t>Vérifiez que les voyants FXO 1 à 4 s'allument lorsque les lignes analogiques sont actives (présence de ligne).</w:t>
      </w:r>
    </w:p>
    <w:p>
      <w:pPr>
        <w:pStyle w:val="Heading2"/>
      </w:pPr>
      <w:r>
        <w:rPr>
          <w:rFonts w:ascii="Calibri" w:hAnsi="Calibri"/>
        </w:rPr>
        <w:t>2.3 Réinitialisation usine</w:t>
      </w:r>
    </w:p>
    <w:p>
      <w:r>
        <w:rPr>
          <w:b w:val="0"/>
          <w:i w:val="0"/>
          <w:sz w:val="22"/>
        </w:rPr>
        <w:t>Si vous reprenez un équipement déjà configuré, effectuez une réinitialisation usine pour partir d'une configuration saine :</w:t>
      </w:r>
    </w:p>
    <w:p>
      <w:pPr>
        <w:pStyle w:val="ListNumber"/>
      </w:pPr>
      <w:r>
        <w:t>Appareil sous tension, attendez l'amorçage complet (LED Run clignotante).</w:t>
      </w:r>
    </w:p>
    <w:p>
      <w:pPr>
        <w:pStyle w:val="ListNumber"/>
      </w:pPr>
      <w:r>
        <w:t>Maintenez le bouton Reset enfoncé environ 10 secondes jusqu'à ce que les LED clignotent simultanément.</w:t>
      </w:r>
    </w:p>
    <w:p>
      <w:pPr>
        <w:pStyle w:val="ListNumber"/>
      </w:pPr>
      <w:r>
        <w:t>Relâchez. L'autocom redémarre avec les paramètres d'usine.</w:t>
      </w:r>
    </w:p>
    <w:tbl>
      <w:tblPr>
        <w:tblW w:type="auto" w:w="0"/>
        <w:jc w:val="center"/>
        <w:tblLayout w:type="autofit"/>
        <w:tblLook w:firstColumn="1" w:firstRow="1" w:lastColumn="0" w:lastRow="0" w:noHBand="0" w:noVBand="1" w:val="04A0"/>
      </w:tblPr>
      <w:tblGrid>
        <w:gridCol w:w="9972"/>
      </w:tblGrid>
      <w:tr>
        <w:tc>
          <w:tcPr>
            <w:tcW w:type="dxa" w:w="9972"/>
            <w:shd w:val="clear" w:color="auto" w:fill="FCE4D6"/>
          </w:tcPr>
          <w:p>
            <w:r>
              <w:rPr>
                <w:b/>
                <w:color w:val="8B0000"/>
              </w:rPr>
              <w:t xml:space="preserve">Attention : </w:t>
            </w:r>
            <w:r>
              <w:rPr>
                <w:sz w:val="20"/>
              </w:rPr>
              <w:t>La réinitialisation efface toutes les configurations, extensions, files d'attente et fichiers vocaux importés.</w:t>
            </w:r>
          </w:p>
        </w:tc>
      </w:tr>
    </w:tbl>
    <w:p/>
    <w:p>
      <w:r>
        <w:br w:type="page"/>
      </w:r>
    </w:p>
    <w:p>
      <w:pPr>
        <w:pStyle w:val="Heading1"/>
      </w:pPr>
      <w:r>
        <w:rPr>
          <w:rFonts w:ascii="Calibri" w:hAnsi="Calibri"/>
        </w:rPr>
        <w:t>3. Accès à l'interface d'administration</w:t>
      </w:r>
    </w:p>
    <w:p>
      <w:pPr>
        <w:pStyle w:val="Heading2"/>
      </w:pPr>
      <w:r>
        <w:rPr>
          <w:rFonts w:ascii="Calibri" w:hAnsi="Calibri"/>
        </w:rPr>
        <w:t>3.1 Adresse IP par défaut</w:t>
      </w:r>
    </w:p>
    <w:tbl>
      <w:tblPr>
        <w:tblStyle w:val="LightGrid-Accent1"/>
        <w:tblW w:type="auto" w:w="0"/>
        <w:tblLook w:firstColumn="1" w:firstRow="1" w:lastColumn="0" w:lastRow="0" w:noHBand="0" w:noVBand="1" w:val="04A0"/>
      </w:tblPr>
      <w:tblGrid>
        <w:gridCol w:w="3324"/>
        <w:gridCol w:w="3324"/>
        <w:gridCol w:w="3324"/>
      </w:tblGrid>
      <w:tr>
        <w:tc>
          <w:tcPr>
            <w:tcW w:type="dxa" w:w="3324"/>
            <w:shd w:val="clear" w:color="auto" w:fill="1F4E79"/>
          </w:tcPr>
          <w:p>
            <w:r/>
            <w:r>
              <w:rPr>
                <w:b/>
                <w:color w:val="FFFFFF"/>
                <w:sz w:val="20"/>
              </w:rPr>
              <w:t>Interface</w:t>
            </w:r>
          </w:p>
        </w:tc>
        <w:tc>
          <w:tcPr>
            <w:tcW w:type="dxa" w:w="3324"/>
            <w:shd w:val="clear" w:color="auto" w:fill="1F4E79"/>
          </w:tcPr>
          <w:p>
            <w:r/>
            <w:r>
              <w:rPr>
                <w:b/>
                <w:color w:val="FFFFFF"/>
                <w:sz w:val="20"/>
              </w:rPr>
              <w:t>Mode</w:t>
            </w:r>
          </w:p>
        </w:tc>
        <w:tc>
          <w:tcPr>
            <w:tcW w:type="dxa" w:w="3324"/>
            <w:shd w:val="clear" w:color="auto" w:fill="1F4E79"/>
          </w:tcPr>
          <w:p>
            <w:r/>
            <w:r>
              <w:rPr>
                <w:b/>
                <w:color w:val="FFFFFF"/>
                <w:sz w:val="20"/>
              </w:rPr>
              <w:t>Adresse par défaut</w:t>
            </w:r>
          </w:p>
        </w:tc>
      </w:tr>
      <w:tr>
        <w:tc>
          <w:tcPr>
            <w:tcW w:type="dxa" w:w="3324"/>
          </w:tcPr>
          <w:p>
            <w:r/>
            <w:r>
              <w:rPr>
                <w:sz w:val="20"/>
              </w:rPr>
              <w:t>LAN</w:t>
            </w:r>
          </w:p>
        </w:tc>
        <w:tc>
          <w:tcPr>
            <w:tcW w:type="dxa" w:w="3324"/>
          </w:tcPr>
          <w:p>
            <w:r/>
            <w:r>
              <w:rPr>
                <w:sz w:val="20"/>
              </w:rPr>
              <w:t>IP statique</w:t>
            </w:r>
          </w:p>
        </w:tc>
        <w:tc>
          <w:tcPr>
            <w:tcW w:type="dxa" w:w="3324"/>
          </w:tcPr>
          <w:p>
            <w:r/>
            <w:r>
              <w:rPr>
                <w:sz w:val="20"/>
              </w:rPr>
              <w:t>192.168.10.100 / 24</w:t>
            </w:r>
          </w:p>
        </w:tc>
      </w:tr>
      <w:tr>
        <w:tc>
          <w:tcPr>
            <w:tcW w:type="dxa" w:w="3324"/>
          </w:tcPr>
          <w:p>
            <w:r/>
            <w:r>
              <w:rPr>
                <w:sz w:val="20"/>
              </w:rPr>
              <w:t>WAN</w:t>
            </w:r>
          </w:p>
        </w:tc>
        <w:tc>
          <w:tcPr>
            <w:tcW w:type="dxa" w:w="3324"/>
          </w:tcPr>
          <w:p>
            <w:r/>
            <w:r>
              <w:rPr>
                <w:sz w:val="20"/>
              </w:rPr>
              <w:t>Client DHCP</w:t>
            </w:r>
          </w:p>
        </w:tc>
        <w:tc>
          <w:tcPr>
            <w:tcW w:type="dxa" w:w="3324"/>
          </w:tcPr>
          <w:p>
            <w:r/>
            <w:r>
              <w:rPr>
                <w:sz w:val="20"/>
              </w:rPr>
              <w:t>Attribuée par le réseau (sinon 192.168.11.100)</w:t>
            </w:r>
          </w:p>
        </w:tc>
      </w:tr>
    </w:tbl>
    <w:p>
      <w:pPr>
        <w:pStyle w:val="Heading2"/>
      </w:pPr>
      <w:r>
        <w:rPr>
          <w:rFonts w:ascii="Calibri" w:hAnsi="Calibri"/>
        </w:rPr>
        <w:t>3.2 Identifiants administrateur par défaut</w:t>
      </w:r>
    </w:p>
    <w:tbl>
      <w:tblPr>
        <w:tblStyle w:val="LightGrid-Accent1"/>
        <w:tblW w:type="auto" w:w="0"/>
        <w:tblLook w:firstColumn="1" w:firstRow="1" w:lastColumn="0" w:lastRow="0" w:noHBand="0" w:noVBand="1" w:val="04A0"/>
      </w:tblPr>
      <w:tblGrid>
        <w:gridCol w:w="4986"/>
        <w:gridCol w:w="4986"/>
      </w:tblGrid>
      <w:tr>
        <w:tc>
          <w:tcPr>
            <w:tcW w:type="dxa" w:w="4986"/>
            <w:shd w:val="clear" w:color="auto" w:fill="1F4E79"/>
          </w:tcPr>
          <w:p>
            <w:r/>
            <w:r>
              <w:rPr>
                <w:b/>
                <w:color w:val="FFFFFF"/>
                <w:sz w:val="20"/>
              </w:rPr>
              <w:t>Champ</w:t>
            </w:r>
          </w:p>
        </w:tc>
        <w:tc>
          <w:tcPr>
            <w:tcW w:type="dxa" w:w="4986"/>
            <w:shd w:val="clear" w:color="auto" w:fill="1F4E79"/>
          </w:tcPr>
          <w:p>
            <w:r/>
            <w:r>
              <w:rPr>
                <w:b/>
                <w:color w:val="FFFFFF"/>
                <w:sz w:val="20"/>
              </w:rPr>
              <w:t>Valeur</w:t>
            </w:r>
          </w:p>
        </w:tc>
      </w:tr>
      <w:tr>
        <w:tc>
          <w:tcPr>
            <w:tcW w:type="dxa" w:w="4986"/>
          </w:tcPr>
          <w:p>
            <w:r/>
            <w:r>
              <w:rPr>
                <w:sz w:val="20"/>
              </w:rPr>
              <w:t>URL</w:t>
            </w:r>
          </w:p>
        </w:tc>
        <w:tc>
          <w:tcPr>
            <w:tcW w:type="dxa" w:w="4986"/>
          </w:tcPr>
          <w:p>
            <w:r/>
            <w:r>
              <w:rPr>
                <w:sz w:val="20"/>
              </w:rPr>
              <w:t>https://192.168.10.100</w:t>
            </w:r>
          </w:p>
        </w:tc>
      </w:tr>
      <w:tr>
        <w:tc>
          <w:tcPr>
            <w:tcW w:type="dxa" w:w="4986"/>
          </w:tcPr>
          <w:p>
            <w:r/>
            <w:r>
              <w:rPr>
                <w:sz w:val="20"/>
              </w:rPr>
              <w:t>Nom d'utilisateur</w:t>
            </w:r>
          </w:p>
        </w:tc>
        <w:tc>
          <w:tcPr>
            <w:tcW w:type="dxa" w:w="4986"/>
          </w:tcPr>
          <w:p>
            <w:r/>
            <w:r>
              <w:rPr>
                <w:sz w:val="20"/>
              </w:rPr>
              <w:t>admin</w:t>
            </w:r>
          </w:p>
        </w:tc>
      </w:tr>
      <w:tr>
        <w:tc>
          <w:tcPr>
            <w:tcW w:type="dxa" w:w="4986"/>
          </w:tcPr>
          <w:p>
            <w:r/>
            <w:r>
              <w:rPr>
                <w:sz w:val="20"/>
              </w:rPr>
              <w:t>Mot de passe</w:t>
            </w:r>
          </w:p>
        </w:tc>
        <w:tc>
          <w:tcPr>
            <w:tcW w:type="dxa" w:w="4986"/>
          </w:tcPr>
          <w:p>
            <w:r/>
            <w:r>
              <w:rPr>
                <w:sz w:val="20"/>
              </w:rPr>
              <w:t>admin</w:t>
            </w:r>
          </w:p>
        </w:tc>
      </w:tr>
    </w:tbl>
    <w:tbl>
      <w:tblPr>
        <w:tblW w:type="auto" w:w="0"/>
        <w:jc w:val="center"/>
        <w:tblLayout w:type="autofit"/>
        <w:tblLook w:firstColumn="1" w:firstRow="1" w:lastColumn="0" w:lastRow="0" w:noHBand="0" w:noVBand="1" w:val="04A0"/>
      </w:tblPr>
      <w:tblGrid>
        <w:gridCol w:w="9972"/>
      </w:tblGrid>
      <w:tr>
        <w:tc>
          <w:tcPr>
            <w:tcW w:type="dxa" w:w="9972"/>
            <w:shd w:val="clear" w:color="auto" w:fill="FCE4D6"/>
          </w:tcPr>
          <w:p>
            <w:r>
              <w:rPr>
                <w:b/>
                <w:color w:val="8B0000"/>
              </w:rPr>
              <w:t xml:space="preserve">Attention : </w:t>
            </w:r>
            <w:r>
              <w:rPr>
                <w:sz w:val="20"/>
              </w:rPr>
              <w:t>Modifiez impérativement le mot de passe administrateur par défaut lors de la première connexion. Voir section 13.1.</w:t>
            </w:r>
          </w:p>
        </w:tc>
      </w:tr>
    </w:tbl>
    <w:p/>
    <w:p>
      <w:pPr>
        <w:pStyle w:val="Heading2"/>
      </w:pPr>
      <w:r>
        <w:rPr>
          <w:rFonts w:ascii="Calibri" w:hAnsi="Calibri"/>
        </w:rPr>
        <w:t>3.3 Première connexion</w:t>
      </w:r>
    </w:p>
    <w:p>
      <w:pPr>
        <w:pStyle w:val="ListNumber"/>
      </w:pPr>
      <w:r>
        <w:t>Configurez votre PC sur le sous-réseau 192.168.10.0/24 (par exemple 192.168.10.50 / 255.255.255.0).</w:t>
      </w:r>
    </w:p>
    <w:p>
      <w:pPr>
        <w:pStyle w:val="ListNumber"/>
      </w:pPr>
      <w:r>
        <w:t>Ouvrez un navigateur et saisissez l'URL https://192.168.10.100.</w:t>
      </w:r>
    </w:p>
    <w:p>
      <w:pPr>
        <w:pStyle w:val="ListNumber"/>
      </w:pPr>
      <w:r>
        <w:t>Acceptez l'avertissement de certificat (auto-signé).</w:t>
      </w:r>
    </w:p>
    <w:p>
      <w:pPr>
        <w:pStyle w:val="ListNumber"/>
      </w:pPr>
      <w:r>
        <w:t>Connectez-vous avec admin / admin.</w:t>
      </w:r>
    </w:p>
    <w:p>
      <w:pPr>
        <w:pStyle w:val="ListNumber"/>
      </w:pPr>
      <w:r>
        <w:t>L'assistant de configuration initiale (Setup Wizard) s'affiche : suivez les étapes ou cliquez sur « Skip » pour aller directement au tableau de bord.</w:t>
      </w:r>
    </w:p>
    <w:p>
      <w:r>
        <w:br w:type="page"/>
      </w:r>
    </w:p>
    <w:p>
      <w:pPr>
        <w:pStyle w:val="Heading1"/>
      </w:pPr>
      <w:r>
        <w:rPr>
          <w:rFonts w:ascii="Calibri" w:hAnsi="Calibri"/>
        </w:rPr>
        <w:t>4. Configuration réseau</w:t>
      </w:r>
    </w:p>
    <w:p>
      <w:r>
        <w:rPr>
          <w:b w:val="0"/>
          <w:i w:val="0"/>
          <w:sz w:val="22"/>
        </w:rPr>
        <w:t>Menu : Système → Réseau (System → Network).</w:t>
      </w:r>
    </w:p>
    <w:p>
      <w:pPr>
        <w:pStyle w:val="Heading2"/>
      </w:pPr>
      <w:r>
        <w:rPr>
          <w:rFonts w:ascii="Calibri" w:hAnsi="Calibri"/>
        </w:rPr>
        <w:t>4.1 Adresse IP fixe sur le LAN</w:t>
      </w:r>
    </w:p>
    <w:p>
      <w:r>
        <w:rPr>
          <w:b w:val="0"/>
          <w:i w:val="0"/>
          <w:sz w:val="22"/>
        </w:rPr>
        <w:t>Recommandé en production pour faciliter la déclaration dans les téléphones IP et les firewalls.</w:t>
      </w:r>
    </w:p>
    <w:p>
      <w:pPr>
        <w:pStyle w:val="ListNumber"/>
      </w:pPr>
      <w:r>
        <w:t>Ouvrez Système → Réseau → LAN.</w:t>
      </w:r>
    </w:p>
    <w:p>
      <w:pPr>
        <w:pStyle w:val="ListNumber"/>
      </w:pPr>
      <w:r>
        <w:t>Mode : Static IP.</w:t>
      </w:r>
    </w:p>
    <w:p>
      <w:pPr>
        <w:pStyle w:val="ListNumber"/>
      </w:pPr>
      <w:r>
        <w:t>Saisissez l'adresse IP, le masque et la passerelle conformes à votre LAN.</w:t>
      </w:r>
    </w:p>
    <w:p>
      <w:pPr>
        <w:pStyle w:val="ListNumber"/>
      </w:pPr>
      <w:r>
        <w:t>Renseignez les serveurs DNS (par ex. 8.8.8.8 et 1.1.1.1).</w:t>
      </w:r>
    </w:p>
    <w:p>
      <w:pPr>
        <w:pStyle w:val="ListNumber"/>
      </w:pPr>
      <w:r>
        <w:t>Enregistrez et redémarrez le service réseau lorsque demandé.</w:t>
      </w:r>
    </w:p>
    <w:tbl>
      <w:tblPr>
        <w:tblW w:type="auto" w:w="0"/>
        <w:jc w:val="center"/>
        <w:tblLayout w:type="autofit"/>
        <w:tblLook w:firstColumn="1" w:firstRow="1" w:lastColumn="0" w:lastRow="0" w:noHBand="0" w:noVBand="1" w:val="04A0"/>
      </w:tblPr>
      <w:tblGrid>
        <w:gridCol w:w="9972"/>
      </w:tblGrid>
      <w:tr>
        <w:tc>
          <w:tcPr>
            <w:tcW w:type="dxa" w:w="9972"/>
            <w:shd w:val="clear" w:color="auto" w:fill="DEEBF7"/>
          </w:tcPr>
          <w:p>
            <w:r>
              <w:rPr>
                <w:b/>
                <w:color w:val="1F4E79"/>
              </w:rPr>
              <w:t xml:space="preserve">Note : </w:t>
            </w:r>
            <w:r>
              <w:rPr>
                <w:sz w:val="20"/>
              </w:rPr>
              <w:t>Après changement d'adresse IP, vous devez vous reconnecter à la nouvelle URL.</w:t>
            </w:r>
          </w:p>
        </w:tc>
      </w:tr>
    </w:tbl>
    <w:p/>
    <w:p>
      <w:pPr>
        <w:pStyle w:val="Heading2"/>
      </w:pPr>
      <w:r>
        <w:rPr>
          <w:rFonts w:ascii="Calibri" w:hAnsi="Calibri"/>
        </w:rPr>
        <w:t>4.2 NTP (synchronisation horaire)</w:t>
      </w:r>
    </w:p>
    <w:p>
      <w:pPr>
        <w:pStyle w:val="ListNumber"/>
      </w:pPr>
      <w:r>
        <w:t>Menu Système → Date &amp; Heure (System → Date &amp; Time).</w:t>
      </w:r>
    </w:p>
    <w:p>
      <w:pPr>
        <w:pStyle w:val="ListNumber"/>
      </w:pPr>
      <w:r>
        <w:t>Cochez « Activer NTP ».</w:t>
      </w:r>
    </w:p>
    <w:p>
      <w:pPr>
        <w:pStyle w:val="ListNumber"/>
      </w:pPr>
      <w:r>
        <w:t>Serveur NTP : pool.ntp.org ou ntp.afrikimmo.local si vous avez un serveur interne.</w:t>
      </w:r>
    </w:p>
    <w:p>
      <w:pPr>
        <w:pStyle w:val="ListNumber"/>
      </w:pPr>
      <w:r>
        <w:t>Fuseau horaire : Africa/Libreville, Africa/Abidjan, Europe/Paris, etc.</w:t>
      </w:r>
    </w:p>
    <w:tbl>
      <w:tblPr>
        <w:tblW w:type="auto" w:w="0"/>
        <w:jc w:val="center"/>
        <w:tblLayout w:type="autofit"/>
        <w:tblLook w:firstColumn="1" w:firstRow="1" w:lastColumn="0" w:lastRow="0" w:noHBand="0" w:noVBand="1" w:val="04A0"/>
      </w:tblPr>
      <w:tblGrid>
        <w:gridCol w:w="9972"/>
      </w:tblGrid>
      <w:tr>
        <w:tc>
          <w:tcPr>
            <w:tcW w:type="dxa" w:w="9972"/>
            <w:shd w:val="clear" w:color="auto" w:fill="E2EFDA"/>
          </w:tcPr>
          <w:p>
            <w:r>
              <w:rPr>
                <w:b/>
                <w:color w:val="375623"/>
              </w:rPr>
              <w:t xml:space="preserve">Astuce : </w:t>
            </w:r>
            <w:r>
              <w:rPr>
                <w:sz w:val="20"/>
              </w:rPr>
              <w:t>L'horodatage exact est essentiel pour les enregistrements d'appels, les tickets et les fichiers de logs.</w:t>
            </w:r>
          </w:p>
        </w:tc>
      </w:tr>
    </w:tbl>
    <w:p/>
    <w:p>
      <w:pPr>
        <w:pStyle w:val="Heading2"/>
      </w:pPr>
      <w:r>
        <w:rPr>
          <w:rFonts w:ascii="Calibri" w:hAnsi="Calibri"/>
        </w:rPr>
        <w:t>4.3 Sécurisation de l'accès web</w:t>
      </w:r>
    </w:p>
    <w:p>
      <w:pPr>
        <w:pStyle w:val="ListBullet"/>
      </w:pPr>
      <w:r>
        <w:t>Forcer HTTPS (menu Sécurité → Service Settings).</w:t>
      </w:r>
    </w:p>
    <w:p>
      <w:pPr>
        <w:pStyle w:val="ListBullet"/>
      </w:pPr>
      <w:r>
        <w:t>Restreindre l'accès au sous-réseau d'administration via les listes blanches IP.</w:t>
      </w:r>
    </w:p>
    <w:p>
      <w:pPr>
        <w:pStyle w:val="ListBullet"/>
      </w:pPr>
      <w:r>
        <w:t>Activer le pare-feu intégré (Sécurité → Firewall).</w:t>
      </w:r>
    </w:p>
    <w:p>
      <w:pPr>
        <w:pStyle w:val="ListBullet"/>
      </w:pPr>
      <w:r>
        <w:t>Activer Fail2Ban pour bloquer les tentatives de force brute SIP/SSH.</w:t>
      </w:r>
    </w:p>
    <w:p>
      <w:r>
        <w:br w:type="page"/>
      </w:r>
    </w:p>
    <w:p>
      <w:pPr>
        <w:pStyle w:val="Heading1"/>
      </w:pPr>
      <w:r>
        <w:rPr>
          <w:rFonts w:ascii="Calibri" w:hAnsi="Calibri"/>
        </w:rPr>
        <w:t>5. Configuration des extensions SIP</w:t>
      </w:r>
    </w:p>
    <w:p>
      <w:r>
        <w:rPr>
          <w:b w:val="0"/>
          <w:i w:val="0"/>
          <w:sz w:val="22"/>
        </w:rPr>
        <w:t>Une extension correspond à un poste téléphonique interne. Chaque utilisateur ou poste doit disposer de sa propre extension.</w:t>
      </w:r>
    </w:p>
    <w:p>
      <w:pPr>
        <w:pStyle w:val="Heading2"/>
      </w:pPr>
      <w:r>
        <w:rPr>
          <w:rFonts w:ascii="Calibri" w:hAnsi="Calibri"/>
        </w:rPr>
        <w:t>5.1 Création d'une extension</w:t>
      </w:r>
    </w:p>
    <w:p>
      <w:pPr>
        <w:pStyle w:val="ListNumber"/>
      </w:pPr>
      <w:r>
        <w:t>Menu Téléphonie → Extensions (Telephony → Extensions).</w:t>
      </w:r>
    </w:p>
    <w:p>
      <w:pPr>
        <w:pStyle w:val="ListNumber"/>
      </w:pPr>
      <w:r>
        <w:t>Cliquez sur « Ajouter une extension » (Add Extension) puis choisissez SIP.</w:t>
      </w:r>
    </w:p>
    <w:p>
      <w:pPr>
        <w:pStyle w:val="ListNumber"/>
      </w:pPr>
      <w:r>
        <w:t>Renseignez les champs essentiels (voir tableau ci-dessous).</w:t>
      </w:r>
    </w:p>
    <w:p>
      <w:pPr>
        <w:pStyle w:val="ListNumber"/>
      </w:pPr>
      <w:r>
        <w:t>Cliquez sur Enregistrer.</w:t>
      </w:r>
    </w:p>
    <w:p>
      <w:pPr>
        <w:pStyle w:val="ListNumber"/>
      </w:pPr>
      <w:r>
        <w:t>Cliquez sur « Apply Changes » en haut de l'écran pour appliquer la configuration.</w:t>
      </w:r>
    </w:p>
    <w:p>
      <w:pPr>
        <w:pStyle w:val="Heading2"/>
      </w:pPr>
      <w:r>
        <w:rPr>
          <w:rFonts w:ascii="Calibri" w:hAnsi="Calibri"/>
        </w:rPr>
        <w:t>5.2 Champs principaux d'une extension SIP</w:t>
      </w:r>
    </w:p>
    <w:tbl>
      <w:tblPr>
        <w:tblStyle w:val="LightGrid-Accent1"/>
        <w:tblW w:type="auto" w:w="0"/>
        <w:tblLook w:firstColumn="1" w:firstRow="1" w:lastColumn="0" w:lastRow="0" w:noHBand="0" w:noVBand="1" w:val="04A0"/>
      </w:tblPr>
      <w:tblGrid>
        <w:gridCol w:w="3324"/>
        <w:gridCol w:w="3324"/>
        <w:gridCol w:w="3324"/>
      </w:tblGrid>
      <w:tr>
        <w:tc>
          <w:tcPr>
            <w:tcW w:type="dxa" w:w="3324"/>
            <w:shd w:val="clear" w:color="auto" w:fill="1F4E79"/>
          </w:tcPr>
          <w:p>
            <w:r/>
            <w:r>
              <w:rPr>
                <w:b/>
                <w:color w:val="FFFFFF"/>
                <w:sz w:val="20"/>
              </w:rPr>
              <w:t>Champ</w:t>
            </w:r>
          </w:p>
        </w:tc>
        <w:tc>
          <w:tcPr>
            <w:tcW w:type="dxa" w:w="3324"/>
            <w:shd w:val="clear" w:color="auto" w:fill="1F4E79"/>
          </w:tcPr>
          <w:p>
            <w:r/>
            <w:r>
              <w:rPr>
                <w:b/>
                <w:color w:val="FFFFFF"/>
                <w:sz w:val="20"/>
              </w:rPr>
              <w:t>Description</w:t>
            </w:r>
          </w:p>
        </w:tc>
        <w:tc>
          <w:tcPr>
            <w:tcW w:type="dxa" w:w="3324"/>
            <w:shd w:val="clear" w:color="auto" w:fill="1F4E79"/>
          </w:tcPr>
          <w:p>
            <w:r/>
            <w:r>
              <w:rPr>
                <w:b/>
                <w:color w:val="FFFFFF"/>
                <w:sz w:val="20"/>
              </w:rPr>
              <w:t>Exemple</w:t>
            </w:r>
          </w:p>
        </w:tc>
      </w:tr>
      <w:tr>
        <w:tc>
          <w:tcPr>
            <w:tcW w:type="dxa" w:w="3324"/>
          </w:tcPr>
          <w:p>
            <w:r/>
            <w:r>
              <w:rPr>
                <w:sz w:val="20"/>
              </w:rPr>
              <w:t>Numéro d'extension</w:t>
            </w:r>
          </w:p>
        </w:tc>
        <w:tc>
          <w:tcPr>
            <w:tcW w:type="dxa" w:w="3324"/>
          </w:tcPr>
          <w:p>
            <w:r/>
            <w:r>
              <w:rPr>
                <w:sz w:val="20"/>
              </w:rPr>
              <w:t>Numéro court interne</w:t>
            </w:r>
          </w:p>
        </w:tc>
        <w:tc>
          <w:tcPr>
            <w:tcW w:type="dxa" w:w="3324"/>
          </w:tcPr>
          <w:p>
            <w:r/>
            <w:r>
              <w:rPr>
                <w:sz w:val="20"/>
              </w:rPr>
              <w:t>1001</w:t>
            </w:r>
          </w:p>
        </w:tc>
      </w:tr>
      <w:tr>
        <w:tc>
          <w:tcPr>
            <w:tcW w:type="dxa" w:w="3324"/>
          </w:tcPr>
          <w:p>
            <w:r/>
            <w:r>
              <w:rPr>
                <w:sz w:val="20"/>
              </w:rPr>
              <w:t>Nom complet</w:t>
            </w:r>
          </w:p>
        </w:tc>
        <w:tc>
          <w:tcPr>
            <w:tcW w:type="dxa" w:w="3324"/>
          </w:tcPr>
          <w:p>
            <w:r/>
            <w:r>
              <w:rPr>
                <w:sz w:val="20"/>
              </w:rPr>
              <w:t>Affiché sur l'écran des téléphones</w:t>
            </w:r>
          </w:p>
        </w:tc>
        <w:tc>
          <w:tcPr>
            <w:tcW w:type="dxa" w:w="3324"/>
          </w:tcPr>
          <w:p>
            <w:r/>
            <w:r>
              <w:rPr>
                <w:sz w:val="20"/>
              </w:rPr>
              <w:t>Jean DUPONT</w:t>
            </w:r>
          </w:p>
        </w:tc>
      </w:tr>
      <w:tr>
        <w:tc>
          <w:tcPr>
            <w:tcW w:type="dxa" w:w="3324"/>
          </w:tcPr>
          <w:p>
            <w:r/>
            <w:r>
              <w:rPr>
                <w:sz w:val="20"/>
              </w:rPr>
              <w:t>Mot de passe SIP</w:t>
            </w:r>
          </w:p>
        </w:tc>
        <w:tc>
          <w:tcPr>
            <w:tcW w:type="dxa" w:w="3324"/>
          </w:tcPr>
          <w:p>
            <w:r/>
            <w:r>
              <w:rPr>
                <w:sz w:val="20"/>
              </w:rPr>
              <w:t>Secret du compte SIP (&gt;= 12 caractères, alphanumérique)</w:t>
            </w:r>
          </w:p>
        </w:tc>
        <w:tc>
          <w:tcPr>
            <w:tcW w:type="dxa" w:w="3324"/>
          </w:tcPr>
          <w:p>
            <w:r/>
            <w:r>
              <w:rPr>
                <w:sz w:val="20"/>
              </w:rPr>
              <w:t>Afk!2026_x9P</w:t>
            </w:r>
          </w:p>
        </w:tc>
      </w:tr>
      <w:tr>
        <w:tc>
          <w:tcPr>
            <w:tcW w:type="dxa" w:w="3324"/>
          </w:tcPr>
          <w:p>
            <w:r/>
            <w:r>
              <w:rPr>
                <w:sz w:val="20"/>
              </w:rPr>
              <w:t>Adresse e-mail</w:t>
            </w:r>
          </w:p>
        </w:tc>
        <w:tc>
          <w:tcPr>
            <w:tcW w:type="dxa" w:w="3324"/>
          </w:tcPr>
          <w:p>
            <w:r/>
            <w:r>
              <w:rPr>
                <w:sz w:val="20"/>
              </w:rPr>
              <w:t>Pour la messagerie vocale → mail</w:t>
            </w:r>
          </w:p>
        </w:tc>
        <w:tc>
          <w:tcPr>
            <w:tcW w:type="dxa" w:w="3324"/>
          </w:tcPr>
          <w:p>
            <w:r/>
            <w:r>
              <w:rPr>
                <w:sz w:val="20"/>
              </w:rPr>
              <w:t>j.dupont@afrikimmo.com</w:t>
            </w:r>
          </w:p>
        </w:tc>
      </w:tr>
      <w:tr>
        <w:tc>
          <w:tcPr>
            <w:tcW w:type="dxa" w:w="3324"/>
          </w:tcPr>
          <w:p>
            <w:r/>
            <w:r>
              <w:rPr>
                <w:sz w:val="20"/>
              </w:rPr>
              <w:t>Voicemail</w:t>
            </w:r>
          </w:p>
        </w:tc>
        <w:tc>
          <w:tcPr>
            <w:tcW w:type="dxa" w:w="3324"/>
          </w:tcPr>
          <w:p>
            <w:r/>
            <w:r>
              <w:rPr>
                <w:sz w:val="20"/>
              </w:rPr>
              <w:t>Activé / Désactivé</w:t>
            </w:r>
          </w:p>
        </w:tc>
        <w:tc>
          <w:tcPr>
            <w:tcW w:type="dxa" w:w="3324"/>
          </w:tcPr>
          <w:p>
            <w:r/>
            <w:r>
              <w:rPr>
                <w:sz w:val="20"/>
              </w:rPr>
              <w:t>Activé</w:t>
            </w:r>
          </w:p>
        </w:tc>
      </w:tr>
      <w:tr>
        <w:tc>
          <w:tcPr>
            <w:tcW w:type="dxa" w:w="3324"/>
          </w:tcPr>
          <w:p>
            <w:r/>
            <w:r>
              <w:rPr>
                <w:sz w:val="20"/>
              </w:rPr>
              <w:t>Code PIN voicemail</w:t>
            </w:r>
          </w:p>
        </w:tc>
        <w:tc>
          <w:tcPr>
            <w:tcW w:type="dxa" w:w="3324"/>
          </w:tcPr>
          <w:p>
            <w:r/>
            <w:r>
              <w:rPr>
                <w:sz w:val="20"/>
              </w:rPr>
              <w:t>4 à 6 chiffres</w:t>
            </w:r>
          </w:p>
        </w:tc>
        <w:tc>
          <w:tcPr>
            <w:tcW w:type="dxa" w:w="3324"/>
          </w:tcPr>
          <w:p>
            <w:r/>
            <w:r>
              <w:rPr>
                <w:sz w:val="20"/>
              </w:rPr>
              <w:t>1234</w:t>
            </w:r>
          </w:p>
        </w:tc>
      </w:tr>
      <w:tr>
        <w:tc>
          <w:tcPr>
            <w:tcW w:type="dxa" w:w="3324"/>
          </w:tcPr>
          <w:p>
            <w:r/>
            <w:r>
              <w:rPr>
                <w:sz w:val="20"/>
              </w:rPr>
              <w:t>NAT</w:t>
            </w:r>
          </w:p>
        </w:tc>
        <w:tc>
          <w:tcPr>
            <w:tcW w:type="dxa" w:w="3324"/>
          </w:tcPr>
          <w:p>
            <w:r/>
            <w:r>
              <w:rPr>
                <w:sz w:val="20"/>
              </w:rPr>
              <w:t>Activer si le poste est derrière un NAT</w:t>
            </w:r>
          </w:p>
        </w:tc>
        <w:tc>
          <w:tcPr>
            <w:tcW w:type="dxa" w:w="3324"/>
          </w:tcPr>
          <w:p>
            <w:r/>
            <w:r>
              <w:rPr>
                <w:sz w:val="20"/>
              </w:rPr>
              <w:t>Yes</w:t>
            </w:r>
          </w:p>
        </w:tc>
      </w:tr>
      <w:tr>
        <w:tc>
          <w:tcPr>
            <w:tcW w:type="dxa" w:w="3324"/>
          </w:tcPr>
          <w:p>
            <w:r/>
            <w:r>
              <w:rPr>
                <w:sz w:val="20"/>
              </w:rPr>
              <w:t>DTMF Mode</w:t>
            </w:r>
          </w:p>
        </w:tc>
        <w:tc>
          <w:tcPr>
            <w:tcW w:type="dxa" w:w="3324"/>
          </w:tcPr>
          <w:p>
            <w:r/>
            <w:r>
              <w:rPr>
                <w:sz w:val="20"/>
              </w:rPr>
              <w:t>rfc2833 (recommandé)</w:t>
            </w:r>
          </w:p>
        </w:tc>
        <w:tc>
          <w:tcPr>
            <w:tcW w:type="dxa" w:w="3324"/>
          </w:tcPr>
          <w:p>
            <w:r/>
            <w:r>
              <w:rPr>
                <w:sz w:val="20"/>
              </w:rPr>
              <w:t>rfc2833</w:t>
            </w:r>
          </w:p>
        </w:tc>
      </w:tr>
      <w:tr>
        <w:tc>
          <w:tcPr>
            <w:tcW w:type="dxa" w:w="3324"/>
          </w:tcPr>
          <w:p>
            <w:r/>
            <w:r>
              <w:rPr>
                <w:sz w:val="20"/>
              </w:rPr>
              <w:t>Call Waiting</w:t>
            </w:r>
          </w:p>
        </w:tc>
        <w:tc>
          <w:tcPr>
            <w:tcW w:type="dxa" w:w="3324"/>
          </w:tcPr>
          <w:p>
            <w:r/>
            <w:r>
              <w:rPr>
                <w:sz w:val="20"/>
              </w:rPr>
              <w:t>Double appel autorisé</w:t>
            </w:r>
          </w:p>
        </w:tc>
        <w:tc>
          <w:tcPr>
            <w:tcW w:type="dxa" w:w="3324"/>
          </w:tcPr>
          <w:p>
            <w:r/>
            <w:r>
              <w:rPr>
                <w:sz w:val="20"/>
              </w:rPr>
              <w:t>Oui</w:t>
            </w:r>
          </w:p>
        </w:tc>
      </w:tr>
      <w:tr>
        <w:tc>
          <w:tcPr>
            <w:tcW w:type="dxa" w:w="3324"/>
          </w:tcPr>
          <w:p>
            <w:r/>
            <w:r>
              <w:rPr>
                <w:sz w:val="20"/>
              </w:rPr>
              <w:t>Call Recording</w:t>
            </w:r>
          </w:p>
        </w:tc>
        <w:tc>
          <w:tcPr>
            <w:tcW w:type="dxa" w:w="3324"/>
          </w:tcPr>
          <w:p>
            <w:r/>
            <w:r>
              <w:rPr>
                <w:sz w:val="20"/>
              </w:rPr>
              <w:t>Enregistrement des appels</w:t>
            </w:r>
          </w:p>
        </w:tc>
        <w:tc>
          <w:tcPr>
            <w:tcW w:type="dxa" w:w="3324"/>
          </w:tcPr>
          <w:p>
            <w:r/>
            <w:r>
              <w:rPr>
                <w:sz w:val="20"/>
              </w:rPr>
              <w:t>Au choix</w:t>
            </w:r>
          </w:p>
        </w:tc>
      </w:tr>
    </w:tbl>
    <w:p>
      <w:pPr>
        <w:pStyle w:val="Heading2"/>
      </w:pPr>
      <w:r>
        <w:rPr>
          <w:rFonts w:ascii="Calibri" w:hAnsi="Calibri"/>
        </w:rPr>
        <w:t>5.3 Plan de numérotation interne recommandé</w:t>
      </w:r>
    </w:p>
    <w:tbl>
      <w:tblPr>
        <w:tblStyle w:val="LightGrid-Accent1"/>
        <w:tblW w:type="auto" w:w="0"/>
        <w:tblLook w:firstColumn="1" w:firstRow="1" w:lastColumn="0" w:lastRow="0" w:noHBand="0" w:noVBand="1" w:val="04A0"/>
      </w:tblPr>
      <w:tblGrid>
        <w:gridCol w:w="4986"/>
        <w:gridCol w:w="4986"/>
      </w:tblGrid>
      <w:tr>
        <w:tc>
          <w:tcPr>
            <w:tcW w:type="dxa" w:w="4986"/>
            <w:shd w:val="clear" w:color="auto" w:fill="1F4E79"/>
          </w:tcPr>
          <w:p>
            <w:r/>
            <w:r>
              <w:rPr>
                <w:b/>
                <w:color w:val="FFFFFF"/>
                <w:sz w:val="20"/>
              </w:rPr>
              <w:t>Plage</w:t>
            </w:r>
          </w:p>
        </w:tc>
        <w:tc>
          <w:tcPr>
            <w:tcW w:type="dxa" w:w="4986"/>
            <w:shd w:val="clear" w:color="auto" w:fill="1F4E79"/>
          </w:tcPr>
          <w:p>
            <w:r/>
            <w:r>
              <w:rPr>
                <w:b/>
                <w:color w:val="FFFFFF"/>
                <w:sz w:val="20"/>
              </w:rPr>
              <w:t>Usage</w:t>
            </w:r>
          </w:p>
        </w:tc>
      </w:tr>
      <w:tr>
        <w:tc>
          <w:tcPr>
            <w:tcW w:type="dxa" w:w="4986"/>
          </w:tcPr>
          <w:p>
            <w:r/>
            <w:r>
              <w:rPr>
                <w:sz w:val="20"/>
              </w:rPr>
              <w:t>1000 – 1099</w:t>
            </w:r>
          </w:p>
        </w:tc>
        <w:tc>
          <w:tcPr>
            <w:tcW w:type="dxa" w:w="4986"/>
          </w:tcPr>
          <w:p>
            <w:r/>
            <w:r>
              <w:rPr>
                <w:sz w:val="20"/>
              </w:rPr>
              <w:t>Direction et encadrement</w:t>
            </w:r>
          </w:p>
        </w:tc>
      </w:tr>
      <w:tr>
        <w:tc>
          <w:tcPr>
            <w:tcW w:type="dxa" w:w="4986"/>
          </w:tcPr>
          <w:p>
            <w:r/>
            <w:r>
              <w:rPr>
                <w:sz w:val="20"/>
              </w:rPr>
              <w:t>1100 – 1199</w:t>
            </w:r>
          </w:p>
        </w:tc>
        <w:tc>
          <w:tcPr>
            <w:tcW w:type="dxa" w:w="4986"/>
          </w:tcPr>
          <w:p>
            <w:r/>
            <w:r>
              <w:rPr>
                <w:sz w:val="20"/>
              </w:rPr>
              <w:t>Service commercial</w:t>
            </w:r>
          </w:p>
        </w:tc>
      </w:tr>
      <w:tr>
        <w:tc>
          <w:tcPr>
            <w:tcW w:type="dxa" w:w="4986"/>
          </w:tcPr>
          <w:p>
            <w:r/>
            <w:r>
              <w:rPr>
                <w:sz w:val="20"/>
              </w:rPr>
              <w:t>1200 – 1299</w:t>
            </w:r>
          </w:p>
        </w:tc>
        <w:tc>
          <w:tcPr>
            <w:tcW w:type="dxa" w:w="4986"/>
          </w:tcPr>
          <w:p>
            <w:r/>
            <w:r>
              <w:rPr>
                <w:sz w:val="20"/>
              </w:rPr>
              <w:t>Service technique / SAV</w:t>
            </w:r>
          </w:p>
        </w:tc>
      </w:tr>
      <w:tr>
        <w:tc>
          <w:tcPr>
            <w:tcW w:type="dxa" w:w="4986"/>
          </w:tcPr>
          <w:p>
            <w:r/>
            <w:r>
              <w:rPr>
                <w:sz w:val="20"/>
              </w:rPr>
              <w:t>1300 – 1399</w:t>
            </w:r>
          </w:p>
        </w:tc>
        <w:tc>
          <w:tcPr>
            <w:tcW w:type="dxa" w:w="4986"/>
          </w:tcPr>
          <w:p>
            <w:r/>
            <w:r>
              <w:rPr>
                <w:sz w:val="20"/>
              </w:rPr>
              <w:t>Comptabilité / Administration</w:t>
            </w:r>
          </w:p>
        </w:tc>
      </w:tr>
      <w:tr>
        <w:tc>
          <w:tcPr>
            <w:tcW w:type="dxa" w:w="4986"/>
          </w:tcPr>
          <w:p>
            <w:r/>
            <w:r>
              <w:rPr>
                <w:sz w:val="20"/>
              </w:rPr>
              <w:t>1400 – 1499</w:t>
            </w:r>
          </w:p>
        </w:tc>
        <w:tc>
          <w:tcPr>
            <w:tcW w:type="dxa" w:w="4986"/>
          </w:tcPr>
          <w:p>
            <w:r/>
            <w:r>
              <w:rPr>
                <w:sz w:val="20"/>
              </w:rPr>
              <w:t>Accueil / Standardistes</w:t>
            </w:r>
          </w:p>
        </w:tc>
      </w:tr>
      <w:tr>
        <w:tc>
          <w:tcPr>
            <w:tcW w:type="dxa" w:w="4986"/>
          </w:tcPr>
          <w:p>
            <w:r/>
            <w:r>
              <w:rPr>
                <w:sz w:val="20"/>
              </w:rPr>
              <w:t>1500 – 1599</w:t>
            </w:r>
          </w:p>
        </w:tc>
        <w:tc>
          <w:tcPr>
            <w:tcW w:type="dxa" w:w="4986"/>
          </w:tcPr>
          <w:p>
            <w:r/>
            <w:r>
              <w:rPr>
                <w:sz w:val="20"/>
              </w:rPr>
              <w:t>Salles de réunion / postes communs</w:t>
            </w:r>
          </w:p>
        </w:tc>
      </w:tr>
      <w:tr>
        <w:tc>
          <w:tcPr>
            <w:tcW w:type="dxa" w:w="4986"/>
          </w:tcPr>
          <w:p>
            <w:r/>
            <w:r>
              <w:rPr>
                <w:sz w:val="20"/>
              </w:rPr>
              <w:t>8000 – 8099</w:t>
            </w:r>
          </w:p>
        </w:tc>
        <w:tc>
          <w:tcPr>
            <w:tcW w:type="dxa" w:w="4986"/>
          </w:tcPr>
          <w:p>
            <w:r/>
            <w:r>
              <w:rPr>
                <w:sz w:val="20"/>
              </w:rPr>
              <w:t>Files d'attente (queues)</w:t>
            </w:r>
          </w:p>
        </w:tc>
      </w:tr>
      <w:tr>
        <w:tc>
          <w:tcPr>
            <w:tcW w:type="dxa" w:w="4986"/>
          </w:tcPr>
          <w:p>
            <w:r/>
            <w:r>
              <w:rPr>
                <w:sz w:val="20"/>
              </w:rPr>
              <w:t>9000 – 9099</w:t>
            </w:r>
          </w:p>
        </w:tc>
        <w:tc>
          <w:tcPr>
            <w:tcW w:type="dxa" w:w="4986"/>
          </w:tcPr>
          <w:p>
            <w:r/>
            <w:r>
              <w:rPr>
                <w:sz w:val="20"/>
              </w:rPr>
              <w:t>IVR / Serveurs vocaux</w:t>
            </w:r>
          </w:p>
        </w:tc>
      </w:tr>
    </w:tbl>
    <w:p>
      <w:pPr>
        <w:pStyle w:val="Heading2"/>
      </w:pPr>
      <w:r>
        <w:rPr>
          <w:rFonts w:ascii="Calibri" w:hAnsi="Calibri"/>
        </w:rPr>
        <w:t>5.4 Configuration sur le téléphone IP</w:t>
      </w:r>
    </w:p>
    <w:p>
      <w:r>
        <w:rPr>
          <w:b w:val="0"/>
          <w:i w:val="0"/>
          <w:sz w:val="22"/>
        </w:rPr>
        <w:t>Sur un téléphone IP (Yealink, Fanvil, Grandstream, Snom, etc.), configurez :</w:t>
      </w:r>
    </w:p>
    <w:tbl>
      <w:tblPr>
        <w:tblStyle w:val="LightGrid-Accent1"/>
        <w:tblW w:type="auto" w:w="0"/>
        <w:tblLook w:firstColumn="1" w:firstRow="1" w:lastColumn="0" w:lastRow="0" w:noHBand="0" w:noVBand="1" w:val="04A0"/>
      </w:tblPr>
      <w:tblGrid>
        <w:gridCol w:w="4986"/>
        <w:gridCol w:w="4986"/>
      </w:tblGrid>
      <w:tr>
        <w:tc>
          <w:tcPr>
            <w:tcW w:type="dxa" w:w="4986"/>
            <w:shd w:val="clear" w:color="auto" w:fill="1F4E79"/>
          </w:tcPr>
          <w:p>
            <w:r/>
            <w:r>
              <w:rPr>
                <w:b/>
                <w:color w:val="FFFFFF"/>
                <w:sz w:val="20"/>
              </w:rPr>
              <w:t>Paramètre du téléphone</w:t>
            </w:r>
          </w:p>
        </w:tc>
        <w:tc>
          <w:tcPr>
            <w:tcW w:type="dxa" w:w="4986"/>
            <w:shd w:val="clear" w:color="auto" w:fill="1F4E79"/>
          </w:tcPr>
          <w:p>
            <w:r/>
            <w:r>
              <w:rPr>
                <w:b/>
                <w:color w:val="FFFFFF"/>
                <w:sz w:val="20"/>
              </w:rPr>
              <w:t>Valeur</w:t>
            </w:r>
          </w:p>
        </w:tc>
      </w:tr>
      <w:tr>
        <w:tc>
          <w:tcPr>
            <w:tcW w:type="dxa" w:w="4986"/>
          </w:tcPr>
          <w:p>
            <w:r/>
            <w:r>
              <w:rPr>
                <w:sz w:val="20"/>
              </w:rPr>
              <w:t>SIP Server / Registrar</w:t>
            </w:r>
          </w:p>
        </w:tc>
        <w:tc>
          <w:tcPr>
            <w:tcW w:type="dxa" w:w="4986"/>
          </w:tcPr>
          <w:p>
            <w:r/>
            <w:r>
              <w:rPr>
                <w:sz w:val="20"/>
              </w:rPr>
              <w:t>192.168.10.100 (IP du Zycoo)</w:t>
            </w:r>
          </w:p>
        </w:tc>
      </w:tr>
      <w:tr>
        <w:tc>
          <w:tcPr>
            <w:tcW w:type="dxa" w:w="4986"/>
          </w:tcPr>
          <w:p>
            <w:r/>
            <w:r>
              <w:rPr>
                <w:sz w:val="20"/>
              </w:rPr>
              <w:t>Port SIP</w:t>
            </w:r>
          </w:p>
        </w:tc>
        <w:tc>
          <w:tcPr>
            <w:tcW w:type="dxa" w:w="4986"/>
          </w:tcPr>
          <w:p>
            <w:r/>
            <w:r>
              <w:rPr>
                <w:sz w:val="20"/>
              </w:rPr>
              <w:t>5060 (UDP) ou 5061 (TLS)</w:t>
            </w:r>
          </w:p>
        </w:tc>
      </w:tr>
      <w:tr>
        <w:tc>
          <w:tcPr>
            <w:tcW w:type="dxa" w:w="4986"/>
          </w:tcPr>
          <w:p>
            <w:r/>
            <w:r>
              <w:rPr>
                <w:sz w:val="20"/>
              </w:rPr>
              <w:t>Username / Auth Name</w:t>
            </w:r>
          </w:p>
        </w:tc>
        <w:tc>
          <w:tcPr>
            <w:tcW w:type="dxa" w:w="4986"/>
          </w:tcPr>
          <w:p>
            <w:r/>
            <w:r>
              <w:rPr>
                <w:sz w:val="20"/>
              </w:rPr>
              <w:t>Numéro d'extension (ex. 1001)</w:t>
            </w:r>
          </w:p>
        </w:tc>
      </w:tr>
      <w:tr>
        <w:tc>
          <w:tcPr>
            <w:tcW w:type="dxa" w:w="4986"/>
          </w:tcPr>
          <w:p>
            <w:r/>
            <w:r>
              <w:rPr>
                <w:sz w:val="20"/>
              </w:rPr>
              <w:t>Password</w:t>
            </w:r>
          </w:p>
        </w:tc>
        <w:tc>
          <w:tcPr>
            <w:tcW w:type="dxa" w:w="4986"/>
          </w:tcPr>
          <w:p>
            <w:r/>
            <w:r>
              <w:rPr>
                <w:sz w:val="20"/>
              </w:rPr>
              <w:t>Mot de passe SIP de l'extension</w:t>
            </w:r>
          </w:p>
        </w:tc>
      </w:tr>
      <w:tr>
        <w:tc>
          <w:tcPr>
            <w:tcW w:type="dxa" w:w="4986"/>
          </w:tcPr>
          <w:p>
            <w:r/>
            <w:r>
              <w:rPr>
                <w:sz w:val="20"/>
              </w:rPr>
              <w:t>Display Name</w:t>
            </w:r>
          </w:p>
        </w:tc>
        <w:tc>
          <w:tcPr>
            <w:tcW w:type="dxa" w:w="4986"/>
          </w:tcPr>
          <w:p>
            <w:r/>
            <w:r>
              <w:rPr>
                <w:sz w:val="20"/>
              </w:rPr>
              <w:t>Nom complet de l'utilisateur</w:t>
            </w:r>
          </w:p>
        </w:tc>
      </w:tr>
      <w:tr>
        <w:tc>
          <w:tcPr>
            <w:tcW w:type="dxa" w:w="4986"/>
          </w:tcPr>
          <w:p>
            <w:r/>
            <w:r>
              <w:rPr>
                <w:sz w:val="20"/>
              </w:rPr>
              <w:t>Outbound Proxy</w:t>
            </w:r>
          </w:p>
        </w:tc>
        <w:tc>
          <w:tcPr>
            <w:tcW w:type="dxa" w:w="4986"/>
          </w:tcPr>
          <w:p>
            <w:r/>
            <w:r>
              <w:rPr>
                <w:sz w:val="20"/>
              </w:rPr>
              <w:t>Vide (sauf cas particulier)</w:t>
            </w:r>
          </w:p>
        </w:tc>
      </w:tr>
      <w:tr>
        <w:tc>
          <w:tcPr>
            <w:tcW w:type="dxa" w:w="4986"/>
          </w:tcPr>
          <w:p>
            <w:r/>
            <w:r>
              <w:rPr>
                <w:sz w:val="20"/>
              </w:rPr>
              <w:t>Transport</w:t>
            </w:r>
          </w:p>
        </w:tc>
        <w:tc>
          <w:tcPr>
            <w:tcW w:type="dxa" w:w="4986"/>
          </w:tcPr>
          <w:p>
            <w:r/>
            <w:r>
              <w:rPr>
                <w:sz w:val="20"/>
              </w:rPr>
              <w:t>UDP par défaut, TLS si activé sur le PBX</w:t>
            </w:r>
          </w:p>
        </w:tc>
      </w:tr>
    </w:tbl>
    <w:p>
      <w:r>
        <w:br w:type="page"/>
      </w:r>
    </w:p>
    <w:p>
      <w:pPr>
        <w:pStyle w:val="Heading1"/>
      </w:pPr>
      <w:r>
        <w:rPr>
          <w:rFonts w:ascii="Calibri" w:hAnsi="Calibri"/>
        </w:rPr>
        <w:t>6. Configuration des trunks SIP (lignes externes)</w:t>
      </w:r>
    </w:p>
    <w:p>
      <w:r>
        <w:rPr>
          <w:b w:val="0"/>
          <w:i w:val="0"/>
          <w:sz w:val="22"/>
        </w:rPr>
        <w:t>Un trunk SIP est la ligne d'opérateur permettant de passer et recevoir des appels vers le réseau téléphonique public. Le CooVox-U20 supporte les trunks SIP, IAX2, ainsi que les lignes analogiques (FXO) si la carte d'extension est installée.</w:t>
      </w:r>
    </w:p>
    <w:p>
      <w:pPr>
        <w:pStyle w:val="Heading2"/>
      </w:pPr>
      <w:r>
        <w:rPr>
          <w:rFonts w:ascii="Calibri" w:hAnsi="Calibri"/>
        </w:rPr>
        <w:t>6.1 Création d'un trunk SIP</w:t>
      </w:r>
    </w:p>
    <w:p>
      <w:pPr>
        <w:pStyle w:val="ListNumber"/>
      </w:pPr>
      <w:r>
        <w:t>Menu Téléphonie → Trunks (Telephony → Trunks).</w:t>
      </w:r>
    </w:p>
    <w:p>
      <w:pPr>
        <w:pStyle w:val="ListNumber"/>
      </w:pPr>
      <w:r>
        <w:t>Cliquez sur « Ajouter un trunk » → SIP Trunk.</w:t>
      </w:r>
    </w:p>
    <w:p>
      <w:pPr>
        <w:pStyle w:val="ListNumber"/>
      </w:pPr>
      <w:r>
        <w:t>Renseignez les paramètres fournis par votre opérateur (voir tableau).</w:t>
      </w:r>
    </w:p>
    <w:p>
      <w:pPr>
        <w:pStyle w:val="ListNumber"/>
      </w:pPr>
      <w:r>
        <w:t>Cliquez sur Enregistrer puis Apply Changes.</w:t>
      </w:r>
    </w:p>
    <w:p>
      <w:pPr>
        <w:pStyle w:val="ListNumber"/>
      </w:pPr>
      <w:r>
        <w:t>Vérifiez le statut : il doit passer à « Registered » sous 30 secondes.</w:t>
      </w:r>
    </w:p>
    <w:p>
      <w:pPr>
        <w:pStyle w:val="Heading2"/>
      </w:pPr>
      <w:r>
        <w:rPr>
          <w:rFonts w:ascii="Calibri" w:hAnsi="Calibri"/>
        </w:rPr>
        <w:t>6.2 Paramètres typiques d'un trunk SIP</w:t>
      </w:r>
    </w:p>
    <w:tbl>
      <w:tblPr>
        <w:tblStyle w:val="LightGrid-Accent1"/>
        <w:tblW w:type="auto" w:w="0"/>
        <w:tblLook w:firstColumn="1" w:firstRow="1" w:lastColumn="0" w:lastRow="0" w:noHBand="0" w:noVBand="1" w:val="04A0"/>
      </w:tblPr>
      <w:tblGrid>
        <w:gridCol w:w="3324"/>
        <w:gridCol w:w="3324"/>
        <w:gridCol w:w="3324"/>
      </w:tblGrid>
      <w:tr>
        <w:tc>
          <w:tcPr>
            <w:tcW w:type="dxa" w:w="3324"/>
            <w:shd w:val="clear" w:color="auto" w:fill="1F4E79"/>
          </w:tcPr>
          <w:p>
            <w:r/>
            <w:r>
              <w:rPr>
                <w:b/>
                <w:color w:val="FFFFFF"/>
                <w:sz w:val="20"/>
              </w:rPr>
              <w:t>Champ</w:t>
            </w:r>
          </w:p>
        </w:tc>
        <w:tc>
          <w:tcPr>
            <w:tcW w:type="dxa" w:w="3324"/>
            <w:shd w:val="clear" w:color="auto" w:fill="1F4E79"/>
          </w:tcPr>
          <w:p>
            <w:r/>
            <w:r>
              <w:rPr>
                <w:b/>
                <w:color w:val="FFFFFF"/>
                <w:sz w:val="20"/>
              </w:rPr>
              <w:t>Description</w:t>
            </w:r>
          </w:p>
        </w:tc>
        <w:tc>
          <w:tcPr>
            <w:tcW w:type="dxa" w:w="3324"/>
            <w:shd w:val="clear" w:color="auto" w:fill="1F4E79"/>
          </w:tcPr>
          <w:p>
            <w:r/>
            <w:r>
              <w:rPr>
                <w:b/>
                <w:color w:val="FFFFFF"/>
                <w:sz w:val="20"/>
              </w:rPr>
              <w:t>Exemple</w:t>
            </w:r>
          </w:p>
        </w:tc>
      </w:tr>
      <w:tr>
        <w:tc>
          <w:tcPr>
            <w:tcW w:type="dxa" w:w="3324"/>
          </w:tcPr>
          <w:p>
            <w:r/>
            <w:r>
              <w:rPr>
                <w:sz w:val="20"/>
              </w:rPr>
              <w:t>Trunk Name</w:t>
            </w:r>
          </w:p>
        </w:tc>
        <w:tc>
          <w:tcPr>
            <w:tcW w:type="dxa" w:w="3324"/>
          </w:tcPr>
          <w:p>
            <w:r/>
            <w:r>
              <w:rPr>
                <w:sz w:val="20"/>
              </w:rPr>
              <w:t>Libellé interne</w:t>
            </w:r>
          </w:p>
        </w:tc>
        <w:tc>
          <w:tcPr>
            <w:tcW w:type="dxa" w:w="3324"/>
          </w:tcPr>
          <w:p>
            <w:r/>
            <w:r>
              <w:rPr>
                <w:sz w:val="20"/>
              </w:rPr>
              <w:t>trunk_orange</w:t>
            </w:r>
          </w:p>
        </w:tc>
      </w:tr>
      <w:tr>
        <w:tc>
          <w:tcPr>
            <w:tcW w:type="dxa" w:w="3324"/>
          </w:tcPr>
          <w:p>
            <w:r/>
            <w:r>
              <w:rPr>
                <w:sz w:val="20"/>
              </w:rPr>
              <w:t>Type</w:t>
            </w:r>
          </w:p>
        </w:tc>
        <w:tc>
          <w:tcPr>
            <w:tcW w:type="dxa" w:w="3324"/>
          </w:tcPr>
          <w:p>
            <w:r/>
            <w:r>
              <w:rPr>
                <w:sz w:val="20"/>
              </w:rPr>
              <w:t>Register / Peer</w:t>
            </w:r>
          </w:p>
        </w:tc>
        <w:tc>
          <w:tcPr>
            <w:tcW w:type="dxa" w:w="3324"/>
          </w:tcPr>
          <w:p>
            <w:r/>
            <w:r>
              <w:rPr>
                <w:sz w:val="20"/>
              </w:rPr>
              <w:t>Register</w:t>
            </w:r>
          </w:p>
        </w:tc>
      </w:tr>
      <w:tr>
        <w:tc>
          <w:tcPr>
            <w:tcW w:type="dxa" w:w="3324"/>
          </w:tcPr>
          <w:p>
            <w:r/>
            <w:r>
              <w:rPr>
                <w:sz w:val="20"/>
              </w:rPr>
              <w:t>Hostname / IP du SBC</w:t>
            </w:r>
          </w:p>
        </w:tc>
        <w:tc>
          <w:tcPr>
            <w:tcW w:type="dxa" w:w="3324"/>
          </w:tcPr>
          <w:p>
            <w:r/>
            <w:r>
              <w:rPr>
                <w:sz w:val="20"/>
              </w:rPr>
              <w:t>Fournie par l'opérateur</w:t>
            </w:r>
          </w:p>
        </w:tc>
        <w:tc>
          <w:tcPr>
            <w:tcW w:type="dxa" w:w="3324"/>
          </w:tcPr>
          <w:p>
            <w:r/>
            <w:r>
              <w:rPr>
                <w:sz w:val="20"/>
              </w:rPr>
              <w:t>sbc.orange.cm</w:t>
            </w:r>
          </w:p>
        </w:tc>
      </w:tr>
      <w:tr>
        <w:tc>
          <w:tcPr>
            <w:tcW w:type="dxa" w:w="3324"/>
          </w:tcPr>
          <w:p>
            <w:r/>
            <w:r>
              <w:rPr>
                <w:sz w:val="20"/>
              </w:rPr>
              <w:t>Username</w:t>
            </w:r>
          </w:p>
        </w:tc>
        <w:tc>
          <w:tcPr>
            <w:tcW w:type="dxa" w:w="3324"/>
          </w:tcPr>
          <w:p>
            <w:r/>
            <w:r>
              <w:rPr>
                <w:sz w:val="20"/>
              </w:rPr>
              <w:t>Identifiant SIP</w:t>
            </w:r>
          </w:p>
        </w:tc>
        <w:tc>
          <w:tcPr>
            <w:tcW w:type="dxa" w:w="3324"/>
          </w:tcPr>
          <w:p>
            <w:r/>
            <w:r>
              <w:rPr>
                <w:sz w:val="20"/>
              </w:rPr>
              <w:t>237xxxxxxx</w:t>
            </w:r>
          </w:p>
        </w:tc>
      </w:tr>
      <w:tr>
        <w:tc>
          <w:tcPr>
            <w:tcW w:type="dxa" w:w="3324"/>
          </w:tcPr>
          <w:p>
            <w:r/>
            <w:r>
              <w:rPr>
                <w:sz w:val="20"/>
              </w:rPr>
              <w:t>Authentication name</w:t>
            </w:r>
          </w:p>
        </w:tc>
        <w:tc>
          <w:tcPr>
            <w:tcW w:type="dxa" w:w="3324"/>
          </w:tcPr>
          <w:p>
            <w:r/>
            <w:r>
              <w:rPr>
                <w:sz w:val="20"/>
              </w:rPr>
              <w:t>Identique au username, sauf indication contraire</w:t>
            </w:r>
          </w:p>
        </w:tc>
        <w:tc>
          <w:tcPr>
            <w:tcW w:type="dxa" w:w="3324"/>
          </w:tcPr>
          <w:p>
            <w:r/>
            <w:r>
              <w:rPr>
                <w:sz w:val="20"/>
              </w:rPr>
              <w:t>237xxxxxxx</w:t>
            </w:r>
          </w:p>
        </w:tc>
      </w:tr>
      <w:tr>
        <w:tc>
          <w:tcPr>
            <w:tcW w:type="dxa" w:w="3324"/>
          </w:tcPr>
          <w:p>
            <w:r/>
            <w:r>
              <w:rPr>
                <w:sz w:val="20"/>
              </w:rPr>
              <w:t>Password / Secret</w:t>
            </w:r>
          </w:p>
        </w:tc>
        <w:tc>
          <w:tcPr>
            <w:tcW w:type="dxa" w:w="3324"/>
          </w:tcPr>
          <w:p>
            <w:r/>
            <w:r>
              <w:rPr>
                <w:sz w:val="20"/>
              </w:rPr>
              <w:t>Mot de passe SIP fourni par l'opérateur</w:t>
            </w:r>
          </w:p>
        </w:tc>
        <w:tc>
          <w:tcPr>
            <w:tcW w:type="dxa" w:w="3324"/>
          </w:tcPr>
          <w:p>
            <w:r/>
            <w:r>
              <w:rPr>
                <w:sz w:val="20"/>
              </w:rPr>
              <w:t>********</w:t>
            </w:r>
          </w:p>
        </w:tc>
      </w:tr>
      <w:tr>
        <w:tc>
          <w:tcPr>
            <w:tcW w:type="dxa" w:w="3324"/>
          </w:tcPr>
          <w:p>
            <w:r/>
            <w:r>
              <w:rPr>
                <w:sz w:val="20"/>
              </w:rPr>
              <w:t>From User</w:t>
            </w:r>
          </w:p>
        </w:tc>
        <w:tc>
          <w:tcPr>
            <w:tcW w:type="dxa" w:w="3324"/>
          </w:tcPr>
          <w:p>
            <w:r/>
            <w:r>
              <w:rPr>
                <w:sz w:val="20"/>
              </w:rPr>
              <w:t>Numéro public sortant</w:t>
            </w:r>
          </w:p>
        </w:tc>
        <w:tc>
          <w:tcPr>
            <w:tcW w:type="dxa" w:w="3324"/>
          </w:tcPr>
          <w:p>
            <w:r/>
            <w:r>
              <w:rPr>
                <w:sz w:val="20"/>
              </w:rPr>
              <w:t>+237xxxxxxx</w:t>
            </w:r>
          </w:p>
        </w:tc>
      </w:tr>
      <w:tr>
        <w:tc>
          <w:tcPr>
            <w:tcW w:type="dxa" w:w="3324"/>
          </w:tcPr>
          <w:p>
            <w:r/>
            <w:r>
              <w:rPr>
                <w:sz w:val="20"/>
              </w:rPr>
              <w:t>From Domain</w:t>
            </w:r>
          </w:p>
        </w:tc>
        <w:tc>
          <w:tcPr>
            <w:tcW w:type="dxa" w:w="3324"/>
          </w:tcPr>
          <w:p>
            <w:r/>
            <w:r>
              <w:rPr>
                <w:sz w:val="20"/>
              </w:rPr>
              <w:t>Domaine SIP de l'opérateur</w:t>
            </w:r>
          </w:p>
        </w:tc>
        <w:tc>
          <w:tcPr>
            <w:tcW w:type="dxa" w:w="3324"/>
          </w:tcPr>
          <w:p>
            <w:r/>
            <w:r>
              <w:rPr>
                <w:sz w:val="20"/>
              </w:rPr>
              <w:t>sbc.orange.cm</w:t>
            </w:r>
          </w:p>
        </w:tc>
      </w:tr>
      <w:tr>
        <w:tc>
          <w:tcPr>
            <w:tcW w:type="dxa" w:w="3324"/>
          </w:tcPr>
          <w:p>
            <w:r/>
            <w:r>
              <w:rPr>
                <w:sz w:val="20"/>
              </w:rPr>
              <w:t>Codecs autorisés</w:t>
            </w:r>
          </w:p>
        </w:tc>
        <w:tc>
          <w:tcPr>
            <w:tcW w:type="dxa" w:w="3324"/>
          </w:tcPr>
          <w:p>
            <w:r/>
            <w:r>
              <w:rPr>
                <w:sz w:val="20"/>
              </w:rPr>
              <w:t>G.711-A, G.711-µ, G.729 (selon contrat)</w:t>
            </w:r>
          </w:p>
        </w:tc>
        <w:tc>
          <w:tcPr>
            <w:tcW w:type="dxa" w:w="3324"/>
          </w:tcPr>
          <w:p>
            <w:r/>
            <w:r>
              <w:rPr>
                <w:sz w:val="20"/>
              </w:rPr>
              <w:t>alaw, ulaw</w:t>
            </w:r>
          </w:p>
        </w:tc>
      </w:tr>
      <w:tr>
        <w:tc>
          <w:tcPr>
            <w:tcW w:type="dxa" w:w="3324"/>
          </w:tcPr>
          <w:p>
            <w:r/>
            <w:r>
              <w:rPr>
                <w:sz w:val="20"/>
              </w:rPr>
              <w:t>DTMF Mode</w:t>
            </w:r>
          </w:p>
        </w:tc>
        <w:tc>
          <w:tcPr>
            <w:tcW w:type="dxa" w:w="3324"/>
          </w:tcPr>
          <w:p>
            <w:r/>
            <w:r>
              <w:rPr>
                <w:sz w:val="20"/>
              </w:rPr>
              <w:t>rfc2833 (recommandé)</w:t>
            </w:r>
          </w:p>
        </w:tc>
        <w:tc>
          <w:tcPr>
            <w:tcW w:type="dxa" w:w="3324"/>
          </w:tcPr>
          <w:p>
            <w:r/>
            <w:r>
              <w:rPr>
                <w:sz w:val="20"/>
              </w:rPr>
              <w:t>rfc2833</w:t>
            </w:r>
          </w:p>
        </w:tc>
      </w:tr>
      <w:tr>
        <w:tc>
          <w:tcPr>
            <w:tcW w:type="dxa" w:w="3324"/>
          </w:tcPr>
          <w:p>
            <w:r/>
            <w:r>
              <w:rPr>
                <w:sz w:val="20"/>
              </w:rPr>
              <w:t>Qualify</w:t>
            </w:r>
          </w:p>
        </w:tc>
        <w:tc>
          <w:tcPr>
            <w:tcW w:type="dxa" w:w="3324"/>
          </w:tcPr>
          <w:p>
            <w:r/>
            <w:r>
              <w:rPr>
                <w:sz w:val="20"/>
              </w:rPr>
              <w:t>Surveillance par OPTIONS toutes les 60 s</w:t>
            </w:r>
          </w:p>
        </w:tc>
        <w:tc>
          <w:tcPr>
            <w:tcW w:type="dxa" w:w="3324"/>
          </w:tcPr>
          <w:p>
            <w:r/>
            <w:r>
              <w:rPr>
                <w:sz w:val="20"/>
              </w:rPr>
              <w:t>Yes</w:t>
            </w:r>
          </w:p>
        </w:tc>
      </w:tr>
    </w:tbl>
    <w:p>
      <w:pPr>
        <w:pStyle w:val="Heading2"/>
      </w:pPr>
      <w:r>
        <w:rPr>
          <w:rFonts w:ascii="Calibri" w:hAnsi="Calibri"/>
        </w:rPr>
        <w:t>6.3 Configuration des trunks FXO (lignes analogiques)</w:t>
      </w:r>
    </w:p>
    <w:p>
      <w:r>
        <w:rPr>
          <w:b w:val="0"/>
          <w:i w:val="0"/>
          <w:sz w:val="22"/>
        </w:rPr>
        <w:t>Le CooVox-U20-A4 dispose de 4 ports FXO permettant de raccorder directement 4 lignes analogiques opérateur. Chaque port FXO correspond automatiquement à un trunk FXO créé par le système, qu'il faut ensuite configurer et associer à des routes entrantes / sortantes.</w:t>
      </w:r>
    </w:p>
    <w:p>
      <w:pPr>
        <w:pStyle w:val="Heading3"/>
      </w:pPr>
      <w:r>
        <w:rPr>
          <w:rFonts w:ascii="Calibri" w:hAnsi="Calibri"/>
        </w:rPr>
        <w:t>6.3.1 Visualisation des trunks FXO</w:t>
      </w:r>
    </w:p>
    <w:p>
      <w:pPr>
        <w:pStyle w:val="ListNumber"/>
      </w:pPr>
      <w:r>
        <w:t>Menu Téléphonie → Trunks (Telephony → Trunks).</w:t>
      </w:r>
    </w:p>
    <w:p>
      <w:pPr>
        <w:pStyle w:val="ListNumber"/>
      </w:pPr>
      <w:r>
        <w:t>Sélectionnez l'onglet « FXO » ou « Analog Trunks ».</w:t>
      </w:r>
    </w:p>
    <w:p>
      <w:pPr>
        <w:pStyle w:val="ListNumber"/>
      </w:pPr>
      <w:r>
        <w:t>Quatre trunks apparaissent : FXO-1, FXO-2, FXO-3, FXO-4 (selon la connexion physique).</w:t>
      </w:r>
    </w:p>
    <w:p>
      <w:pPr>
        <w:pStyle w:val="ListNumber"/>
      </w:pPr>
      <w:r>
        <w:t>Cliquez sur l'icône d'édition à droite de chaque trunk pour le configurer.</w:t>
      </w:r>
    </w:p>
    <w:p>
      <w:pPr>
        <w:pStyle w:val="Heading3"/>
      </w:pPr>
      <w:r>
        <w:rPr>
          <w:rFonts w:ascii="Calibri" w:hAnsi="Calibri"/>
        </w:rPr>
        <w:t>6.3.2 Paramètres importants d'un trunk FXO</w:t>
      </w:r>
    </w:p>
    <w:tbl>
      <w:tblPr>
        <w:tblStyle w:val="LightGrid-Accent1"/>
        <w:tblW w:type="auto" w:w="0"/>
        <w:tblLook w:firstColumn="1" w:firstRow="1" w:lastColumn="0" w:lastRow="0" w:noHBand="0" w:noVBand="1" w:val="04A0"/>
      </w:tblPr>
      <w:tblGrid>
        <w:gridCol w:w="3324"/>
        <w:gridCol w:w="3324"/>
        <w:gridCol w:w="3324"/>
      </w:tblGrid>
      <w:tr>
        <w:tc>
          <w:tcPr>
            <w:tcW w:type="dxa" w:w="3324"/>
            <w:shd w:val="clear" w:color="auto" w:fill="1F4E79"/>
          </w:tcPr>
          <w:p>
            <w:r/>
            <w:r>
              <w:rPr>
                <w:b/>
                <w:color w:val="FFFFFF"/>
                <w:sz w:val="20"/>
              </w:rPr>
              <w:t>Champ</w:t>
            </w:r>
          </w:p>
        </w:tc>
        <w:tc>
          <w:tcPr>
            <w:tcW w:type="dxa" w:w="3324"/>
            <w:shd w:val="clear" w:color="auto" w:fill="1F4E79"/>
          </w:tcPr>
          <w:p>
            <w:r/>
            <w:r>
              <w:rPr>
                <w:b/>
                <w:color w:val="FFFFFF"/>
                <w:sz w:val="20"/>
              </w:rPr>
              <w:t>Description</w:t>
            </w:r>
          </w:p>
        </w:tc>
        <w:tc>
          <w:tcPr>
            <w:tcW w:type="dxa" w:w="3324"/>
            <w:shd w:val="clear" w:color="auto" w:fill="1F4E79"/>
          </w:tcPr>
          <w:p>
            <w:r/>
            <w:r>
              <w:rPr>
                <w:b/>
                <w:color w:val="FFFFFF"/>
                <w:sz w:val="20"/>
              </w:rPr>
              <w:t>Valeur recommandée</w:t>
            </w:r>
          </w:p>
        </w:tc>
      </w:tr>
      <w:tr>
        <w:tc>
          <w:tcPr>
            <w:tcW w:type="dxa" w:w="3324"/>
          </w:tcPr>
          <w:p>
            <w:r/>
            <w:r>
              <w:rPr>
                <w:sz w:val="20"/>
              </w:rPr>
              <w:t>Trunk Name</w:t>
            </w:r>
          </w:p>
        </w:tc>
        <w:tc>
          <w:tcPr>
            <w:tcW w:type="dxa" w:w="3324"/>
          </w:tcPr>
          <w:p>
            <w:r/>
            <w:r>
              <w:rPr>
                <w:sz w:val="20"/>
              </w:rPr>
              <w:t>Libellé interne</w:t>
            </w:r>
          </w:p>
        </w:tc>
        <w:tc>
          <w:tcPr>
            <w:tcW w:type="dxa" w:w="3324"/>
          </w:tcPr>
          <w:p>
            <w:r/>
            <w:r>
              <w:rPr>
                <w:sz w:val="20"/>
              </w:rPr>
              <w:t>fxo1_orange_principal</w:t>
            </w:r>
          </w:p>
        </w:tc>
      </w:tr>
      <w:tr>
        <w:tc>
          <w:tcPr>
            <w:tcW w:type="dxa" w:w="3324"/>
          </w:tcPr>
          <w:p>
            <w:r/>
            <w:r>
              <w:rPr>
                <w:sz w:val="20"/>
              </w:rPr>
              <w:t>Caller ID Detection</w:t>
            </w:r>
          </w:p>
        </w:tc>
        <w:tc>
          <w:tcPr>
            <w:tcW w:type="dxa" w:w="3324"/>
          </w:tcPr>
          <w:p>
            <w:r/>
            <w:r>
              <w:rPr>
                <w:sz w:val="20"/>
              </w:rPr>
              <w:t>Méthode de détection du numéro de l'appelant</w:t>
            </w:r>
          </w:p>
        </w:tc>
        <w:tc>
          <w:tcPr>
            <w:tcW w:type="dxa" w:w="3324"/>
          </w:tcPr>
          <w:p>
            <w:r/>
            <w:r>
              <w:rPr>
                <w:sz w:val="20"/>
              </w:rPr>
              <w:t>FSK Bell 202 (France/Afrique francophone)</w:t>
            </w:r>
          </w:p>
        </w:tc>
      </w:tr>
      <w:tr>
        <w:tc>
          <w:tcPr>
            <w:tcW w:type="dxa" w:w="3324"/>
          </w:tcPr>
          <w:p>
            <w:r/>
            <w:r>
              <w:rPr>
                <w:sz w:val="20"/>
              </w:rPr>
              <w:t>Caller ID Start</w:t>
            </w:r>
          </w:p>
        </w:tc>
        <w:tc>
          <w:tcPr>
            <w:tcW w:type="dxa" w:w="3324"/>
          </w:tcPr>
          <w:p>
            <w:r/>
            <w:r>
              <w:rPr>
                <w:sz w:val="20"/>
              </w:rPr>
              <w:t>Quand lire le Caller ID (avant ou après la 1ère sonnerie)</w:t>
            </w:r>
          </w:p>
        </w:tc>
        <w:tc>
          <w:tcPr>
            <w:tcW w:type="dxa" w:w="3324"/>
          </w:tcPr>
          <w:p>
            <w:r/>
            <w:r>
              <w:rPr>
                <w:sz w:val="20"/>
              </w:rPr>
              <w:t>After Ring</w:t>
            </w:r>
          </w:p>
        </w:tc>
      </w:tr>
      <w:tr>
        <w:tc>
          <w:tcPr>
            <w:tcW w:type="dxa" w:w="3324"/>
          </w:tcPr>
          <w:p>
            <w:r/>
            <w:r>
              <w:rPr>
                <w:sz w:val="20"/>
              </w:rPr>
              <w:t>Tone Country</w:t>
            </w:r>
          </w:p>
        </w:tc>
        <w:tc>
          <w:tcPr>
            <w:tcW w:type="dxa" w:w="3324"/>
          </w:tcPr>
          <w:p>
            <w:r/>
            <w:r>
              <w:rPr>
                <w:sz w:val="20"/>
              </w:rPr>
              <w:t>Tonalités du pays (occupé, libre…)</w:t>
            </w:r>
          </w:p>
        </w:tc>
        <w:tc>
          <w:tcPr>
            <w:tcW w:type="dxa" w:w="3324"/>
          </w:tcPr>
          <w:p>
            <w:r/>
            <w:r>
              <w:rPr>
                <w:sz w:val="20"/>
              </w:rPr>
              <w:t>fr (France) ou cm (Cameroun) selon le pays</w:t>
            </w:r>
          </w:p>
        </w:tc>
      </w:tr>
      <w:tr>
        <w:tc>
          <w:tcPr>
            <w:tcW w:type="dxa" w:w="3324"/>
          </w:tcPr>
          <w:p>
            <w:r/>
            <w:r>
              <w:rPr>
                <w:sz w:val="20"/>
              </w:rPr>
              <w:t>Echo Cancellation</w:t>
            </w:r>
          </w:p>
        </w:tc>
        <w:tc>
          <w:tcPr>
            <w:tcW w:type="dxa" w:w="3324"/>
          </w:tcPr>
          <w:p>
            <w:r/>
            <w:r>
              <w:rPr>
                <w:sz w:val="20"/>
              </w:rPr>
              <w:t>Annulation d'écho</w:t>
            </w:r>
          </w:p>
        </w:tc>
        <w:tc>
          <w:tcPr>
            <w:tcW w:type="dxa" w:w="3324"/>
          </w:tcPr>
          <w:p>
            <w:r/>
            <w:r>
              <w:rPr>
                <w:sz w:val="20"/>
              </w:rPr>
              <w:t>Yes</w:t>
            </w:r>
          </w:p>
        </w:tc>
      </w:tr>
      <w:tr>
        <w:tc>
          <w:tcPr>
            <w:tcW w:type="dxa" w:w="3324"/>
          </w:tcPr>
          <w:p>
            <w:r/>
            <w:r>
              <w:rPr>
                <w:sz w:val="20"/>
              </w:rPr>
              <w:t>Echo Training</w:t>
            </w:r>
          </w:p>
        </w:tc>
        <w:tc>
          <w:tcPr>
            <w:tcW w:type="dxa" w:w="3324"/>
          </w:tcPr>
          <w:p>
            <w:r/>
            <w:r>
              <w:rPr>
                <w:sz w:val="20"/>
              </w:rPr>
              <w:t>Apprentissage d'écho au début de l'appel</w:t>
            </w:r>
          </w:p>
        </w:tc>
        <w:tc>
          <w:tcPr>
            <w:tcW w:type="dxa" w:w="3324"/>
          </w:tcPr>
          <w:p>
            <w:r/>
            <w:r>
              <w:rPr>
                <w:sz w:val="20"/>
              </w:rPr>
              <w:t>Yes (400)</w:t>
            </w:r>
          </w:p>
        </w:tc>
      </w:tr>
      <w:tr>
        <w:tc>
          <w:tcPr>
            <w:tcW w:type="dxa" w:w="3324"/>
          </w:tcPr>
          <w:p>
            <w:r/>
            <w:r>
              <w:rPr>
                <w:sz w:val="20"/>
              </w:rPr>
              <w:t>TX Gain / RX Gain</w:t>
            </w:r>
          </w:p>
        </w:tc>
        <w:tc>
          <w:tcPr>
            <w:tcW w:type="dxa" w:w="3324"/>
          </w:tcPr>
          <w:p>
            <w:r/>
            <w:r>
              <w:rPr>
                <w:sz w:val="20"/>
              </w:rPr>
              <w:t>Niveaux d'émission/réception</w:t>
            </w:r>
          </w:p>
        </w:tc>
        <w:tc>
          <w:tcPr>
            <w:tcW w:type="dxa" w:w="3324"/>
          </w:tcPr>
          <w:p>
            <w:r/>
            <w:r>
              <w:rPr>
                <w:sz w:val="20"/>
              </w:rPr>
              <w:t>0 par défaut, ajuster en cas d'écho ou de volume faible</w:t>
            </w:r>
          </w:p>
        </w:tc>
      </w:tr>
      <w:tr>
        <w:tc>
          <w:tcPr>
            <w:tcW w:type="dxa" w:w="3324"/>
          </w:tcPr>
          <w:p>
            <w:r/>
            <w:r>
              <w:rPr>
                <w:sz w:val="20"/>
              </w:rPr>
              <w:t>Busy Detection</w:t>
            </w:r>
          </w:p>
        </w:tc>
        <w:tc>
          <w:tcPr>
            <w:tcW w:type="dxa" w:w="3324"/>
          </w:tcPr>
          <w:p>
            <w:r/>
            <w:r>
              <w:rPr>
                <w:sz w:val="20"/>
              </w:rPr>
              <w:t>Détection de raccrochage côté opérateur</w:t>
            </w:r>
          </w:p>
        </w:tc>
        <w:tc>
          <w:tcPr>
            <w:tcW w:type="dxa" w:w="3324"/>
          </w:tcPr>
          <w:p>
            <w:r/>
            <w:r>
              <w:rPr>
                <w:sz w:val="20"/>
              </w:rPr>
              <w:t>Yes</w:t>
            </w:r>
          </w:p>
        </w:tc>
      </w:tr>
      <w:tr>
        <w:tc>
          <w:tcPr>
            <w:tcW w:type="dxa" w:w="3324"/>
          </w:tcPr>
          <w:p>
            <w:r/>
            <w:r>
              <w:rPr>
                <w:sz w:val="20"/>
              </w:rPr>
              <w:t>Busy Count</w:t>
            </w:r>
          </w:p>
        </w:tc>
        <w:tc>
          <w:tcPr>
            <w:tcW w:type="dxa" w:w="3324"/>
          </w:tcPr>
          <w:p>
            <w:r/>
            <w:r>
              <w:rPr>
                <w:sz w:val="20"/>
              </w:rPr>
              <w:t>Nombre de tonalités d'occupation avant raccrochage</w:t>
            </w:r>
          </w:p>
        </w:tc>
        <w:tc>
          <w:tcPr>
            <w:tcW w:type="dxa" w:w="3324"/>
          </w:tcPr>
          <w:p>
            <w:r/>
            <w:r>
              <w:rPr>
                <w:sz w:val="20"/>
              </w:rPr>
              <w:t>4</w:t>
            </w:r>
          </w:p>
        </w:tc>
      </w:tr>
      <w:tr>
        <w:tc>
          <w:tcPr>
            <w:tcW w:type="dxa" w:w="3324"/>
          </w:tcPr>
          <w:p>
            <w:r/>
            <w:r>
              <w:rPr>
                <w:sz w:val="20"/>
              </w:rPr>
              <w:t>Hangup Polarity</w:t>
            </w:r>
          </w:p>
        </w:tc>
        <w:tc>
          <w:tcPr>
            <w:tcW w:type="dxa" w:w="3324"/>
          </w:tcPr>
          <w:p>
            <w:r/>
            <w:r>
              <w:rPr>
                <w:sz w:val="20"/>
              </w:rPr>
              <w:t>Détection de raccrochage par inversion de polarité</w:t>
            </w:r>
          </w:p>
        </w:tc>
        <w:tc>
          <w:tcPr>
            <w:tcW w:type="dxa" w:w="3324"/>
          </w:tcPr>
          <w:p>
            <w:r/>
            <w:r>
              <w:rPr>
                <w:sz w:val="20"/>
              </w:rPr>
              <w:t>Yes (si supporté par l'opérateur)</w:t>
            </w:r>
          </w:p>
        </w:tc>
      </w:tr>
      <w:tr>
        <w:tc>
          <w:tcPr>
            <w:tcW w:type="dxa" w:w="3324"/>
          </w:tcPr>
          <w:p>
            <w:r/>
            <w:r>
              <w:rPr>
                <w:sz w:val="20"/>
              </w:rPr>
              <w:t>DAHDI Channel</w:t>
            </w:r>
          </w:p>
        </w:tc>
        <w:tc>
          <w:tcPr>
            <w:tcW w:type="dxa" w:w="3324"/>
          </w:tcPr>
          <w:p>
            <w:r/>
            <w:r>
              <w:rPr>
                <w:sz w:val="20"/>
              </w:rPr>
              <w:t>Numéro du canal matériel correspondant</w:t>
            </w:r>
          </w:p>
        </w:tc>
        <w:tc>
          <w:tcPr>
            <w:tcW w:type="dxa" w:w="3324"/>
          </w:tcPr>
          <w:p>
            <w:r/>
            <w:r>
              <w:rPr>
                <w:sz w:val="20"/>
              </w:rPr>
              <w:t>1, 2, 3 ou 4 (lecture seule)</w:t>
            </w:r>
          </w:p>
        </w:tc>
      </w:tr>
    </w:tbl>
    <w:p>
      <w:pPr>
        <w:pStyle w:val="Heading3"/>
      </w:pPr>
      <w:r>
        <w:rPr>
          <w:rFonts w:ascii="Calibri" w:hAnsi="Calibri"/>
        </w:rPr>
        <w:t>6.3.3 Calibration des tonalités</w:t>
      </w:r>
    </w:p>
    <w:p>
      <w:r>
        <w:rPr>
          <w:b w:val="0"/>
          <w:i w:val="0"/>
          <w:sz w:val="22"/>
        </w:rPr>
        <w:t>Les opérateurs téléphoniques de chaque pays utilisent des tonalités (occupation, sonnerie, raccrochage) légèrement différentes. Une mauvaise détection se traduit par des appels qui ne raccrochent pas automatiquement, des canaux occupés en permanence, ou des appels rejetés.</w:t>
      </w:r>
    </w:p>
    <w:p>
      <w:pPr>
        <w:pStyle w:val="ListNumber"/>
      </w:pPr>
      <w:r>
        <w:t>Menu Téléphonie → Paramètres analogiques (Analog Settings).</w:t>
      </w:r>
    </w:p>
    <w:p>
      <w:pPr>
        <w:pStyle w:val="ListNumber"/>
      </w:pPr>
      <w:r>
        <w:t>Lancez le « Tone Detection » ou « PSTN Detection » sur chaque port FXO.</w:t>
      </w:r>
    </w:p>
    <w:p>
      <w:pPr>
        <w:pStyle w:val="ListNumber"/>
      </w:pPr>
      <w:r>
        <w:t>Décrochez sur la ligne ciblée pour fournir un signal pendant la calibration.</w:t>
      </w:r>
    </w:p>
    <w:p>
      <w:pPr>
        <w:pStyle w:val="ListNumber"/>
      </w:pPr>
      <w:r>
        <w:t>Le système détecte et enregistre les tonalités spécifiques de votre opérateur.</w:t>
      </w:r>
    </w:p>
    <w:p>
      <w:pPr>
        <w:pStyle w:val="ListNumber"/>
      </w:pPr>
      <w:r>
        <w:t>Refaites la procédure pour chaque port FXO dont l'opérateur ou la ligne diffère.</w:t>
      </w:r>
    </w:p>
    <w:tbl>
      <w:tblPr>
        <w:tblW w:type="auto" w:w="0"/>
        <w:jc w:val="center"/>
        <w:tblLayout w:type="autofit"/>
        <w:tblLook w:firstColumn="1" w:firstRow="1" w:lastColumn="0" w:lastRow="0" w:noHBand="0" w:noVBand="1" w:val="04A0"/>
      </w:tblPr>
      <w:tblGrid>
        <w:gridCol w:w="9972"/>
      </w:tblGrid>
      <w:tr>
        <w:tc>
          <w:tcPr>
            <w:tcW w:type="dxa" w:w="9972"/>
            <w:shd w:val="clear" w:color="auto" w:fill="E2EFDA"/>
          </w:tcPr>
          <w:p>
            <w:r>
              <w:rPr>
                <w:b/>
                <w:color w:val="375623"/>
              </w:rPr>
              <w:t xml:space="preserve">Astuce : </w:t>
            </w:r>
            <w:r>
              <w:rPr>
                <w:sz w:val="20"/>
              </w:rPr>
              <w:t>Si vous constatez que les appels reçus sur FXO ne raccrochent pas et que le canal reste occupé, c'est presque toujours un problème de Tone Country ou de Busy Detection. Refaites la calibration et envisagez d'activer Hangup Polarity côté opérateur.</w:t>
            </w:r>
          </w:p>
        </w:tc>
      </w:tr>
    </w:tbl>
    <w:p/>
    <w:p>
      <w:pPr>
        <w:pStyle w:val="Heading3"/>
      </w:pPr>
      <w:r>
        <w:rPr>
          <w:rFonts w:ascii="Calibri" w:hAnsi="Calibri"/>
        </w:rPr>
        <w:t>6.3.4 Routes sortantes via les FXO</w:t>
      </w:r>
    </w:p>
    <w:p>
      <w:r>
        <w:rPr>
          <w:b w:val="0"/>
          <w:i w:val="0"/>
          <w:sz w:val="22"/>
        </w:rPr>
        <w:t>Pour utiliser les lignes analogiques en sortie (par exemple si le trunk SIP est saturé ou indisponible), créez une route sortante de secours qui pointe vers les trunks FXO.</w:t>
      </w:r>
    </w:p>
    <w:p>
      <w:pPr>
        <w:pStyle w:val="ListNumber"/>
      </w:pPr>
      <w:r>
        <w:t>Menu Téléphonie → Outbound Routes → Ajouter.</w:t>
      </w:r>
    </w:p>
    <w:p>
      <w:pPr>
        <w:pStyle w:val="ListNumber"/>
      </w:pPr>
      <w:r>
        <w:t>Nom : route_secours_fxo.</w:t>
      </w:r>
    </w:p>
    <w:p>
      <w:pPr>
        <w:pStyle w:val="ListNumber"/>
      </w:pPr>
      <w:r>
        <w:t>Pattern : identique à votre route principale (ex. _0X.).</w:t>
      </w:r>
    </w:p>
    <w:p>
      <w:pPr>
        <w:pStyle w:val="ListNumber"/>
      </w:pPr>
      <w:r>
        <w:t>Trunks : ajoutez FXO-1, FXO-2, FXO-3, FXO-4 dans cet ordre.</w:t>
      </w:r>
    </w:p>
    <w:p>
      <w:pPr>
        <w:pStyle w:val="ListNumber"/>
      </w:pPr>
      <w:r>
        <w:t>Le système prendra automatiquement la première ligne libre.</w:t>
      </w:r>
    </w:p>
    <w:p>
      <w:pPr>
        <w:pStyle w:val="ListNumber"/>
      </w:pPr>
      <w:r>
        <w:t>Placez cette route en dessous de la route SIP principale dans la liste pour qu'elle serve de secours.</w:t>
      </w:r>
    </w:p>
    <w:p>
      <w:pPr>
        <w:pStyle w:val="Heading3"/>
      </w:pPr>
      <w:r>
        <w:rPr>
          <w:rFonts w:ascii="Calibri" w:hAnsi="Calibri"/>
        </w:rPr>
        <w:t>6.3.5 Routes entrantes via les FXO</w:t>
      </w:r>
    </w:p>
    <w:p>
      <w:r>
        <w:rPr>
          <w:b w:val="0"/>
          <w:i w:val="0"/>
          <w:sz w:val="22"/>
        </w:rPr>
        <w:t>Chaque ligne FXO peut acheminer ses appels entrants vers une destination différente : un IVR commun, une extension directe, une file d'attente, un groupe de sonnerie, etc.</w:t>
      </w:r>
    </w:p>
    <w:p>
      <w:pPr>
        <w:pStyle w:val="ListNumber"/>
      </w:pPr>
      <w:r>
        <w:t>Menu Téléphonie → Inbound Routes → Ajouter.</w:t>
      </w:r>
    </w:p>
    <w:p>
      <w:pPr>
        <w:pStyle w:val="ListNumber"/>
      </w:pPr>
      <w:r>
        <w:t>Nom : entree_fxo1, entree_fxo2, etc.</w:t>
      </w:r>
    </w:p>
    <w:p>
      <w:pPr>
        <w:pStyle w:val="ListNumber"/>
      </w:pPr>
      <w:r>
        <w:t>Trunk : sélectionnez le trunk FXO correspondant.</w:t>
      </w:r>
    </w:p>
    <w:p>
      <w:pPr>
        <w:pStyle w:val="ListNumber"/>
      </w:pPr>
      <w:r>
        <w:t>Pas de DID nécessaire (les lignes analogiques n'ont pas de SDA).</w:t>
      </w:r>
    </w:p>
    <w:p>
      <w:pPr>
        <w:pStyle w:val="ListNumber"/>
      </w:pPr>
      <w:r>
        <w:t>Destination : IVR ivr_accueil_afrikimmo (ou autre selon usage de la ligne).</w:t>
      </w:r>
    </w:p>
    <w:tbl>
      <w:tblPr>
        <w:tblW w:type="auto" w:w="0"/>
        <w:jc w:val="center"/>
        <w:tblLayout w:type="autofit"/>
        <w:tblLook w:firstColumn="1" w:firstRow="1" w:lastColumn="0" w:lastRow="0" w:noHBand="0" w:noVBand="1" w:val="04A0"/>
      </w:tblPr>
      <w:tblGrid>
        <w:gridCol w:w="9972"/>
      </w:tblGrid>
      <w:tr>
        <w:tc>
          <w:tcPr>
            <w:tcW w:type="dxa" w:w="9972"/>
            <w:shd w:val="clear" w:color="auto" w:fill="DEEBF7"/>
          </w:tcPr>
          <w:p>
            <w:r>
              <w:rPr>
                <w:b/>
                <w:color w:val="1F4E79"/>
              </w:rPr>
              <w:t xml:space="preserve">Note : </w:t>
            </w:r>
            <w:r>
              <w:rPr>
                <w:sz w:val="20"/>
              </w:rPr>
              <w:t>Si vous voulez que les 4 FXO aboutissent toutes au même IVR, créez une seule Inbound Route et sélectionnez les 4 trunks FXO comme sources.</w:t>
            </w:r>
          </w:p>
        </w:tc>
      </w:tr>
    </w:tbl>
    <w:p/>
    <w:p>
      <w:pPr>
        <w:pStyle w:val="Heading3"/>
      </w:pPr>
      <w:r>
        <w:rPr>
          <w:rFonts w:ascii="Calibri" w:hAnsi="Calibri"/>
        </w:rPr>
        <w:t>6.3.6 Groupe de trunks FXO (sortie en pool)</w:t>
      </w:r>
    </w:p>
    <w:p>
      <w:pPr>
        <w:pStyle w:val="ListNumber"/>
      </w:pPr>
      <w:r>
        <w:t>Menu Téléphonie → Trunk Groups (selon firmware) ou créez un groupe DAHDI g0.</w:t>
      </w:r>
    </w:p>
    <w:p>
      <w:pPr>
        <w:pStyle w:val="ListNumber"/>
      </w:pPr>
      <w:r>
        <w:t>Ajoutez les 4 ports FXO au groupe.</w:t>
      </w:r>
    </w:p>
    <w:p>
      <w:pPr>
        <w:pStyle w:val="ListNumber"/>
      </w:pPr>
      <w:r>
        <w:t>Stratégie : Round-robin (équilibrage) ou Linear (FXO1 d'abord).</w:t>
      </w:r>
    </w:p>
    <w:p>
      <w:pPr>
        <w:pStyle w:val="ListNumber"/>
      </w:pPr>
      <w:r>
        <w:t>Référencez ce groupe dans les Outbound Routes au lieu d'un trunk individuel.</w:t>
      </w:r>
    </w:p>
    <w:p>
      <w:pPr>
        <w:pStyle w:val="Heading2"/>
      </w:pPr>
      <w:r>
        <w:rPr>
          <w:rFonts w:ascii="Calibri" w:hAnsi="Calibri"/>
        </w:rPr>
        <w:t>6.4 NAT et SBC (trunks SIP)</w:t>
      </w:r>
    </w:p>
    <w:p>
      <w:r>
        <w:rPr>
          <w:b w:val="0"/>
          <w:i w:val="0"/>
          <w:sz w:val="22"/>
        </w:rPr>
        <w:t>Si le CooVox-U20 est derrière un routeur NAT et que l'opérateur SIP est public :</w:t>
      </w:r>
    </w:p>
    <w:p>
      <w:pPr>
        <w:pStyle w:val="ListBullet"/>
      </w:pPr>
      <w:r>
        <w:t>Activez NAT = Yes dans le trunk et dans la configuration SIP générale.</w:t>
      </w:r>
    </w:p>
    <w:p>
      <w:pPr>
        <w:pStyle w:val="ListBullet"/>
      </w:pPr>
      <w:r>
        <w:t>Renseignez l'adresse IP publique fixe (ou un FQDN dynamique) dans Téléphonie → Paramètres SIP → External IP.</w:t>
      </w:r>
    </w:p>
    <w:p>
      <w:pPr>
        <w:pStyle w:val="ListBullet"/>
      </w:pPr>
      <w:r>
        <w:t>Ouvrez les ports requis (UDP 5060 et plage RTP 10000-20000) sur votre routeur.</w:t>
      </w:r>
    </w:p>
    <w:p>
      <w:pPr>
        <w:pStyle w:val="ListBullet"/>
      </w:pPr>
      <w:r>
        <w:t>Privilégiez l'usage d'un SBC ou d'un trunk TLS si l'opérateur le propose.</w:t>
      </w:r>
    </w:p>
    <w:p>
      <w:r>
        <w:br w:type="page"/>
      </w:r>
    </w:p>
    <w:p>
      <w:pPr>
        <w:pStyle w:val="Heading1"/>
      </w:pPr>
      <w:r>
        <w:rPr>
          <w:rFonts w:ascii="Calibri" w:hAnsi="Calibri"/>
        </w:rPr>
        <w:t>7. Plan de numérotation</w:t>
      </w:r>
    </w:p>
    <w:p>
      <w:pPr>
        <w:pStyle w:val="Heading2"/>
      </w:pPr>
      <w:r>
        <w:rPr>
          <w:rFonts w:ascii="Calibri" w:hAnsi="Calibri"/>
        </w:rPr>
        <w:t>7.1 Routes sortantes (Outbound Routes)</w:t>
      </w:r>
    </w:p>
    <w:p>
      <w:r>
        <w:rPr>
          <w:b w:val="0"/>
          <w:i w:val="0"/>
          <w:sz w:val="22"/>
        </w:rPr>
        <w:t>Les routes sortantes définissent quels appels partent par quel trunk, selon le numéro composé.</w:t>
      </w:r>
    </w:p>
    <w:p>
      <w:pPr>
        <w:pStyle w:val="ListNumber"/>
      </w:pPr>
      <w:r>
        <w:t>Menu Téléphonie → Outbound Routes.</w:t>
      </w:r>
    </w:p>
    <w:p>
      <w:pPr>
        <w:pStyle w:val="ListNumber"/>
      </w:pPr>
      <w:r>
        <w:t>Cliquez sur Ajouter (Add Outbound Route).</w:t>
      </w:r>
    </w:p>
    <w:p>
      <w:pPr>
        <w:pStyle w:val="ListNumber"/>
      </w:pPr>
      <w:r>
        <w:t>Renseignez les champs ci-dessous.</w:t>
      </w:r>
    </w:p>
    <w:tbl>
      <w:tblPr>
        <w:tblStyle w:val="LightGrid-Accent1"/>
        <w:tblW w:type="auto" w:w="0"/>
        <w:tblLook w:firstColumn="1" w:firstRow="1" w:lastColumn="0" w:lastRow="0" w:noHBand="0" w:noVBand="1" w:val="04A0"/>
      </w:tblPr>
      <w:tblGrid>
        <w:gridCol w:w="4986"/>
        <w:gridCol w:w="4986"/>
      </w:tblGrid>
      <w:tr>
        <w:tc>
          <w:tcPr>
            <w:tcW w:type="dxa" w:w="4986"/>
            <w:shd w:val="clear" w:color="auto" w:fill="1F4E79"/>
          </w:tcPr>
          <w:p>
            <w:r/>
            <w:r>
              <w:rPr>
                <w:b/>
                <w:color w:val="FFFFFF"/>
                <w:sz w:val="20"/>
              </w:rPr>
              <w:t>Champ</w:t>
            </w:r>
          </w:p>
        </w:tc>
        <w:tc>
          <w:tcPr>
            <w:tcW w:type="dxa" w:w="4986"/>
            <w:shd w:val="clear" w:color="auto" w:fill="1F4E79"/>
          </w:tcPr>
          <w:p>
            <w:r/>
            <w:r>
              <w:rPr>
                <w:b/>
                <w:color w:val="FFFFFF"/>
                <w:sz w:val="20"/>
              </w:rPr>
              <w:t>Exemple</w:t>
            </w:r>
          </w:p>
        </w:tc>
      </w:tr>
      <w:tr>
        <w:tc>
          <w:tcPr>
            <w:tcW w:type="dxa" w:w="4986"/>
          </w:tcPr>
          <w:p>
            <w:r/>
            <w:r>
              <w:rPr>
                <w:sz w:val="20"/>
              </w:rPr>
              <w:t>Nom de la route</w:t>
            </w:r>
          </w:p>
        </w:tc>
        <w:tc>
          <w:tcPr>
            <w:tcW w:type="dxa" w:w="4986"/>
          </w:tcPr>
          <w:p>
            <w:r/>
            <w:r>
              <w:rPr>
                <w:sz w:val="20"/>
              </w:rPr>
              <w:t>vers_operateur</w:t>
            </w:r>
          </w:p>
        </w:tc>
      </w:tr>
      <w:tr>
        <w:tc>
          <w:tcPr>
            <w:tcW w:type="dxa" w:w="4986"/>
          </w:tcPr>
          <w:p>
            <w:r/>
            <w:r>
              <w:rPr>
                <w:sz w:val="20"/>
              </w:rPr>
              <w:t>Pattern (motif)</w:t>
            </w:r>
          </w:p>
        </w:tc>
        <w:tc>
          <w:tcPr>
            <w:tcW w:type="dxa" w:w="4986"/>
          </w:tcPr>
          <w:p>
            <w:r/>
            <w:r>
              <w:rPr>
                <w:sz w:val="20"/>
              </w:rPr>
              <w:t>_X. (tous les numéros) / _0X. (numéros nationaux) / _00X. (international)</w:t>
            </w:r>
          </w:p>
        </w:tc>
      </w:tr>
      <w:tr>
        <w:tc>
          <w:tcPr>
            <w:tcW w:type="dxa" w:w="4986"/>
          </w:tcPr>
          <w:p>
            <w:r/>
            <w:r>
              <w:rPr>
                <w:sz w:val="20"/>
              </w:rPr>
              <w:t>Strip</w:t>
            </w:r>
          </w:p>
        </w:tc>
        <w:tc>
          <w:tcPr>
            <w:tcW w:type="dxa" w:w="4986"/>
          </w:tcPr>
          <w:p>
            <w:r/>
            <w:r>
              <w:rPr>
                <w:sz w:val="20"/>
              </w:rPr>
              <w:t>0 (nombre de chiffres à retirer du numéro composé)</w:t>
            </w:r>
          </w:p>
        </w:tc>
      </w:tr>
      <w:tr>
        <w:tc>
          <w:tcPr>
            <w:tcW w:type="dxa" w:w="4986"/>
          </w:tcPr>
          <w:p>
            <w:r/>
            <w:r>
              <w:rPr>
                <w:sz w:val="20"/>
              </w:rPr>
              <w:t>Prepend</w:t>
            </w:r>
          </w:p>
        </w:tc>
        <w:tc>
          <w:tcPr>
            <w:tcW w:type="dxa" w:w="4986"/>
          </w:tcPr>
          <w:p>
            <w:r/>
            <w:r>
              <w:rPr>
                <w:sz w:val="20"/>
              </w:rPr>
              <w:t>+237 (préfixe à ajouter avant l'envoi à l'opérateur)</w:t>
            </w:r>
          </w:p>
        </w:tc>
      </w:tr>
      <w:tr>
        <w:tc>
          <w:tcPr>
            <w:tcW w:type="dxa" w:w="4986"/>
          </w:tcPr>
          <w:p>
            <w:r/>
            <w:r>
              <w:rPr>
                <w:sz w:val="20"/>
              </w:rPr>
              <w:t>Trunk</w:t>
            </w:r>
          </w:p>
        </w:tc>
        <w:tc>
          <w:tcPr>
            <w:tcW w:type="dxa" w:w="4986"/>
          </w:tcPr>
          <w:p>
            <w:r/>
            <w:r>
              <w:rPr>
                <w:sz w:val="20"/>
              </w:rPr>
              <w:t>trunk_orange</w:t>
            </w:r>
          </w:p>
        </w:tc>
      </w:tr>
      <w:tr>
        <w:tc>
          <w:tcPr>
            <w:tcW w:type="dxa" w:w="4986"/>
          </w:tcPr>
          <w:p>
            <w:r/>
            <w:r>
              <w:rPr>
                <w:sz w:val="20"/>
              </w:rPr>
              <w:t>Mot de passe (PIN)</w:t>
            </w:r>
          </w:p>
        </w:tc>
        <w:tc>
          <w:tcPr>
            <w:tcW w:type="dxa" w:w="4986"/>
          </w:tcPr>
          <w:p>
            <w:r/>
            <w:r>
              <w:rPr>
                <w:sz w:val="20"/>
              </w:rPr>
              <w:t>Optionnel : restreint l'usage par code</w:t>
            </w:r>
          </w:p>
        </w:tc>
      </w:tr>
      <w:tr>
        <w:tc>
          <w:tcPr>
            <w:tcW w:type="dxa" w:w="4986"/>
          </w:tcPr>
          <w:p>
            <w:r/>
            <w:r>
              <w:rPr>
                <w:sz w:val="20"/>
              </w:rPr>
              <w:t>Permission</w:t>
            </w:r>
          </w:p>
        </w:tc>
        <w:tc>
          <w:tcPr>
            <w:tcW w:type="dxa" w:w="4986"/>
          </w:tcPr>
          <w:p>
            <w:r/>
            <w:r>
              <w:rPr>
                <w:sz w:val="20"/>
              </w:rPr>
              <w:t>Internal / External / Long Distance</w:t>
            </w:r>
          </w:p>
        </w:tc>
      </w:tr>
    </w:tbl>
    <w:tbl>
      <w:tblPr>
        <w:tblW w:type="auto" w:w="0"/>
        <w:jc w:val="center"/>
        <w:tblLayout w:type="autofit"/>
        <w:tblLook w:firstColumn="1" w:firstRow="1" w:lastColumn="0" w:lastRow="0" w:noHBand="0" w:noVBand="1" w:val="04A0"/>
      </w:tblPr>
      <w:tblGrid>
        <w:gridCol w:w="9972"/>
      </w:tblGrid>
      <w:tr>
        <w:tc>
          <w:tcPr>
            <w:tcW w:type="dxa" w:w="9972"/>
            <w:shd w:val="clear" w:color="auto" w:fill="DEEBF7"/>
          </w:tcPr>
          <w:p>
            <w:r>
              <w:rPr>
                <w:b/>
                <w:color w:val="1F4E79"/>
              </w:rPr>
              <w:t xml:space="preserve">Note : </w:t>
            </w:r>
            <w:r>
              <w:rPr>
                <w:sz w:val="20"/>
              </w:rPr>
              <w:t>Le caractère « _ » indique un motif. X = un chiffre 0-9, Z = 1-9, N = 2-9, le « . » signifie « un ou plusieurs caractères ».</w:t>
            </w:r>
          </w:p>
        </w:tc>
      </w:tr>
    </w:tbl>
    <w:p/>
    <w:p>
      <w:pPr>
        <w:pStyle w:val="Heading2"/>
      </w:pPr>
      <w:r>
        <w:rPr>
          <w:rFonts w:ascii="Calibri" w:hAnsi="Calibri"/>
        </w:rPr>
        <w:t>7.2 Routes entrantes (Inbound Routes)</w:t>
      </w:r>
    </w:p>
    <w:p>
      <w:r>
        <w:rPr>
          <w:b w:val="0"/>
          <w:i w:val="0"/>
          <w:sz w:val="22"/>
        </w:rPr>
        <w:t>Les routes entrantes acheminent les appels reçus vers la bonne destination interne.</w:t>
      </w:r>
    </w:p>
    <w:p>
      <w:pPr>
        <w:pStyle w:val="ListNumber"/>
      </w:pPr>
      <w:r>
        <w:t>Menu Téléphonie → Inbound Routes.</w:t>
      </w:r>
    </w:p>
    <w:p>
      <w:pPr>
        <w:pStyle w:val="ListNumber"/>
      </w:pPr>
      <w:r>
        <w:t>Cliquez sur Ajouter.</w:t>
      </w:r>
    </w:p>
    <w:p>
      <w:pPr>
        <w:pStyle w:val="ListNumber"/>
      </w:pPr>
      <w:r>
        <w:t>Champs : Nom, DID number, Trunk, Destination (extension, IVR, file d'attente, sonnerie de groupe…).</w:t>
      </w:r>
    </w:p>
    <w:tbl>
      <w:tblPr>
        <w:tblStyle w:val="LightGrid-Accent1"/>
        <w:tblW w:type="auto" w:w="0"/>
        <w:tblLook w:firstColumn="1" w:firstRow="1" w:lastColumn="0" w:lastRow="0" w:noHBand="0" w:noVBand="1" w:val="04A0"/>
      </w:tblPr>
      <w:tblGrid>
        <w:gridCol w:w="4986"/>
        <w:gridCol w:w="4986"/>
      </w:tblGrid>
      <w:tr>
        <w:tc>
          <w:tcPr>
            <w:tcW w:type="dxa" w:w="4986"/>
            <w:shd w:val="clear" w:color="auto" w:fill="1F4E79"/>
          </w:tcPr>
          <w:p>
            <w:r/>
            <w:r>
              <w:rPr>
                <w:b/>
                <w:color w:val="FFFFFF"/>
                <w:sz w:val="20"/>
              </w:rPr>
              <w:t>Champ</w:t>
            </w:r>
          </w:p>
        </w:tc>
        <w:tc>
          <w:tcPr>
            <w:tcW w:type="dxa" w:w="4986"/>
            <w:shd w:val="clear" w:color="auto" w:fill="1F4E79"/>
          </w:tcPr>
          <w:p>
            <w:r/>
            <w:r>
              <w:rPr>
                <w:b/>
                <w:color w:val="FFFFFF"/>
                <w:sz w:val="20"/>
              </w:rPr>
              <w:t>Exemple</w:t>
            </w:r>
          </w:p>
        </w:tc>
      </w:tr>
      <w:tr>
        <w:tc>
          <w:tcPr>
            <w:tcW w:type="dxa" w:w="4986"/>
          </w:tcPr>
          <w:p>
            <w:r/>
            <w:r>
              <w:rPr>
                <w:sz w:val="20"/>
              </w:rPr>
              <w:t>Nom</w:t>
            </w:r>
          </w:p>
        </w:tc>
        <w:tc>
          <w:tcPr>
            <w:tcW w:type="dxa" w:w="4986"/>
          </w:tcPr>
          <w:p>
            <w:r/>
            <w:r>
              <w:rPr>
                <w:sz w:val="20"/>
              </w:rPr>
              <w:t>accueil_general</w:t>
            </w:r>
          </w:p>
        </w:tc>
      </w:tr>
      <w:tr>
        <w:tc>
          <w:tcPr>
            <w:tcW w:type="dxa" w:w="4986"/>
          </w:tcPr>
          <w:p>
            <w:r/>
            <w:r>
              <w:rPr>
                <w:sz w:val="20"/>
              </w:rPr>
              <w:t>DID Number</w:t>
            </w:r>
          </w:p>
        </w:tc>
        <w:tc>
          <w:tcPr>
            <w:tcW w:type="dxa" w:w="4986"/>
          </w:tcPr>
          <w:p>
            <w:r/>
            <w:r>
              <w:rPr>
                <w:sz w:val="20"/>
              </w:rPr>
              <w:t>+237xxxxxxx (votre numéro public)</w:t>
            </w:r>
          </w:p>
        </w:tc>
      </w:tr>
      <w:tr>
        <w:tc>
          <w:tcPr>
            <w:tcW w:type="dxa" w:w="4986"/>
          </w:tcPr>
          <w:p>
            <w:r/>
            <w:r>
              <w:rPr>
                <w:sz w:val="20"/>
              </w:rPr>
              <w:t>Trunk</w:t>
            </w:r>
          </w:p>
        </w:tc>
        <w:tc>
          <w:tcPr>
            <w:tcW w:type="dxa" w:w="4986"/>
          </w:tcPr>
          <w:p>
            <w:r/>
            <w:r>
              <w:rPr>
                <w:sz w:val="20"/>
              </w:rPr>
              <w:t>trunk_orange</w:t>
            </w:r>
          </w:p>
        </w:tc>
      </w:tr>
      <w:tr>
        <w:tc>
          <w:tcPr>
            <w:tcW w:type="dxa" w:w="4986"/>
          </w:tcPr>
          <w:p>
            <w:r/>
            <w:r>
              <w:rPr>
                <w:sz w:val="20"/>
              </w:rPr>
              <w:t>Destination</w:t>
            </w:r>
          </w:p>
        </w:tc>
        <w:tc>
          <w:tcPr>
            <w:tcW w:type="dxa" w:w="4986"/>
          </w:tcPr>
          <w:p>
            <w:r/>
            <w:r>
              <w:rPr>
                <w:sz w:val="20"/>
              </w:rPr>
              <w:t>IVR : ivr_accueil_afrikimmo</w:t>
            </w:r>
          </w:p>
        </w:tc>
      </w:tr>
      <w:tr>
        <w:tc>
          <w:tcPr>
            <w:tcW w:type="dxa" w:w="4986"/>
          </w:tcPr>
          <w:p>
            <w:r/>
            <w:r>
              <w:rPr>
                <w:sz w:val="20"/>
              </w:rPr>
              <w:t>Plage horaire</w:t>
            </w:r>
          </w:p>
        </w:tc>
        <w:tc>
          <w:tcPr>
            <w:tcW w:type="dxa" w:w="4986"/>
          </w:tcPr>
          <w:p>
            <w:r/>
            <w:r>
              <w:rPr>
                <w:sz w:val="20"/>
              </w:rPr>
              <w:t>Heures ouvrées 08h-18h (lun-ven)</w:t>
            </w:r>
          </w:p>
        </w:tc>
      </w:tr>
    </w:tbl>
    <w:tbl>
      <w:tblPr>
        <w:tblW w:type="auto" w:w="0"/>
        <w:jc w:val="center"/>
        <w:tblLayout w:type="autofit"/>
        <w:tblLook w:firstColumn="1" w:firstRow="1" w:lastColumn="0" w:lastRow="0" w:noHBand="0" w:noVBand="1" w:val="04A0"/>
      </w:tblPr>
      <w:tblGrid>
        <w:gridCol w:w="9972"/>
      </w:tblGrid>
      <w:tr>
        <w:tc>
          <w:tcPr>
            <w:tcW w:type="dxa" w:w="9972"/>
            <w:shd w:val="clear" w:color="auto" w:fill="E2EFDA"/>
          </w:tcPr>
          <w:p>
            <w:r>
              <w:rPr>
                <w:b/>
                <w:color w:val="375623"/>
              </w:rPr>
              <w:t xml:space="preserve">Astuce : </w:t>
            </w:r>
            <w:r>
              <w:rPr>
                <w:sz w:val="20"/>
              </w:rPr>
              <w:t>Vous pouvez créer deux routes entrantes pour le même DID : une heures ouvrées qui pointe vers l'IVR, une hors heures ouvrées qui pointe vers une boîte vocale ou un message d'absence.</w:t>
            </w:r>
          </w:p>
        </w:tc>
      </w:tr>
    </w:tbl>
    <w:p/>
    <w:p>
      <w:pPr>
        <w:pStyle w:val="Heading2"/>
      </w:pPr>
      <w:r>
        <w:rPr>
          <w:rFonts w:ascii="Calibri" w:hAnsi="Calibri"/>
        </w:rPr>
        <w:t>7.3 Plages horaires (Time Conditions)</w:t>
      </w:r>
    </w:p>
    <w:p>
      <w:pPr>
        <w:pStyle w:val="ListNumber"/>
      </w:pPr>
      <w:r>
        <w:t>Menu Téléphonie → Time Groups : créez des plages (par ex. lun-ven 08h-18h).</w:t>
      </w:r>
    </w:p>
    <w:p>
      <w:pPr>
        <w:pStyle w:val="ListNumber"/>
      </w:pPr>
      <w:r>
        <w:t>Menu Téléphonie → Time Conditions : associez une plage à une destination différente selon l'heure.</w:t>
      </w:r>
    </w:p>
    <w:p>
      <w:r>
        <w:br w:type="page"/>
      </w:r>
    </w:p>
    <w:p>
      <w:pPr>
        <w:pStyle w:val="Heading1"/>
      </w:pPr>
      <w:r>
        <w:rPr>
          <w:rFonts w:ascii="Calibri" w:hAnsi="Calibri"/>
        </w:rPr>
        <w:t>8. Téléchargement et gestion des fichiers vocaux</w:t>
      </w:r>
    </w:p>
    <w:p>
      <w:pPr>
        <w:pStyle w:val="Heading2"/>
      </w:pPr>
      <w:r>
        <w:rPr>
          <w:rFonts w:ascii="Calibri" w:hAnsi="Calibri"/>
        </w:rPr>
        <w:t>8.1 Format requis</w:t>
      </w:r>
    </w:p>
    <w:p>
      <w:r>
        <w:rPr>
          <w:b w:val="0"/>
          <w:i w:val="0"/>
          <w:sz w:val="22"/>
        </w:rPr>
        <w:t>Le CooVox-U20 attend des fichiers WAV au format télécom standard :</w:t>
      </w:r>
    </w:p>
    <w:tbl>
      <w:tblPr>
        <w:tblStyle w:val="LightGrid-Accent1"/>
        <w:tblW w:type="auto" w:w="0"/>
        <w:tblLook w:firstColumn="1" w:firstRow="1" w:lastColumn="0" w:lastRow="0" w:noHBand="0" w:noVBand="1" w:val="04A0"/>
      </w:tblPr>
      <w:tblGrid>
        <w:gridCol w:w="4986"/>
        <w:gridCol w:w="4986"/>
      </w:tblGrid>
      <w:tr>
        <w:tc>
          <w:tcPr>
            <w:tcW w:type="dxa" w:w="4986"/>
            <w:shd w:val="clear" w:color="auto" w:fill="1F4E79"/>
          </w:tcPr>
          <w:p>
            <w:r/>
            <w:r>
              <w:rPr>
                <w:b/>
                <w:color w:val="FFFFFF"/>
                <w:sz w:val="20"/>
              </w:rPr>
              <w:t>Paramètre</w:t>
            </w:r>
          </w:p>
        </w:tc>
        <w:tc>
          <w:tcPr>
            <w:tcW w:type="dxa" w:w="4986"/>
            <w:shd w:val="clear" w:color="auto" w:fill="1F4E79"/>
          </w:tcPr>
          <w:p>
            <w:r/>
            <w:r>
              <w:rPr>
                <w:b/>
                <w:color w:val="FFFFFF"/>
                <w:sz w:val="20"/>
              </w:rPr>
              <w:t>Valeur attendue</w:t>
            </w:r>
          </w:p>
        </w:tc>
      </w:tr>
      <w:tr>
        <w:tc>
          <w:tcPr>
            <w:tcW w:type="dxa" w:w="4986"/>
          </w:tcPr>
          <w:p>
            <w:r/>
            <w:r>
              <w:rPr>
                <w:sz w:val="20"/>
              </w:rPr>
              <w:t>Conteneur</w:t>
            </w:r>
          </w:p>
        </w:tc>
        <w:tc>
          <w:tcPr>
            <w:tcW w:type="dxa" w:w="4986"/>
          </w:tcPr>
          <w:p>
            <w:r/>
            <w:r>
              <w:rPr>
                <w:sz w:val="20"/>
              </w:rPr>
              <w:t>WAV</w:t>
            </w:r>
          </w:p>
        </w:tc>
      </w:tr>
      <w:tr>
        <w:tc>
          <w:tcPr>
            <w:tcW w:type="dxa" w:w="4986"/>
          </w:tcPr>
          <w:p>
            <w:r/>
            <w:r>
              <w:rPr>
                <w:sz w:val="20"/>
              </w:rPr>
              <w:t>Codec</w:t>
            </w:r>
          </w:p>
        </w:tc>
        <w:tc>
          <w:tcPr>
            <w:tcW w:type="dxa" w:w="4986"/>
          </w:tcPr>
          <w:p>
            <w:r/>
            <w:r>
              <w:rPr>
                <w:sz w:val="20"/>
              </w:rPr>
              <w:t>PCM signé 16 bits</w:t>
            </w:r>
          </w:p>
        </w:tc>
      </w:tr>
      <w:tr>
        <w:tc>
          <w:tcPr>
            <w:tcW w:type="dxa" w:w="4986"/>
          </w:tcPr>
          <w:p>
            <w:r/>
            <w:r>
              <w:rPr>
                <w:sz w:val="20"/>
              </w:rPr>
              <w:t>Fréquence d'échantillonnage</w:t>
            </w:r>
          </w:p>
        </w:tc>
        <w:tc>
          <w:tcPr>
            <w:tcW w:type="dxa" w:w="4986"/>
          </w:tcPr>
          <w:p>
            <w:r/>
            <w:r>
              <w:rPr>
                <w:sz w:val="20"/>
              </w:rPr>
              <w:t>8 000 Hz</w:t>
            </w:r>
          </w:p>
        </w:tc>
      </w:tr>
      <w:tr>
        <w:tc>
          <w:tcPr>
            <w:tcW w:type="dxa" w:w="4986"/>
          </w:tcPr>
          <w:p>
            <w:r/>
            <w:r>
              <w:rPr>
                <w:sz w:val="20"/>
              </w:rPr>
              <w:t>Canaux</w:t>
            </w:r>
          </w:p>
        </w:tc>
        <w:tc>
          <w:tcPr>
            <w:tcW w:type="dxa" w:w="4986"/>
          </w:tcPr>
          <w:p>
            <w:r/>
            <w:r>
              <w:rPr>
                <w:sz w:val="20"/>
              </w:rPr>
              <w:t>Mono</w:t>
            </w:r>
          </w:p>
        </w:tc>
      </w:tr>
      <w:tr>
        <w:tc>
          <w:tcPr>
            <w:tcW w:type="dxa" w:w="4986"/>
          </w:tcPr>
          <w:p>
            <w:r/>
            <w:r>
              <w:rPr>
                <w:sz w:val="20"/>
              </w:rPr>
              <w:t>Taille maximale</w:t>
            </w:r>
          </w:p>
        </w:tc>
        <w:tc>
          <w:tcPr>
            <w:tcW w:type="dxa" w:w="4986"/>
          </w:tcPr>
          <w:p>
            <w:r/>
            <w:r>
              <w:rPr>
                <w:sz w:val="20"/>
              </w:rPr>
              <w:t>≈ 10 Mo (selon firmware)</w:t>
            </w:r>
          </w:p>
        </w:tc>
      </w:tr>
      <w:tr>
        <w:tc>
          <w:tcPr>
            <w:tcW w:type="dxa" w:w="4986"/>
          </w:tcPr>
          <w:p>
            <w:r/>
            <w:r>
              <w:rPr>
                <w:sz w:val="20"/>
              </w:rPr>
              <w:t>Encodages alternatifs acceptés</w:t>
            </w:r>
          </w:p>
        </w:tc>
        <w:tc>
          <w:tcPr>
            <w:tcW w:type="dxa" w:w="4986"/>
          </w:tcPr>
          <w:p>
            <w:r/>
            <w:r>
              <w:rPr>
                <w:sz w:val="20"/>
              </w:rPr>
              <w:t>GSM (.gsm), µ-law / A-law</w:t>
            </w:r>
          </w:p>
        </w:tc>
      </w:tr>
    </w:tbl>
    <w:tbl>
      <w:tblPr>
        <w:tblW w:type="auto" w:w="0"/>
        <w:jc w:val="center"/>
        <w:tblLayout w:type="autofit"/>
        <w:tblLook w:firstColumn="1" w:firstRow="1" w:lastColumn="0" w:lastRow="0" w:noHBand="0" w:noVBand="1" w:val="04A0"/>
      </w:tblPr>
      <w:tblGrid>
        <w:gridCol w:w="9972"/>
      </w:tblGrid>
      <w:tr>
        <w:tc>
          <w:tcPr>
            <w:tcW w:type="dxa" w:w="9972"/>
            <w:shd w:val="clear" w:color="auto" w:fill="FCE4D6"/>
          </w:tcPr>
          <w:p>
            <w:r>
              <w:rPr>
                <w:b/>
                <w:color w:val="8B0000"/>
              </w:rPr>
              <w:t xml:space="preserve">Attention : </w:t>
            </w:r>
            <w:r>
              <w:rPr>
                <w:sz w:val="20"/>
              </w:rPr>
              <w:t>Un MP3, un WAV stéréo ou un WAV à 44 kHz sera refusé ou produira un son saccadé. Convertissez systématiquement avant l'import.</w:t>
            </w:r>
          </w:p>
        </w:tc>
      </w:tr>
    </w:tbl>
    <w:p/>
    <w:p>
      <w:pPr>
        <w:pStyle w:val="Heading2"/>
      </w:pPr>
      <w:r>
        <w:rPr>
          <w:rFonts w:ascii="Calibri" w:hAnsi="Calibri"/>
        </w:rPr>
        <w:t>8.2 Conversion d'un MP3 en WAV téléphonique avec ffmpeg</w:t>
      </w:r>
    </w:p>
    <w:tbl>
      <w:tblPr>
        <w:tblW w:type="auto" w:w="0"/>
        <w:jc w:val="left"/>
        <w:tblLook w:firstColumn="1" w:firstRow="1" w:lastColumn="0" w:lastRow="0" w:noHBand="0" w:noVBand="1" w:val="04A0"/>
      </w:tblPr>
      <w:tblGrid>
        <w:gridCol w:w="9972"/>
      </w:tblGrid>
      <w:tr>
        <w:tc>
          <w:tcPr>
            <w:tcW w:type="dxa" w:w="9972"/>
            <w:shd w:val="clear" w:color="auto" w:fill="F2F2F2"/>
          </w:tcPr>
          <w:p>
            <w:r/>
            <w:r>
              <w:rPr>
                <w:rFonts w:ascii="Consolas" w:hAnsi="Consolas"/>
                <w:sz w:val="20"/>
                <w:rFonts w:ascii="Consolas" w:hAnsi="Consolas" w:cs="Consolas"/>
              </w:rPr>
              <w:t># WAV PCM 8 kHz mono 16-bit (format universel Asterisk / Zycoo)</w:t>
            </w:r>
          </w:p>
          <w:p>
            <w:r>
              <w:rPr>
                <w:rFonts w:ascii="Consolas" w:hAnsi="Consolas"/>
                <w:sz w:val="20"/>
                <w:rFonts w:ascii="Consolas" w:hAnsi="Consolas" w:cs="Consolas"/>
              </w:rPr>
              <w:t>ffmpeg -i ivr_afrikimmo.mp3 -ar 8000 -ac 1 -sample_fmt s16 ivr_afrikimmo.wav</w:t>
            </w:r>
          </w:p>
          <w:p>
            <w:r>
              <w:rPr>
                <w:rFonts w:ascii="Consolas" w:hAnsi="Consolas"/>
                <w:sz w:val="20"/>
                <w:rFonts w:ascii="Consolas" w:hAnsi="Consolas" w:cs="Consolas"/>
              </w:rPr>
            </w:r>
          </w:p>
          <w:p>
            <w:r>
              <w:rPr>
                <w:rFonts w:ascii="Consolas" w:hAnsi="Consolas"/>
                <w:sz w:val="20"/>
                <w:rFonts w:ascii="Consolas" w:hAnsi="Consolas" w:cs="Consolas"/>
              </w:rPr>
              <w:t># Variante µ-law (USA)</w:t>
            </w:r>
          </w:p>
          <w:p>
            <w:r>
              <w:rPr>
                <w:rFonts w:ascii="Consolas" w:hAnsi="Consolas"/>
                <w:sz w:val="20"/>
                <w:rFonts w:ascii="Consolas" w:hAnsi="Consolas" w:cs="Consolas"/>
              </w:rPr>
              <w:t>ffmpeg -i ivr_afrikimmo.mp3 -ar 8000 -ac 1 -acodec pcm_mulaw ivr_afrikimmo_ulaw.wav</w:t>
            </w:r>
          </w:p>
          <w:p>
            <w:r>
              <w:rPr>
                <w:rFonts w:ascii="Consolas" w:hAnsi="Consolas"/>
                <w:sz w:val="20"/>
                <w:rFonts w:ascii="Consolas" w:hAnsi="Consolas" w:cs="Consolas"/>
              </w:rPr>
            </w:r>
          </w:p>
          <w:p>
            <w:r>
              <w:rPr>
                <w:rFonts w:ascii="Consolas" w:hAnsi="Consolas"/>
                <w:sz w:val="20"/>
                <w:rFonts w:ascii="Consolas" w:hAnsi="Consolas" w:cs="Consolas"/>
              </w:rPr>
              <w:t># Variante A-law (Europe / Afrique francophone)</w:t>
            </w:r>
          </w:p>
          <w:p>
            <w:r>
              <w:rPr>
                <w:rFonts w:ascii="Consolas" w:hAnsi="Consolas"/>
                <w:sz w:val="20"/>
                <w:rFonts w:ascii="Consolas" w:hAnsi="Consolas" w:cs="Consolas"/>
              </w:rPr>
              <w:t>ffmpeg -i ivr_afrikimmo.mp3 -ar 8000 -ac 1 -acodec pcm_alaw ivr_afrikimmo_alaw.wav</w:t>
            </w:r>
          </w:p>
          <w:p>
            <w:r>
              <w:rPr>
                <w:rFonts w:ascii="Consolas" w:hAnsi="Consolas"/>
                <w:sz w:val="20"/>
                <w:rFonts w:ascii="Consolas" w:hAnsi="Consolas" w:cs="Consolas"/>
              </w:rPr>
            </w:r>
          </w:p>
          <w:p>
            <w:r>
              <w:rPr>
                <w:rFonts w:ascii="Consolas" w:hAnsi="Consolas"/>
                <w:sz w:val="20"/>
                <w:rFonts w:ascii="Consolas" w:hAnsi="Consolas" w:cs="Consolas"/>
              </w:rPr>
              <w:t># Format GSM (compatible Asterisk historique)</w:t>
            </w:r>
          </w:p>
          <w:p>
            <w:r>
              <w:rPr>
                <w:rFonts w:ascii="Consolas" w:hAnsi="Consolas"/>
                <w:sz w:val="20"/>
                <w:rFonts w:ascii="Consolas" w:hAnsi="Consolas" w:cs="Consolas"/>
              </w:rPr>
              <w:t>ffmpeg -i ivr_afrikimmo.mp3 -ar 8000 -ac 1 ivr_afrikimmo.gsm</w:t>
            </w:r>
          </w:p>
        </w:tc>
      </w:tr>
    </w:tbl>
    <w:p/>
    <w:p>
      <w:pPr>
        <w:pStyle w:val="Heading2"/>
      </w:pPr>
      <w:r>
        <w:rPr>
          <w:rFonts w:ascii="Calibri" w:hAnsi="Calibri"/>
        </w:rPr>
        <w:t>8.3 Import du fichier sur le PBX</w:t>
      </w:r>
    </w:p>
    <w:p>
      <w:pPr>
        <w:pStyle w:val="ListNumber"/>
      </w:pPr>
      <w:r>
        <w:t>Menu Audio → Custom Prompts (ou Téléphonie → Voice Prompts selon firmware).</w:t>
      </w:r>
    </w:p>
    <w:p>
      <w:pPr>
        <w:pStyle w:val="ListNumber"/>
      </w:pPr>
      <w:r>
        <w:t>Cliquez sur « Upload ».</w:t>
      </w:r>
    </w:p>
    <w:p>
      <w:pPr>
        <w:pStyle w:val="ListNumber"/>
      </w:pPr>
      <w:r>
        <w:t>Sélectionnez le fichier WAV converti.</w:t>
      </w:r>
    </w:p>
    <w:p>
      <w:pPr>
        <w:pStyle w:val="ListNumber"/>
      </w:pPr>
      <w:r>
        <w:t>Donnez-lui un nom explicite, par exemple : accueil_afrikimmo_jour.</w:t>
      </w:r>
    </w:p>
    <w:p>
      <w:pPr>
        <w:pStyle w:val="ListNumber"/>
      </w:pPr>
      <w:r>
        <w:t>Cliquez sur Save.</w:t>
      </w:r>
    </w:p>
    <w:p>
      <w:pPr>
        <w:pStyle w:val="ListNumber"/>
      </w:pPr>
      <w:r>
        <w:t>Le fichier apparaît désormais dans la liste des messages disponibles pour les IVR, files d'attente et messageries.</w:t>
      </w:r>
    </w:p>
    <w:p>
      <w:pPr>
        <w:pStyle w:val="Heading2"/>
      </w:pPr>
      <w:r>
        <w:rPr>
          <w:rFonts w:ascii="Calibri" w:hAnsi="Calibri"/>
        </w:rPr>
        <w:t>8.4 Enregistrement direct depuis un poste interne</w:t>
      </w:r>
    </w:p>
    <w:p>
      <w:r>
        <w:rPr>
          <w:b w:val="0"/>
          <w:i w:val="0"/>
          <w:sz w:val="22"/>
        </w:rPr>
        <w:t>Alternative à la conversion : vous pouvez aussi enregistrer un message directement depuis un poste interne.</w:t>
      </w:r>
    </w:p>
    <w:p>
      <w:pPr>
        <w:pStyle w:val="ListNumber"/>
      </w:pPr>
      <w:r>
        <w:t>Menu Audio → Record Prompt.</w:t>
      </w:r>
    </w:p>
    <w:p>
      <w:pPr>
        <w:pStyle w:val="ListNumber"/>
      </w:pPr>
      <w:r>
        <w:t>Sélectionnez l'extension qui servira à enregistrer (par ex. 1001).</w:t>
      </w:r>
    </w:p>
    <w:p>
      <w:pPr>
        <w:pStyle w:val="ListNumber"/>
      </w:pPr>
      <w:r>
        <w:t>Cliquez sur « Record » : le poste sonne.</w:t>
      </w:r>
    </w:p>
    <w:p>
      <w:pPr>
        <w:pStyle w:val="ListNumber"/>
      </w:pPr>
      <w:r>
        <w:t>Décrochez, parlez après le bip, raccrochez.</w:t>
      </w:r>
    </w:p>
    <w:p>
      <w:pPr>
        <w:pStyle w:val="ListNumber"/>
      </w:pPr>
      <w:r>
        <w:t>Le fichier est enregistré et nommé.</w:t>
      </w:r>
    </w:p>
    <w:p>
      <w:r>
        <w:br w:type="page"/>
      </w:r>
    </w:p>
    <w:p>
      <w:pPr>
        <w:pStyle w:val="Heading1"/>
      </w:pPr>
      <w:r>
        <w:rPr>
          <w:rFonts w:ascii="Calibri" w:hAnsi="Calibri"/>
        </w:rPr>
        <w:t>9. Configuration du serveur vocal interactif (IVR)</w:t>
      </w:r>
    </w:p>
    <w:p>
      <w:r>
        <w:rPr>
          <w:b w:val="0"/>
          <w:i w:val="0"/>
          <w:sz w:val="22"/>
        </w:rPr>
        <w:t>L'IVR (Interactive Voice Response) est le serveur vocal qui accueille l'appelant, lit un message et propose un menu de choix « Tapez 1, Tapez 2… ».</w:t>
      </w:r>
    </w:p>
    <w:p>
      <w:pPr>
        <w:pStyle w:val="Heading2"/>
      </w:pPr>
      <w:r>
        <w:rPr>
          <w:rFonts w:ascii="Calibri" w:hAnsi="Calibri"/>
        </w:rPr>
        <w:t>9.1 Création d'un IVR</w:t>
      </w:r>
    </w:p>
    <w:p>
      <w:pPr>
        <w:pStyle w:val="ListNumber"/>
      </w:pPr>
      <w:r>
        <w:t>Menu Téléphonie → IVR (Telephony → IVR).</w:t>
      </w:r>
    </w:p>
    <w:p>
      <w:pPr>
        <w:pStyle w:val="ListNumber"/>
      </w:pPr>
      <w:r>
        <w:t>Cliquez sur Ajouter (Add IVR).</w:t>
      </w:r>
    </w:p>
    <w:p>
      <w:pPr>
        <w:pStyle w:val="ListNumber"/>
      </w:pPr>
      <w:r>
        <w:t>Renseignez les champs (voir tableau).</w:t>
      </w:r>
    </w:p>
    <w:p>
      <w:pPr>
        <w:pStyle w:val="ListNumber"/>
      </w:pPr>
      <w:r>
        <w:t>Enregistrez puis Apply Changes.</w:t>
      </w:r>
    </w:p>
    <w:tbl>
      <w:tblPr>
        <w:tblStyle w:val="LightGrid-Accent1"/>
        <w:tblW w:type="auto" w:w="0"/>
        <w:tblLook w:firstColumn="1" w:firstRow="1" w:lastColumn="0" w:lastRow="0" w:noHBand="0" w:noVBand="1" w:val="04A0"/>
      </w:tblPr>
      <w:tblGrid>
        <w:gridCol w:w="3324"/>
        <w:gridCol w:w="3324"/>
        <w:gridCol w:w="3324"/>
      </w:tblGrid>
      <w:tr>
        <w:tc>
          <w:tcPr>
            <w:tcW w:type="dxa" w:w="3324"/>
            <w:shd w:val="clear" w:color="auto" w:fill="1F4E79"/>
          </w:tcPr>
          <w:p>
            <w:r/>
            <w:r>
              <w:rPr>
                <w:b/>
                <w:color w:val="FFFFFF"/>
                <w:sz w:val="20"/>
              </w:rPr>
              <w:t>Champ</w:t>
            </w:r>
          </w:p>
        </w:tc>
        <w:tc>
          <w:tcPr>
            <w:tcW w:type="dxa" w:w="3324"/>
            <w:shd w:val="clear" w:color="auto" w:fill="1F4E79"/>
          </w:tcPr>
          <w:p>
            <w:r/>
            <w:r>
              <w:rPr>
                <w:b/>
                <w:color w:val="FFFFFF"/>
                <w:sz w:val="20"/>
              </w:rPr>
              <w:t>Description</w:t>
            </w:r>
          </w:p>
        </w:tc>
        <w:tc>
          <w:tcPr>
            <w:tcW w:type="dxa" w:w="3324"/>
            <w:shd w:val="clear" w:color="auto" w:fill="1F4E79"/>
          </w:tcPr>
          <w:p>
            <w:r/>
            <w:r>
              <w:rPr>
                <w:b/>
                <w:color w:val="FFFFFF"/>
                <w:sz w:val="20"/>
              </w:rPr>
              <w:t>Exemple</w:t>
            </w:r>
          </w:p>
        </w:tc>
      </w:tr>
      <w:tr>
        <w:tc>
          <w:tcPr>
            <w:tcW w:type="dxa" w:w="3324"/>
          </w:tcPr>
          <w:p>
            <w:r/>
            <w:r>
              <w:rPr>
                <w:sz w:val="20"/>
              </w:rPr>
              <w:t>Nom de l'IVR</w:t>
            </w:r>
          </w:p>
        </w:tc>
        <w:tc>
          <w:tcPr>
            <w:tcW w:type="dxa" w:w="3324"/>
          </w:tcPr>
          <w:p>
            <w:r/>
            <w:r>
              <w:rPr>
                <w:sz w:val="20"/>
              </w:rPr>
              <w:t>Identifiant interne</w:t>
            </w:r>
          </w:p>
        </w:tc>
        <w:tc>
          <w:tcPr>
            <w:tcW w:type="dxa" w:w="3324"/>
          </w:tcPr>
          <w:p>
            <w:r/>
            <w:r>
              <w:rPr>
                <w:sz w:val="20"/>
              </w:rPr>
              <w:t>ivr_accueil_afrikimmo</w:t>
            </w:r>
          </w:p>
        </w:tc>
      </w:tr>
      <w:tr>
        <w:tc>
          <w:tcPr>
            <w:tcW w:type="dxa" w:w="3324"/>
          </w:tcPr>
          <w:p>
            <w:r/>
            <w:r>
              <w:rPr>
                <w:sz w:val="20"/>
              </w:rPr>
              <w:t>Numéro IVR</w:t>
            </w:r>
          </w:p>
        </w:tc>
        <w:tc>
          <w:tcPr>
            <w:tcW w:type="dxa" w:w="3324"/>
          </w:tcPr>
          <w:p>
            <w:r/>
            <w:r>
              <w:rPr>
                <w:sz w:val="20"/>
              </w:rPr>
              <w:t>Numéro interne d'accès direct</w:t>
            </w:r>
          </w:p>
        </w:tc>
        <w:tc>
          <w:tcPr>
            <w:tcW w:type="dxa" w:w="3324"/>
          </w:tcPr>
          <w:p>
            <w:r/>
            <w:r>
              <w:rPr>
                <w:sz w:val="20"/>
              </w:rPr>
              <w:t>9000</w:t>
            </w:r>
          </w:p>
        </w:tc>
      </w:tr>
      <w:tr>
        <w:tc>
          <w:tcPr>
            <w:tcW w:type="dxa" w:w="3324"/>
          </w:tcPr>
          <w:p>
            <w:r/>
            <w:r>
              <w:rPr>
                <w:sz w:val="20"/>
              </w:rPr>
              <w:t>Welcome Prompt</w:t>
            </w:r>
          </w:p>
        </w:tc>
        <w:tc>
          <w:tcPr>
            <w:tcW w:type="dxa" w:w="3324"/>
          </w:tcPr>
          <w:p>
            <w:r/>
            <w:r>
              <w:rPr>
                <w:sz w:val="20"/>
              </w:rPr>
              <w:t>Fichier audio principal d'accueil</w:t>
            </w:r>
          </w:p>
        </w:tc>
        <w:tc>
          <w:tcPr>
            <w:tcW w:type="dxa" w:w="3324"/>
          </w:tcPr>
          <w:p>
            <w:r/>
            <w:r>
              <w:rPr>
                <w:sz w:val="20"/>
              </w:rPr>
              <w:t>accueil_afrikimmo_jour</w:t>
            </w:r>
          </w:p>
        </w:tc>
      </w:tr>
      <w:tr>
        <w:tc>
          <w:tcPr>
            <w:tcW w:type="dxa" w:w="3324"/>
          </w:tcPr>
          <w:p>
            <w:r/>
            <w:r>
              <w:rPr>
                <w:sz w:val="20"/>
              </w:rPr>
              <w:t>Réponse différée</w:t>
            </w:r>
          </w:p>
        </w:tc>
        <w:tc>
          <w:tcPr>
            <w:tcW w:type="dxa" w:w="3324"/>
          </w:tcPr>
          <w:p>
            <w:r/>
            <w:r>
              <w:rPr>
                <w:sz w:val="20"/>
              </w:rPr>
              <w:t>Délai avant lecture (sec.)</w:t>
            </w:r>
          </w:p>
        </w:tc>
        <w:tc>
          <w:tcPr>
            <w:tcW w:type="dxa" w:w="3324"/>
          </w:tcPr>
          <w:p>
            <w:r/>
            <w:r>
              <w:rPr>
                <w:sz w:val="20"/>
              </w:rPr>
              <w:t>1</w:t>
            </w:r>
          </w:p>
        </w:tc>
      </w:tr>
      <w:tr>
        <w:tc>
          <w:tcPr>
            <w:tcW w:type="dxa" w:w="3324"/>
          </w:tcPr>
          <w:p>
            <w:r/>
            <w:r>
              <w:rPr>
                <w:sz w:val="20"/>
              </w:rPr>
              <w:t>Timeout (digit)</w:t>
            </w:r>
          </w:p>
        </w:tc>
        <w:tc>
          <w:tcPr>
            <w:tcW w:type="dxa" w:w="3324"/>
          </w:tcPr>
          <w:p>
            <w:r/>
            <w:r>
              <w:rPr>
                <w:sz w:val="20"/>
              </w:rPr>
              <w:t>Délai d'attente d'une touche (sec.)</w:t>
            </w:r>
          </w:p>
        </w:tc>
        <w:tc>
          <w:tcPr>
            <w:tcW w:type="dxa" w:w="3324"/>
          </w:tcPr>
          <w:p>
            <w:r/>
            <w:r>
              <w:rPr>
                <w:sz w:val="20"/>
              </w:rPr>
              <w:t>5</w:t>
            </w:r>
          </w:p>
        </w:tc>
      </w:tr>
      <w:tr>
        <w:tc>
          <w:tcPr>
            <w:tcW w:type="dxa" w:w="3324"/>
          </w:tcPr>
          <w:p>
            <w:r/>
            <w:r>
              <w:rPr>
                <w:sz w:val="20"/>
              </w:rPr>
              <w:t>Tentatives autorisées</w:t>
            </w:r>
          </w:p>
        </w:tc>
        <w:tc>
          <w:tcPr>
            <w:tcW w:type="dxa" w:w="3324"/>
          </w:tcPr>
          <w:p>
            <w:r/>
            <w:r>
              <w:rPr>
                <w:sz w:val="20"/>
              </w:rPr>
              <w:t>Nombre de re-lectures avant raccrochage</w:t>
            </w:r>
          </w:p>
        </w:tc>
        <w:tc>
          <w:tcPr>
            <w:tcW w:type="dxa" w:w="3324"/>
          </w:tcPr>
          <w:p>
            <w:r/>
            <w:r>
              <w:rPr>
                <w:sz w:val="20"/>
              </w:rPr>
              <w:t>3</w:t>
            </w:r>
          </w:p>
        </w:tc>
      </w:tr>
      <w:tr>
        <w:tc>
          <w:tcPr>
            <w:tcW w:type="dxa" w:w="3324"/>
          </w:tcPr>
          <w:p>
            <w:r/>
            <w:r>
              <w:rPr>
                <w:sz w:val="20"/>
              </w:rPr>
              <w:t>Sortie sur timeout</w:t>
            </w:r>
          </w:p>
        </w:tc>
        <w:tc>
          <w:tcPr>
            <w:tcW w:type="dxa" w:w="3324"/>
          </w:tcPr>
          <w:p>
            <w:r/>
            <w:r>
              <w:rPr>
                <w:sz w:val="20"/>
              </w:rPr>
              <w:t>Destination si pas de touche</w:t>
            </w:r>
          </w:p>
        </w:tc>
        <w:tc>
          <w:tcPr>
            <w:tcW w:type="dxa" w:w="3324"/>
          </w:tcPr>
          <w:p>
            <w:r/>
            <w:r>
              <w:rPr>
                <w:sz w:val="20"/>
              </w:rPr>
              <w:t>Hangup ou extension 1400</w:t>
            </w:r>
          </w:p>
        </w:tc>
      </w:tr>
      <w:tr>
        <w:tc>
          <w:tcPr>
            <w:tcW w:type="dxa" w:w="3324"/>
          </w:tcPr>
          <w:p>
            <w:r/>
            <w:r>
              <w:rPr>
                <w:sz w:val="20"/>
              </w:rPr>
              <w:t>Sortie sur erreur</w:t>
            </w:r>
          </w:p>
        </w:tc>
        <w:tc>
          <w:tcPr>
            <w:tcW w:type="dxa" w:w="3324"/>
          </w:tcPr>
          <w:p>
            <w:r/>
            <w:r>
              <w:rPr>
                <w:sz w:val="20"/>
              </w:rPr>
              <w:t>Destination si touche invalide</w:t>
            </w:r>
          </w:p>
        </w:tc>
        <w:tc>
          <w:tcPr>
            <w:tcW w:type="dxa" w:w="3324"/>
          </w:tcPr>
          <w:p>
            <w:r/>
            <w:r>
              <w:rPr>
                <w:sz w:val="20"/>
              </w:rPr>
              <w:t>Replay menu</w:t>
            </w:r>
          </w:p>
        </w:tc>
      </w:tr>
      <w:tr>
        <w:tc>
          <w:tcPr>
            <w:tcW w:type="dxa" w:w="3324"/>
          </w:tcPr>
          <w:p>
            <w:r/>
            <w:r>
              <w:rPr>
                <w:sz w:val="20"/>
              </w:rPr>
              <w:t>Direct Dial</w:t>
            </w:r>
          </w:p>
        </w:tc>
        <w:tc>
          <w:tcPr>
            <w:tcW w:type="dxa" w:w="3324"/>
          </w:tcPr>
          <w:p>
            <w:r/>
            <w:r>
              <w:rPr>
                <w:sz w:val="20"/>
              </w:rPr>
              <w:t>Autorise la composition directe d'une extension</w:t>
            </w:r>
          </w:p>
        </w:tc>
        <w:tc>
          <w:tcPr>
            <w:tcW w:type="dxa" w:w="3324"/>
          </w:tcPr>
          <w:p>
            <w:r/>
            <w:r>
              <w:rPr>
                <w:sz w:val="20"/>
              </w:rPr>
              <w:t>Activé</w:t>
            </w:r>
          </w:p>
        </w:tc>
      </w:tr>
    </w:tbl>
    <w:p>
      <w:pPr>
        <w:pStyle w:val="Heading2"/>
      </w:pPr>
      <w:r>
        <w:rPr>
          <w:rFonts w:ascii="Calibri" w:hAnsi="Calibri"/>
        </w:rPr>
        <w:t>9.2 Mappage des touches (Key Press Events)</w:t>
      </w:r>
    </w:p>
    <w:p>
      <w:r>
        <w:rPr>
          <w:b w:val="0"/>
          <w:i w:val="0"/>
          <w:sz w:val="22"/>
        </w:rPr>
        <w:t>Pour chaque touche du clavier (0-9, *, #), définissez l'action correspondante.</w:t>
      </w:r>
    </w:p>
    <w:tbl>
      <w:tblPr>
        <w:tblStyle w:val="LightGrid-Accent1"/>
        <w:tblW w:type="auto" w:w="0"/>
        <w:tblLook w:firstColumn="1" w:firstRow="1" w:lastColumn="0" w:lastRow="0" w:noHBand="0" w:noVBand="1" w:val="04A0"/>
      </w:tblPr>
      <w:tblGrid>
        <w:gridCol w:w="3324"/>
        <w:gridCol w:w="3324"/>
        <w:gridCol w:w="3324"/>
      </w:tblGrid>
      <w:tr>
        <w:tc>
          <w:tcPr>
            <w:tcW w:type="dxa" w:w="3324"/>
            <w:shd w:val="clear" w:color="auto" w:fill="1F4E79"/>
          </w:tcPr>
          <w:p>
            <w:r/>
            <w:r>
              <w:rPr>
                <w:b/>
                <w:color w:val="FFFFFF"/>
                <w:sz w:val="20"/>
              </w:rPr>
              <w:t>Touche</w:t>
            </w:r>
          </w:p>
        </w:tc>
        <w:tc>
          <w:tcPr>
            <w:tcW w:type="dxa" w:w="3324"/>
            <w:shd w:val="clear" w:color="auto" w:fill="1F4E79"/>
          </w:tcPr>
          <w:p>
            <w:r/>
            <w:r>
              <w:rPr>
                <w:b/>
                <w:color w:val="FFFFFF"/>
                <w:sz w:val="20"/>
              </w:rPr>
              <w:t>Destination</w:t>
            </w:r>
          </w:p>
        </w:tc>
        <w:tc>
          <w:tcPr>
            <w:tcW w:type="dxa" w:w="3324"/>
            <w:shd w:val="clear" w:color="auto" w:fill="1F4E79"/>
          </w:tcPr>
          <w:p>
            <w:r/>
            <w:r>
              <w:rPr>
                <w:b/>
                <w:color w:val="FFFFFF"/>
                <w:sz w:val="20"/>
              </w:rPr>
              <w:t>Description</w:t>
            </w:r>
          </w:p>
        </w:tc>
      </w:tr>
      <w:tr>
        <w:tc>
          <w:tcPr>
            <w:tcW w:type="dxa" w:w="3324"/>
          </w:tcPr>
          <w:p>
            <w:r/>
            <w:r>
              <w:rPr>
                <w:sz w:val="20"/>
              </w:rPr>
              <w:t>1</w:t>
            </w:r>
          </w:p>
        </w:tc>
        <w:tc>
          <w:tcPr>
            <w:tcW w:type="dxa" w:w="3324"/>
          </w:tcPr>
          <w:p>
            <w:r/>
            <w:r>
              <w:rPr>
                <w:sz w:val="20"/>
              </w:rPr>
              <w:t>Extension 9001 (sous-IVR Infos entreprise)</w:t>
            </w:r>
          </w:p>
        </w:tc>
        <w:tc>
          <w:tcPr>
            <w:tcW w:type="dxa" w:w="3324"/>
          </w:tcPr>
          <w:p>
            <w:r/>
            <w:r>
              <w:rPr>
                <w:sz w:val="20"/>
              </w:rPr>
              <w:t>Pour des informations sur l'entreprise AFRIKIMMO et nos services</w:t>
            </w:r>
          </w:p>
        </w:tc>
      </w:tr>
      <w:tr>
        <w:tc>
          <w:tcPr>
            <w:tcW w:type="dxa" w:w="3324"/>
          </w:tcPr>
          <w:p>
            <w:r/>
            <w:r>
              <w:rPr>
                <w:sz w:val="20"/>
              </w:rPr>
              <w:t>2</w:t>
            </w:r>
          </w:p>
        </w:tc>
        <w:tc>
          <w:tcPr>
            <w:tcW w:type="dxa" w:w="3324"/>
          </w:tcPr>
          <w:p>
            <w:r/>
            <w:r>
              <w:rPr>
                <w:sz w:val="20"/>
              </w:rPr>
              <w:t>Extension 9002 (sous-IVR Produits)</w:t>
            </w:r>
          </w:p>
        </w:tc>
        <w:tc>
          <w:tcPr>
            <w:tcW w:type="dxa" w:w="3324"/>
          </w:tcPr>
          <w:p>
            <w:r/>
            <w:r>
              <w:rPr>
                <w:sz w:val="20"/>
              </w:rPr>
              <w:t>Pour des informations sur nos produits</w:t>
            </w:r>
          </w:p>
        </w:tc>
      </w:tr>
      <w:tr>
        <w:tc>
          <w:tcPr>
            <w:tcW w:type="dxa" w:w="3324"/>
          </w:tcPr>
          <w:p>
            <w:r/>
            <w:r>
              <w:rPr>
                <w:sz w:val="20"/>
              </w:rPr>
              <w:t>3</w:t>
            </w:r>
          </w:p>
        </w:tc>
        <w:tc>
          <w:tcPr>
            <w:tcW w:type="dxa" w:w="3324"/>
          </w:tcPr>
          <w:p>
            <w:r/>
            <w:r>
              <w:rPr>
                <w:sz w:val="20"/>
              </w:rPr>
              <w:t>File d'attente 8001 (Commercial)</w:t>
            </w:r>
          </w:p>
        </w:tc>
        <w:tc>
          <w:tcPr>
            <w:tcW w:type="dxa" w:w="3324"/>
          </w:tcPr>
          <w:p>
            <w:r/>
            <w:r>
              <w:rPr>
                <w:sz w:val="20"/>
              </w:rPr>
              <w:t>Pour parler à un agent du service commercial</w:t>
            </w:r>
          </w:p>
        </w:tc>
      </w:tr>
      <w:tr>
        <w:tc>
          <w:tcPr>
            <w:tcW w:type="dxa" w:w="3324"/>
          </w:tcPr>
          <w:p>
            <w:r/>
            <w:r>
              <w:rPr>
                <w:sz w:val="20"/>
              </w:rPr>
              <w:t>4</w:t>
            </w:r>
          </w:p>
        </w:tc>
        <w:tc>
          <w:tcPr>
            <w:tcW w:type="dxa" w:w="3324"/>
          </w:tcPr>
          <w:p>
            <w:r/>
            <w:r>
              <w:rPr>
                <w:sz w:val="20"/>
              </w:rPr>
              <w:t>Extension 1001 (Direction Générale)</w:t>
            </w:r>
          </w:p>
        </w:tc>
        <w:tc>
          <w:tcPr>
            <w:tcW w:type="dxa" w:w="3324"/>
          </w:tcPr>
          <w:p>
            <w:r/>
            <w:r>
              <w:rPr>
                <w:sz w:val="20"/>
              </w:rPr>
              <w:t>Pour contacter la Direction Générale</w:t>
            </w:r>
          </w:p>
        </w:tc>
      </w:tr>
      <w:tr>
        <w:tc>
          <w:tcPr>
            <w:tcW w:type="dxa" w:w="3324"/>
          </w:tcPr>
          <w:p>
            <w:r/>
            <w:r>
              <w:rPr>
                <w:sz w:val="20"/>
              </w:rPr>
              <w:t>5</w:t>
            </w:r>
          </w:p>
        </w:tc>
        <w:tc>
          <w:tcPr>
            <w:tcW w:type="dxa" w:w="3324"/>
          </w:tcPr>
          <w:p>
            <w:r/>
            <w:r>
              <w:rPr>
                <w:sz w:val="20"/>
              </w:rPr>
              <w:t>Voicemail extension 1400</w:t>
            </w:r>
          </w:p>
        </w:tc>
        <w:tc>
          <w:tcPr>
            <w:tcW w:type="dxa" w:w="3324"/>
          </w:tcPr>
          <w:p>
            <w:r/>
            <w:r>
              <w:rPr>
                <w:sz w:val="20"/>
              </w:rPr>
              <w:t>Pour plus d'informations / messagerie d'accueil</w:t>
            </w:r>
          </w:p>
        </w:tc>
      </w:tr>
      <w:tr>
        <w:tc>
          <w:tcPr>
            <w:tcW w:type="dxa" w:w="3324"/>
          </w:tcPr>
          <w:p>
            <w:r/>
            <w:r>
              <w:rPr>
                <w:sz w:val="20"/>
              </w:rPr>
              <w:t>i (invalid)</w:t>
            </w:r>
          </w:p>
        </w:tc>
        <w:tc>
          <w:tcPr>
            <w:tcW w:type="dxa" w:w="3324"/>
          </w:tcPr>
          <w:p>
            <w:r/>
            <w:r>
              <w:rPr>
                <w:sz w:val="20"/>
              </w:rPr>
              <w:t>Replay menu</w:t>
            </w:r>
          </w:p>
        </w:tc>
        <w:tc>
          <w:tcPr>
            <w:tcW w:type="dxa" w:w="3324"/>
          </w:tcPr>
          <w:p>
            <w:r/>
            <w:r>
              <w:rPr>
                <w:sz w:val="20"/>
              </w:rPr>
              <w:t>Touche non prévue</w:t>
            </w:r>
          </w:p>
        </w:tc>
      </w:tr>
      <w:tr>
        <w:tc>
          <w:tcPr>
            <w:tcW w:type="dxa" w:w="3324"/>
          </w:tcPr>
          <w:p>
            <w:r/>
            <w:r>
              <w:rPr>
                <w:sz w:val="20"/>
              </w:rPr>
              <w:t>t (timeout)</w:t>
            </w:r>
          </w:p>
        </w:tc>
        <w:tc>
          <w:tcPr>
            <w:tcW w:type="dxa" w:w="3324"/>
          </w:tcPr>
          <w:p>
            <w:r/>
            <w:r>
              <w:rPr>
                <w:sz w:val="20"/>
              </w:rPr>
              <w:t>Hangup</w:t>
            </w:r>
          </w:p>
        </w:tc>
        <w:tc>
          <w:tcPr>
            <w:tcW w:type="dxa" w:w="3324"/>
          </w:tcPr>
          <w:p>
            <w:r/>
            <w:r>
              <w:rPr>
                <w:sz w:val="20"/>
              </w:rPr>
              <w:t>Pas de saisie après 3 tentatives</w:t>
            </w:r>
          </w:p>
        </w:tc>
      </w:tr>
    </w:tbl>
    <w:p>
      <w:pPr>
        <w:pStyle w:val="Heading2"/>
      </w:pPr>
      <w:r>
        <w:rPr>
          <w:rFonts w:ascii="Calibri" w:hAnsi="Calibri"/>
        </w:rPr>
        <w:t>9.3 Affectation de l'IVR à une route entrante</w:t>
      </w:r>
    </w:p>
    <w:p>
      <w:pPr>
        <w:pStyle w:val="ListNumber"/>
      </w:pPr>
      <w:r>
        <w:t>Menu Téléphonie → Inbound Routes.</w:t>
      </w:r>
    </w:p>
    <w:p>
      <w:pPr>
        <w:pStyle w:val="ListNumber"/>
      </w:pPr>
      <w:r>
        <w:t>Modifiez la route entrante associée à votre numéro public.</w:t>
      </w:r>
    </w:p>
    <w:p>
      <w:pPr>
        <w:pStyle w:val="ListNumber"/>
      </w:pPr>
      <w:r>
        <w:t>Champ Destination : choisissez « IVR » puis sélectionnez ivr_accueil_afrikimmo.</w:t>
      </w:r>
    </w:p>
    <w:p>
      <w:pPr>
        <w:pStyle w:val="ListNumber"/>
      </w:pPr>
      <w:r>
        <w:t>Enregistrez et appliquez.</w:t>
      </w:r>
    </w:p>
    <w:p>
      <w:pPr>
        <w:pStyle w:val="Heading2"/>
      </w:pPr>
      <w:r>
        <w:rPr>
          <w:rFonts w:ascii="Calibri" w:hAnsi="Calibri"/>
        </w:rPr>
        <w:t>9.4 Test de l'IVR</w:t>
      </w:r>
    </w:p>
    <w:p>
      <w:pPr>
        <w:pStyle w:val="ListNumber"/>
      </w:pPr>
      <w:r>
        <w:t>Depuis un poste interne, composez le numéro de l'IVR (ex. 9000).</w:t>
      </w:r>
    </w:p>
    <w:p>
      <w:pPr>
        <w:pStyle w:val="ListNumber"/>
      </w:pPr>
      <w:r>
        <w:t>Vérifiez la lecture du message d'accueil.</w:t>
      </w:r>
    </w:p>
    <w:p>
      <w:pPr>
        <w:pStyle w:val="ListNumber"/>
      </w:pPr>
      <w:r>
        <w:t>Tapez 1, 2, 3, 4 puis 5 pour vérifier chaque routage.</w:t>
      </w:r>
    </w:p>
    <w:p>
      <w:pPr>
        <w:pStyle w:val="ListNumber"/>
      </w:pPr>
      <w:r>
        <w:t>Vérifiez le comportement timeout (ne rien taper) et invalid (taper 9).</w:t>
      </w:r>
    </w:p>
    <w:p>
      <w:pPr>
        <w:pStyle w:val="Heading2"/>
      </w:pPr>
      <w:r>
        <w:rPr>
          <w:rFonts w:ascii="Calibri" w:hAnsi="Calibri"/>
        </w:rPr>
        <w:t>9.5 Exemple complet : IVR AFRIKIMMO</w:t>
      </w:r>
    </w:p>
    <w:p>
      <w:r>
        <w:rPr>
          <w:b w:val="0"/>
          <w:i/>
          <w:sz w:val="22"/>
        </w:rPr>
        <w:t>Texte du message d'accueil tel que synthétisé en MP3 puis converti en WAV téléphonique :</w:t>
      </w:r>
    </w:p>
    <w:tbl>
      <w:tblPr>
        <w:tblW w:type="auto" w:w="0"/>
        <w:jc w:val="left"/>
        <w:tblLook w:firstColumn="1" w:firstRow="1" w:lastColumn="0" w:lastRow="0" w:noHBand="0" w:noVBand="1" w:val="04A0"/>
      </w:tblPr>
      <w:tblGrid>
        <w:gridCol w:w="9972"/>
      </w:tblGrid>
      <w:tr>
        <w:tc>
          <w:tcPr>
            <w:tcW w:type="dxa" w:w="9972"/>
            <w:shd w:val="clear" w:color="auto" w:fill="F2F2F2"/>
          </w:tcPr>
          <w:p>
            <w:r/>
            <w:r>
              <w:rPr>
                <w:rFonts w:ascii="Consolas" w:hAnsi="Consolas"/>
                <w:sz w:val="20"/>
                <w:rFonts w:ascii="Consolas" w:hAnsi="Consolas" w:cs="Consolas"/>
              </w:rPr>
              <w:t>Bienvenue à AFRIKIMMO, votre entreprise immobilière agréée.</w:t>
            </w:r>
          </w:p>
          <w:p>
            <w:r>
              <w:rPr>
                <w:rFonts w:ascii="Consolas" w:hAnsi="Consolas"/>
                <w:sz w:val="20"/>
                <w:rFonts w:ascii="Consolas" w:hAnsi="Consolas" w:cs="Consolas"/>
              </w:rPr>
              <w:t>Pour des informations sur l'entreprise AFRIKIMMO et nos services, tapez 1.</w:t>
            </w:r>
          </w:p>
          <w:p>
            <w:r>
              <w:rPr>
                <w:rFonts w:ascii="Consolas" w:hAnsi="Consolas"/>
                <w:sz w:val="20"/>
                <w:rFonts w:ascii="Consolas" w:hAnsi="Consolas" w:cs="Consolas"/>
              </w:rPr>
              <w:t>Pour des informations sur nos produits, tapez 2.</w:t>
            </w:r>
          </w:p>
          <w:p>
            <w:r>
              <w:rPr>
                <w:rFonts w:ascii="Consolas" w:hAnsi="Consolas"/>
                <w:sz w:val="20"/>
                <w:rFonts w:ascii="Consolas" w:hAnsi="Consolas" w:cs="Consolas"/>
              </w:rPr>
              <w:t>Pour parler à un agent du service commercial, tapez 3.</w:t>
            </w:r>
          </w:p>
          <w:p>
            <w:r>
              <w:rPr>
                <w:rFonts w:ascii="Consolas" w:hAnsi="Consolas"/>
                <w:sz w:val="20"/>
                <w:rFonts w:ascii="Consolas" w:hAnsi="Consolas" w:cs="Consolas"/>
              </w:rPr>
              <w:t>Pour contacter la Direction Générale AFRIKIMMO, tapez 4.</w:t>
            </w:r>
          </w:p>
          <w:p>
            <w:r>
              <w:rPr>
                <w:rFonts w:ascii="Consolas" w:hAnsi="Consolas"/>
                <w:sz w:val="20"/>
                <w:rFonts w:ascii="Consolas" w:hAnsi="Consolas" w:cs="Consolas"/>
              </w:rPr>
              <w:t>Pour plus d'informations, tapez 5.</w:t>
            </w:r>
          </w:p>
        </w:tc>
      </w:tr>
    </w:tbl>
    <w:p/>
    <w:p>
      <w:r>
        <w:rPr>
          <w:b/>
          <w:i w:val="0"/>
          <w:sz w:val="22"/>
        </w:rPr>
        <w:t>Procédure complète :</w:t>
      </w:r>
    </w:p>
    <w:p>
      <w:pPr>
        <w:pStyle w:val="ListNumber"/>
      </w:pPr>
      <w:r>
        <w:t>Générer le MP3 avec gTTS ou edge-tts (voix française féminine).</w:t>
      </w:r>
    </w:p>
    <w:p>
      <w:pPr>
        <w:pStyle w:val="ListNumber"/>
      </w:pPr>
      <w:r>
        <w:t>Convertir en WAV PCM 8 kHz mono via ffmpeg (voir 8.2).</w:t>
      </w:r>
    </w:p>
    <w:p>
      <w:pPr>
        <w:pStyle w:val="ListNumber"/>
      </w:pPr>
      <w:r>
        <w:t>Uploader le fichier dans Audio → Custom Prompts sous le nom accueil_afrikimmo_jour.</w:t>
      </w:r>
    </w:p>
    <w:p>
      <w:pPr>
        <w:pStyle w:val="ListNumber"/>
      </w:pPr>
      <w:r>
        <w:t>Créer l'IVR ivr_accueil_afrikimmo (numéro 9000) avec ce message en Welcome Prompt.</w:t>
      </w:r>
    </w:p>
    <w:p>
      <w:pPr>
        <w:pStyle w:val="ListNumber"/>
      </w:pPr>
      <w:r>
        <w:t>Mapper les touches selon le tableau de la section 9.2.</w:t>
      </w:r>
    </w:p>
    <w:p>
      <w:pPr>
        <w:pStyle w:val="ListNumber"/>
      </w:pPr>
      <w:r>
        <w:t>Affecter l'IVR à la route entrante du DID public AFRIKIMMO.</w:t>
      </w:r>
    </w:p>
    <w:p>
      <w:pPr>
        <w:pStyle w:val="ListNumber"/>
      </w:pPr>
      <w:r>
        <w:t>Tester depuis un téléphone externe.</w:t>
      </w:r>
    </w:p>
    <w:p>
      <w:r>
        <w:br w:type="page"/>
      </w:r>
    </w:p>
    <w:p>
      <w:pPr>
        <w:pStyle w:val="Heading1"/>
      </w:pPr>
      <w:r>
        <w:rPr>
          <w:rFonts w:ascii="Calibri" w:hAnsi="Calibri"/>
        </w:rPr>
        <w:t>10. Files d'attente (Call Queues)</w:t>
      </w:r>
    </w:p>
    <w:p>
      <w:r>
        <w:rPr>
          <w:b w:val="0"/>
          <w:i w:val="0"/>
          <w:sz w:val="22"/>
        </w:rPr>
        <w:t>Les files d'attente permettent de répartir les appels entrants entre plusieurs agents (téléopérateurs commerciaux, support technique, service après-vente, etc.). Les appelants entendent une musique d'attente et des messages d'estimation pendant qu'un agent se libère.</w:t>
      </w:r>
    </w:p>
    <w:p>
      <w:pPr>
        <w:pStyle w:val="Heading2"/>
      </w:pPr>
      <w:r>
        <w:rPr>
          <w:rFonts w:ascii="Calibri" w:hAnsi="Calibri"/>
        </w:rPr>
        <w:t>10.1 Stratégies de distribution</w:t>
      </w:r>
    </w:p>
    <w:tbl>
      <w:tblPr>
        <w:tblStyle w:val="LightGrid-Accent1"/>
        <w:tblW w:type="auto" w:w="0"/>
        <w:tblLook w:firstColumn="1" w:firstRow="1" w:lastColumn="0" w:lastRow="0" w:noHBand="0" w:noVBand="1" w:val="04A0"/>
      </w:tblPr>
      <w:tblGrid>
        <w:gridCol w:w="3324"/>
        <w:gridCol w:w="3324"/>
        <w:gridCol w:w="3324"/>
      </w:tblGrid>
      <w:tr>
        <w:tc>
          <w:tcPr>
            <w:tcW w:type="dxa" w:w="3324"/>
            <w:shd w:val="clear" w:color="auto" w:fill="1F4E79"/>
          </w:tcPr>
          <w:p>
            <w:r/>
            <w:r>
              <w:rPr>
                <w:b/>
                <w:color w:val="FFFFFF"/>
                <w:sz w:val="20"/>
              </w:rPr>
              <w:t>Stratégie</w:t>
            </w:r>
          </w:p>
        </w:tc>
        <w:tc>
          <w:tcPr>
            <w:tcW w:type="dxa" w:w="3324"/>
            <w:shd w:val="clear" w:color="auto" w:fill="1F4E79"/>
          </w:tcPr>
          <w:p>
            <w:r/>
            <w:r>
              <w:rPr>
                <w:b/>
                <w:color w:val="FFFFFF"/>
                <w:sz w:val="20"/>
              </w:rPr>
              <w:t>Description</w:t>
            </w:r>
          </w:p>
        </w:tc>
        <w:tc>
          <w:tcPr>
            <w:tcW w:type="dxa" w:w="3324"/>
            <w:shd w:val="clear" w:color="auto" w:fill="1F4E79"/>
          </w:tcPr>
          <w:p>
            <w:r/>
            <w:r>
              <w:rPr>
                <w:b/>
                <w:color w:val="FFFFFF"/>
                <w:sz w:val="20"/>
              </w:rPr>
              <w:t>Cas d'usage</w:t>
            </w:r>
          </w:p>
        </w:tc>
      </w:tr>
      <w:tr>
        <w:tc>
          <w:tcPr>
            <w:tcW w:type="dxa" w:w="3324"/>
          </w:tcPr>
          <w:p>
            <w:r/>
            <w:r>
              <w:rPr>
                <w:sz w:val="20"/>
              </w:rPr>
              <w:t>ringall</w:t>
            </w:r>
          </w:p>
        </w:tc>
        <w:tc>
          <w:tcPr>
            <w:tcW w:type="dxa" w:w="3324"/>
          </w:tcPr>
          <w:p>
            <w:r/>
            <w:r>
              <w:rPr>
                <w:sz w:val="20"/>
              </w:rPr>
              <w:t>Tous les agents sonnent simultanément</w:t>
            </w:r>
          </w:p>
        </w:tc>
        <w:tc>
          <w:tcPr>
            <w:tcW w:type="dxa" w:w="3324"/>
          </w:tcPr>
          <w:p>
            <w:r/>
            <w:r>
              <w:rPr>
                <w:sz w:val="20"/>
              </w:rPr>
              <w:t>Petite équipe (&lt; 5 agents)</w:t>
            </w:r>
          </w:p>
        </w:tc>
      </w:tr>
      <w:tr>
        <w:tc>
          <w:tcPr>
            <w:tcW w:type="dxa" w:w="3324"/>
          </w:tcPr>
          <w:p>
            <w:r/>
            <w:r>
              <w:rPr>
                <w:sz w:val="20"/>
              </w:rPr>
              <w:t>leastrecent</w:t>
            </w:r>
          </w:p>
        </w:tc>
        <w:tc>
          <w:tcPr>
            <w:tcW w:type="dxa" w:w="3324"/>
          </w:tcPr>
          <w:p>
            <w:r/>
            <w:r>
              <w:rPr>
                <w:sz w:val="20"/>
              </w:rPr>
              <w:t>Agent qui n'a pas reçu d'appel depuis le plus longtemps</w:t>
            </w:r>
          </w:p>
        </w:tc>
        <w:tc>
          <w:tcPr>
            <w:tcW w:type="dxa" w:w="3324"/>
          </w:tcPr>
          <w:p>
            <w:r/>
            <w:r>
              <w:rPr>
                <w:sz w:val="20"/>
              </w:rPr>
              <w:t>Équilibrage commercial</w:t>
            </w:r>
          </w:p>
        </w:tc>
      </w:tr>
      <w:tr>
        <w:tc>
          <w:tcPr>
            <w:tcW w:type="dxa" w:w="3324"/>
          </w:tcPr>
          <w:p>
            <w:r/>
            <w:r>
              <w:rPr>
                <w:sz w:val="20"/>
              </w:rPr>
              <w:t>fewestcalls</w:t>
            </w:r>
          </w:p>
        </w:tc>
        <w:tc>
          <w:tcPr>
            <w:tcW w:type="dxa" w:w="3324"/>
          </w:tcPr>
          <w:p>
            <w:r/>
            <w:r>
              <w:rPr>
                <w:sz w:val="20"/>
              </w:rPr>
              <w:t>Agent ayant traité le moins d'appels</w:t>
            </w:r>
          </w:p>
        </w:tc>
        <w:tc>
          <w:tcPr>
            <w:tcW w:type="dxa" w:w="3324"/>
          </w:tcPr>
          <w:p>
            <w:r/>
            <w:r>
              <w:rPr>
                <w:sz w:val="20"/>
              </w:rPr>
              <w:t>Équilibrage strict de charge</w:t>
            </w:r>
          </w:p>
        </w:tc>
      </w:tr>
      <w:tr>
        <w:tc>
          <w:tcPr>
            <w:tcW w:type="dxa" w:w="3324"/>
          </w:tcPr>
          <w:p>
            <w:r/>
            <w:r>
              <w:rPr>
                <w:sz w:val="20"/>
              </w:rPr>
              <w:t>random</w:t>
            </w:r>
          </w:p>
        </w:tc>
        <w:tc>
          <w:tcPr>
            <w:tcW w:type="dxa" w:w="3324"/>
          </w:tcPr>
          <w:p>
            <w:r/>
            <w:r>
              <w:rPr>
                <w:sz w:val="20"/>
              </w:rPr>
              <w:t>Tirage aléatoire</w:t>
            </w:r>
          </w:p>
        </w:tc>
        <w:tc>
          <w:tcPr>
            <w:tcW w:type="dxa" w:w="3324"/>
          </w:tcPr>
          <w:p>
            <w:r/>
            <w:r>
              <w:rPr>
                <w:sz w:val="20"/>
              </w:rPr>
              <w:t>Distribution équitable simple</w:t>
            </w:r>
          </w:p>
        </w:tc>
      </w:tr>
      <w:tr>
        <w:tc>
          <w:tcPr>
            <w:tcW w:type="dxa" w:w="3324"/>
          </w:tcPr>
          <w:p>
            <w:r/>
            <w:r>
              <w:rPr>
                <w:sz w:val="20"/>
              </w:rPr>
              <w:t>rrmemory</w:t>
            </w:r>
          </w:p>
        </w:tc>
        <w:tc>
          <w:tcPr>
            <w:tcW w:type="dxa" w:w="3324"/>
          </w:tcPr>
          <w:p>
            <w:r/>
            <w:r>
              <w:rPr>
                <w:sz w:val="20"/>
              </w:rPr>
              <w:t>Round-robin avec mémoire</w:t>
            </w:r>
          </w:p>
        </w:tc>
        <w:tc>
          <w:tcPr>
            <w:tcW w:type="dxa" w:w="3324"/>
          </w:tcPr>
          <w:p>
            <w:r/>
            <w:r>
              <w:rPr>
                <w:sz w:val="20"/>
              </w:rPr>
              <w:t>Standard call center</w:t>
            </w:r>
          </w:p>
        </w:tc>
      </w:tr>
      <w:tr>
        <w:tc>
          <w:tcPr>
            <w:tcW w:type="dxa" w:w="3324"/>
          </w:tcPr>
          <w:p>
            <w:r/>
            <w:r>
              <w:rPr>
                <w:sz w:val="20"/>
              </w:rPr>
              <w:t>linear</w:t>
            </w:r>
          </w:p>
        </w:tc>
        <w:tc>
          <w:tcPr>
            <w:tcW w:type="dxa" w:w="3324"/>
          </w:tcPr>
          <w:p>
            <w:r/>
            <w:r>
              <w:rPr>
                <w:sz w:val="20"/>
              </w:rPr>
              <w:t>Premier agent libre dans l'ordre de la liste</w:t>
            </w:r>
          </w:p>
        </w:tc>
        <w:tc>
          <w:tcPr>
            <w:tcW w:type="dxa" w:w="3324"/>
          </w:tcPr>
          <w:p>
            <w:r/>
            <w:r>
              <w:rPr>
                <w:sz w:val="20"/>
              </w:rPr>
              <w:t>Hiérarchie : senior d'abord</w:t>
            </w:r>
          </w:p>
        </w:tc>
      </w:tr>
      <w:tr>
        <w:tc>
          <w:tcPr>
            <w:tcW w:type="dxa" w:w="3324"/>
          </w:tcPr>
          <w:p>
            <w:r/>
            <w:r>
              <w:rPr>
                <w:sz w:val="20"/>
              </w:rPr>
              <w:t>wrandom</w:t>
            </w:r>
          </w:p>
        </w:tc>
        <w:tc>
          <w:tcPr>
            <w:tcW w:type="dxa" w:w="3324"/>
          </w:tcPr>
          <w:p>
            <w:r/>
            <w:r>
              <w:rPr>
                <w:sz w:val="20"/>
              </w:rPr>
              <w:t>Aléatoire pondéré par la pénalité (penalty)</w:t>
            </w:r>
          </w:p>
        </w:tc>
        <w:tc>
          <w:tcPr>
            <w:tcW w:type="dxa" w:w="3324"/>
          </w:tcPr>
          <w:p>
            <w:r/>
            <w:r>
              <w:rPr>
                <w:sz w:val="20"/>
              </w:rPr>
              <w:t>Mix expert / junior</w:t>
            </w:r>
          </w:p>
        </w:tc>
      </w:tr>
    </w:tbl>
    <w:p>
      <w:pPr>
        <w:pStyle w:val="Heading2"/>
      </w:pPr>
      <w:r>
        <w:rPr>
          <w:rFonts w:ascii="Calibri" w:hAnsi="Calibri"/>
        </w:rPr>
        <w:t>10.2 Création d'une file d'attente</w:t>
      </w:r>
    </w:p>
    <w:p>
      <w:pPr>
        <w:pStyle w:val="ListNumber"/>
      </w:pPr>
      <w:r>
        <w:t>Menu Téléphonie → Queues (Call Center → Queues).</w:t>
      </w:r>
    </w:p>
    <w:p>
      <w:pPr>
        <w:pStyle w:val="ListNumber"/>
      </w:pPr>
      <w:r>
        <w:t>Cliquez sur Ajouter une file (Add Queue).</w:t>
      </w:r>
    </w:p>
    <w:p>
      <w:pPr>
        <w:pStyle w:val="ListNumber"/>
      </w:pPr>
      <w:r>
        <w:t>Renseignez les champs principaux.</w:t>
      </w:r>
    </w:p>
    <w:p>
      <w:pPr>
        <w:pStyle w:val="ListNumber"/>
      </w:pPr>
      <w:r>
        <w:t>Enregistrez puis Apply Changes.</w:t>
      </w:r>
    </w:p>
    <w:tbl>
      <w:tblPr>
        <w:tblStyle w:val="LightGrid-Accent1"/>
        <w:tblW w:type="auto" w:w="0"/>
        <w:tblLook w:firstColumn="1" w:firstRow="1" w:lastColumn="0" w:lastRow="0" w:noHBand="0" w:noVBand="1" w:val="04A0"/>
      </w:tblPr>
      <w:tblGrid>
        <w:gridCol w:w="3324"/>
        <w:gridCol w:w="3324"/>
        <w:gridCol w:w="3324"/>
      </w:tblGrid>
      <w:tr>
        <w:tc>
          <w:tcPr>
            <w:tcW w:type="dxa" w:w="3324"/>
            <w:shd w:val="clear" w:color="auto" w:fill="1F4E79"/>
          </w:tcPr>
          <w:p>
            <w:r/>
            <w:r>
              <w:rPr>
                <w:b/>
                <w:color w:val="FFFFFF"/>
                <w:sz w:val="20"/>
              </w:rPr>
              <w:t>Champ</w:t>
            </w:r>
          </w:p>
        </w:tc>
        <w:tc>
          <w:tcPr>
            <w:tcW w:type="dxa" w:w="3324"/>
            <w:shd w:val="clear" w:color="auto" w:fill="1F4E79"/>
          </w:tcPr>
          <w:p>
            <w:r/>
            <w:r>
              <w:rPr>
                <w:b/>
                <w:color w:val="FFFFFF"/>
                <w:sz w:val="20"/>
              </w:rPr>
              <w:t>Description</w:t>
            </w:r>
          </w:p>
        </w:tc>
        <w:tc>
          <w:tcPr>
            <w:tcW w:type="dxa" w:w="3324"/>
            <w:shd w:val="clear" w:color="auto" w:fill="1F4E79"/>
          </w:tcPr>
          <w:p>
            <w:r/>
            <w:r>
              <w:rPr>
                <w:b/>
                <w:color w:val="FFFFFF"/>
                <w:sz w:val="20"/>
              </w:rPr>
              <w:t>Exemple</w:t>
            </w:r>
          </w:p>
        </w:tc>
      </w:tr>
      <w:tr>
        <w:tc>
          <w:tcPr>
            <w:tcW w:type="dxa" w:w="3324"/>
          </w:tcPr>
          <w:p>
            <w:r/>
            <w:r>
              <w:rPr>
                <w:sz w:val="20"/>
              </w:rPr>
              <w:t>Queue Number</w:t>
            </w:r>
          </w:p>
        </w:tc>
        <w:tc>
          <w:tcPr>
            <w:tcW w:type="dxa" w:w="3324"/>
          </w:tcPr>
          <w:p>
            <w:r/>
            <w:r>
              <w:rPr>
                <w:sz w:val="20"/>
              </w:rPr>
              <w:t>Numéro interne de la file</w:t>
            </w:r>
          </w:p>
        </w:tc>
        <w:tc>
          <w:tcPr>
            <w:tcW w:type="dxa" w:w="3324"/>
          </w:tcPr>
          <w:p>
            <w:r/>
            <w:r>
              <w:rPr>
                <w:sz w:val="20"/>
              </w:rPr>
              <w:t>8001</w:t>
            </w:r>
          </w:p>
        </w:tc>
      </w:tr>
      <w:tr>
        <w:tc>
          <w:tcPr>
            <w:tcW w:type="dxa" w:w="3324"/>
          </w:tcPr>
          <w:p>
            <w:r/>
            <w:r>
              <w:rPr>
                <w:sz w:val="20"/>
              </w:rPr>
              <w:t>Queue Name</w:t>
            </w:r>
          </w:p>
        </w:tc>
        <w:tc>
          <w:tcPr>
            <w:tcW w:type="dxa" w:w="3324"/>
          </w:tcPr>
          <w:p>
            <w:r/>
            <w:r>
              <w:rPr>
                <w:sz w:val="20"/>
              </w:rPr>
              <w:t>Libellé descriptif</w:t>
            </w:r>
          </w:p>
        </w:tc>
        <w:tc>
          <w:tcPr>
            <w:tcW w:type="dxa" w:w="3324"/>
          </w:tcPr>
          <w:p>
            <w:r/>
            <w:r>
              <w:rPr>
                <w:sz w:val="20"/>
              </w:rPr>
              <w:t>file_commercial</w:t>
            </w:r>
          </w:p>
        </w:tc>
      </w:tr>
      <w:tr>
        <w:tc>
          <w:tcPr>
            <w:tcW w:type="dxa" w:w="3324"/>
          </w:tcPr>
          <w:p>
            <w:r/>
            <w:r>
              <w:rPr>
                <w:sz w:val="20"/>
              </w:rPr>
              <w:t>Strategy</w:t>
            </w:r>
          </w:p>
        </w:tc>
        <w:tc>
          <w:tcPr>
            <w:tcW w:type="dxa" w:w="3324"/>
          </w:tcPr>
          <w:p>
            <w:r/>
            <w:r>
              <w:rPr>
                <w:sz w:val="20"/>
              </w:rPr>
              <w:t>Voir 10.1</w:t>
            </w:r>
          </w:p>
        </w:tc>
        <w:tc>
          <w:tcPr>
            <w:tcW w:type="dxa" w:w="3324"/>
          </w:tcPr>
          <w:p>
            <w:r/>
            <w:r>
              <w:rPr>
                <w:sz w:val="20"/>
              </w:rPr>
              <w:t>rrmemory</w:t>
            </w:r>
          </w:p>
        </w:tc>
      </w:tr>
      <w:tr>
        <w:tc>
          <w:tcPr>
            <w:tcW w:type="dxa" w:w="3324"/>
          </w:tcPr>
          <w:p>
            <w:r/>
            <w:r>
              <w:rPr>
                <w:sz w:val="20"/>
              </w:rPr>
              <w:t>Music On Hold</w:t>
            </w:r>
          </w:p>
        </w:tc>
        <w:tc>
          <w:tcPr>
            <w:tcW w:type="dxa" w:w="3324"/>
          </w:tcPr>
          <w:p>
            <w:r/>
            <w:r>
              <w:rPr>
                <w:sz w:val="20"/>
              </w:rPr>
              <w:t>Musique d'attente diffusée</w:t>
            </w:r>
          </w:p>
        </w:tc>
        <w:tc>
          <w:tcPr>
            <w:tcW w:type="dxa" w:w="3324"/>
          </w:tcPr>
          <w:p>
            <w:r/>
            <w:r>
              <w:rPr>
                <w:sz w:val="20"/>
              </w:rPr>
              <w:t>default</w:t>
            </w:r>
          </w:p>
        </w:tc>
      </w:tr>
      <w:tr>
        <w:tc>
          <w:tcPr>
            <w:tcW w:type="dxa" w:w="3324"/>
          </w:tcPr>
          <w:p>
            <w:r/>
            <w:r>
              <w:rPr>
                <w:sz w:val="20"/>
              </w:rPr>
              <w:t>Welcome Prompt</w:t>
            </w:r>
          </w:p>
        </w:tc>
        <w:tc>
          <w:tcPr>
            <w:tcW w:type="dxa" w:w="3324"/>
          </w:tcPr>
          <w:p>
            <w:r/>
            <w:r>
              <w:rPr>
                <w:sz w:val="20"/>
              </w:rPr>
              <w:t>Message d'accueil de la file (optionnel)</w:t>
            </w:r>
          </w:p>
        </w:tc>
        <w:tc>
          <w:tcPr>
            <w:tcW w:type="dxa" w:w="3324"/>
          </w:tcPr>
          <w:p>
            <w:r/>
            <w:r>
              <w:rPr>
                <w:sz w:val="20"/>
              </w:rPr>
              <w:t>queue_welcome_commercial</w:t>
            </w:r>
          </w:p>
        </w:tc>
      </w:tr>
      <w:tr>
        <w:tc>
          <w:tcPr>
            <w:tcW w:type="dxa" w:w="3324"/>
          </w:tcPr>
          <w:p>
            <w:r/>
            <w:r>
              <w:rPr>
                <w:sz w:val="20"/>
              </w:rPr>
              <w:t>Timeout</w:t>
            </w:r>
          </w:p>
        </w:tc>
        <w:tc>
          <w:tcPr>
            <w:tcW w:type="dxa" w:w="3324"/>
          </w:tcPr>
          <w:p>
            <w:r/>
            <w:r>
              <w:rPr>
                <w:sz w:val="20"/>
              </w:rPr>
              <w:t>Durée de sonnerie d'un agent avant passage au suivant</w:t>
            </w:r>
          </w:p>
        </w:tc>
        <w:tc>
          <w:tcPr>
            <w:tcW w:type="dxa" w:w="3324"/>
          </w:tcPr>
          <w:p>
            <w:r/>
            <w:r>
              <w:rPr>
                <w:sz w:val="20"/>
              </w:rPr>
              <w:t>20 sec</w:t>
            </w:r>
          </w:p>
        </w:tc>
      </w:tr>
      <w:tr>
        <w:tc>
          <w:tcPr>
            <w:tcW w:type="dxa" w:w="3324"/>
          </w:tcPr>
          <w:p>
            <w:r/>
            <w:r>
              <w:rPr>
                <w:sz w:val="20"/>
              </w:rPr>
              <w:t>Retry</w:t>
            </w:r>
          </w:p>
        </w:tc>
        <w:tc>
          <w:tcPr>
            <w:tcW w:type="dxa" w:w="3324"/>
          </w:tcPr>
          <w:p>
            <w:r/>
            <w:r>
              <w:rPr>
                <w:sz w:val="20"/>
              </w:rPr>
              <w:t>Délai avant nouvelle tentative</w:t>
            </w:r>
          </w:p>
        </w:tc>
        <w:tc>
          <w:tcPr>
            <w:tcW w:type="dxa" w:w="3324"/>
          </w:tcPr>
          <w:p>
            <w:r/>
            <w:r>
              <w:rPr>
                <w:sz w:val="20"/>
              </w:rPr>
              <w:t>5 sec</w:t>
            </w:r>
          </w:p>
        </w:tc>
      </w:tr>
      <w:tr>
        <w:tc>
          <w:tcPr>
            <w:tcW w:type="dxa" w:w="3324"/>
          </w:tcPr>
          <w:p>
            <w:r/>
            <w:r>
              <w:rPr>
                <w:sz w:val="20"/>
              </w:rPr>
              <w:t>Wrap-up Time</w:t>
            </w:r>
          </w:p>
        </w:tc>
        <w:tc>
          <w:tcPr>
            <w:tcW w:type="dxa" w:w="3324"/>
          </w:tcPr>
          <w:p>
            <w:r/>
            <w:r>
              <w:rPr>
                <w:sz w:val="20"/>
              </w:rPr>
              <w:t>Temps de respiration entre 2 appels pour un agent</w:t>
            </w:r>
          </w:p>
        </w:tc>
        <w:tc>
          <w:tcPr>
            <w:tcW w:type="dxa" w:w="3324"/>
          </w:tcPr>
          <w:p>
            <w:r/>
            <w:r>
              <w:rPr>
                <w:sz w:val="20"/>
              </w:rPr>
              <w:t>10 sec</w:t>
            </w:r>
          </w:p>
        </w:tc>
      </w:tr>
      <w:tr>
        <w:tc>
          <w:tcPr>
            <w:tcW w:type="dxa" w:w="3324"/>
          </w:tcPr>
          <w:p>
            <w:r/>
            <w:r>
              <w:rPr>
                <w:sz w:val="20"/>
              </w:rPr>
              <w:t>Max Wait Time</w:t>
            </w:r>
          </w:p>
        </w:tc>
        <w:tc>
          <w:tcPr>
            <w:tcW w:type="dxa" w:w="3324"/>
          </w:tcPr>
          <w:p>
            <w:r/>
            <w:r>
              <w:rPr>
                <w:sz w:val="20"/>
              </w:rPr>
              <w:t>Durée max d'attente avant débordement</w:t>
            </w:r>
          </w:p>
        </w:tc>
        <w:tc>
          <w:tcPr>
            <w:tcW w:type="dxa" w:w="3324"/>
          </w:tcPr>
          <w:p>
            <w:r/>
            <w:r>
              <w:rPr>
                <w:sz w:val="20"/>
              </w:rPr>
              <w:t>180 sec</w:t>
            </w:r>
          </w:p>
        </w:tc>
      </w:tr>
      <w:tr>
        <w:tc>
          <w:tcPr>
            <w:tcW w:type="dxa" w:w="3324"/>
          </w:tcPr>
          <w:p>
            <w:r/>
            <w:r>
              <w:rPr>
                <w:sz w:val="20"/>
              </w:rPr>
              <w:t>Max Queue Length</w:t>
            </w:r>
          </w:p>
        </w:tc>
        <w:tc>
          <w:tcPr>
            <w:tcW w:type="dxa" w:w="3324"/>
          </w:tcPr>
          <w:p>
            <w:r/>
            <w:r>
              <w:rPr>
                <w:sz w:val="20"/>
              </w:rPr>
              <w:t>Nb max d'appelants simultanés en file</w:t>
            </w:r>
          </w:p>
        </w:tc>
        <w:tc>
          <w:tcPr>
            <w:tcW w:type="dxa" w:w="3324"/>
          </w:tcPr>
          <w:p>
            <w:r/>
            <w:r>
              <w:rPr>
                <w:sz w:val="20"/>
              </w:rPr>
              <w:t>20</w:t>
            </w:r>
          </w:p>
        </w:tc>
      </w:tr>
      <w:tr>
        <w:tc>
          <w:tcPr>
            <w:tcW w:type="dxa" w:w="3324"/>
          </w:tcPr>
          <w:p>
            <w:r/>
            <w:r>
              <w:rPr>
                <w:sz w:val="20"/>
              </w:rPr>
              <w:t>Periodic Announce</w:t>
            </w:r>
          </w:p>
        </w:tc>
        <w:tc>
          <w:tcPr>
            <w:tcW w:type="dxa" w:w="3324"/>
          </w:tcPr>
          <w:p>
            <w:r/>
            <w:r>
              <w:rPr>
                <w:sz w:val="20"/>
              </w:rPr>
              <w:t>Annonce répétée pendant l'attente</w:t>
            </w:r>
          </w:p>
        </w:tc>
        <w:tc>
          <w:tcPr>
            <w:tcW w:type="dxa" w:w="3324"/>
          </w:tcPr>
          <w:p>
            <w:r/>
            <w:r>
              <w:rPr>
                <w:sz w:val="20"/>
              </w:rPr>
              <w:t>queue_periodic_30s</w:t>
            </w:r>
          </w:p>
        </w:tc>
      </w:tr>
      <w:tr>
        <w:tc>
          <w:tcPr>
            <w:tcW w:type="dxa" w:w="3324"/>
          </w:tcPr>
          <w:p>
            <w:r/>
            <w:r>
              <w:rPr>
                <w:sz w:val="20"/>
              </w:rPr>
              <w:t>Periodic Frequency</w:t>
            </w:r>
          </w:p>
        </w:tc>
        <w:tc>
          <w:tcPr>
            <w:tcW w:type="dxa" w:w="3324"/>
          </w:tcPr>
          <w:p>
            <w:r/>
            <w:r>
              <w:rPr>
                <w:sz w:val="20"/>
              </w:rPr>
              <w:t>Périodicité de l'annonce</w:t>
            </w:r>
          </w:p>
        </w:tc>
        <w:tc>
          <w:tcPr>
            <w:tcW w:type="dxa" w:w="3324"/>
          </w:tcPr>
          <w:p>
            <w:r/>
            <w:r>
              <w:rPr>
                <w:sz w:val="20"/>
              </w:rPr>
              <w:t>30 sec</w:t>
            </w:r>
          </w:p>
        </w:tc>
      </w:tr>
      <w:tr>
        <w:tc>
          <w:tcPr>
            <w:tcW w:type="dxa" w:w="3324"/>
          </w:tcPr>
          <w:p>
            <w:r/>
            <w:r>
              <w:rPr>
                <w:sz w:val="20"/>
              </w:rPr>
              <w:t>Failover Destination</w:t>
            </w:r>
          </w:p>
        </w:tc>
        <w:tc>
          <w:tcPr>
            <w:tcW w:type="dxa" w:w="3324"/>
          </w:tcPr>
          <w:p>
            <w:r/>
            <w:r>
              <w:rPr>
                <w:sz w:val="20"/>
              </w:rPr>
              <w:t>Destination de débordement (voicemail, autre file…)</w:t>
            </w:r>
          </w:p>
        </w:tc>
        <w:tc>
          <w:tcPr>
            <w:tcW w:type="dxa" w:w="3324"/>
          </w:tcPr>
          <w:p>
            <w:r/>
            <w:r>
              <w:rPr>
                <w:sz w:val="20"/>
              </w:rPr>
              <w:t>Voicemail 1400</w:t>
            </w:r>
          </w:p>
        </w:tc>
      </w:tr>
    </w:tbl>
    <w:p>
      <w:pPr>
        <w:pStyle w:val="Heading2"/>
      </w:pPr>
      <w:r>
        <w:rPr>
          <w:rFonts w:ascii="Calibri" w:hAnsi="Calibri"/>
        </w:rPr>
        <w:t>10.3 Ajout des agents (membres de la file)</w:t>
      </w:r>
    </w:p>
    <w:p>
      <w:r>
        <w:rPr>
          <w:b w:val="0"/>
          <w:i w:val="0"/>
          <w:sz w:val="22"/>
        </w:rPr>
        <w:t>Deux modes d'agents existent :</w:t>
      </w:r>
    </w:p>
    <w:p>
      <w:pPr>
        <w:pStyle w:val="ListBullet"/>
      </w:pPr>
      <w:r>
        <w:t>Static agents : agents toujours rattachés à la file. Sonnent dès qu'ils sont enregistrés en SIP.</w:t>
      </w:r>
    </w:p>
    <w:p>
      <w:pPr>
        <w:pStyle w:val="ListBullet"/>
      </w:pPr>
      <w:r>
        <w:t>Dynamic agents : agents qui se connectent / déconnectent eux-mêmes via les codes de fonction (login *81 / logout *82).</w:t>
      </w:r>
    </w:p>
    <w:p>
      <w:pPr>
        <w:pStyle w:val="ListNumber"/>
      </w:pPr>
      <w:r>
        <w:t>Dans la file, onglet Agents / Members.</w:t>
      </w:r>
    </w:p>
    <w:p>
      <w:pPr>
        <w:pStyle w:val="ListNumber"/>
      </w:pPr>
      <w:r>
        <w:t>Ajoutez les extensions des agents : 1101, 1102, 1103…</w:t>
      </w:r>
    </w:p>
    <w:p>
      <w:pPr>
        <w:pStyle w:val="ListNumber"/>
      </w:pPr>
      <w:r>
        <w:t>Pour chaque agent, définissez la pénalité (penalty). Une pénalité plus élevée signifie « solliciter en dernier recours ».</w:t>
      </w:r>
    </w:p>
    <w:p>
      <w:pPr>
        <w:pStyle w:val="ListNumber"/>
      </w:pPr>
      <w:r>
        <w:t>Indiquez si l'agent est statique ou dynamique.</w:t>
      </w:r>
    </w:p>
    <w:p>
      <w:pPr>
        <w:pStyle w:val="Heading2"/>
      </w:pPr>
      <w:r>
        <w:rPr>
          <w:rFonts w:ascii="Calibri" w:hAnsi="Calibri"/>
        </w:rPr>
        <w:t>10.4 Codes de fonction des agents dynamiques</w:t>
      </w:r>
    </w:p>
    <w:tbl>
      <w:tblPr>
        <w:tblStyle w:val="LightGrid-Accent1"/>
        <w:tblW w:type="auto" w:w="0"/>
        <w:tblLook w:firstColumn="1" w:firstRow="1" w:lastColumn="0" w:lastRow="0" w:noHBand="0" w:noVBand="1" w:val="04A0"/>
      </w:tblPr>
      <w:tblGrid>
        <w:gridCol w:w="4986"/>
        <w:gridCol w:w="4986"/>
      </w:tblGrid>
      <w:tr>
        <w:tc>
          <w:tcPr>
            <w:tcW w:type="dxa" w:w="4986"/>
            <w:shd w:val="clear" w:color="auto" w:fill="1F4E79"/>
          </w:tcPr>
          <w:p>
            <w:r/>
            <w:r>
              <w:rPr>
                <w:b/>
                <w:color w:val="FFFFFF"/>
                <w:sz w:val="20"/>
              </w:rPr>
              <w:t>Code</w:t>
            </w:r>
          </w:p>
        </w:tc>
        <w:tc>
          <w:tcPr>
            <w:tcW w:type="dxa" w:w="4986"/>
            <w:shd w:val="clear" w:color="auto" w:fill="1F4E79"/>
          </w:tcPr>
          <w:p>
            <w:r/>
            <w:r>
              <w:rPr>
                <w:b/>
                <w:color w:val="FFFFFF"/>
                <w:sz w:val="20"/>
              </w:rPr>
              <w:t>Action</w:t>
            </w:r>
          </w:p>
        </w:tc>
      </w:tr>
      <w:tr>
        <w:tc>
          <w:tcPr>
            <w:tcW w:type="dxa" w:w="4986"/>
          </w:tcPr>
          <w:p>
            <w:r/>
            <w:r>
              <w:rPr>
                <w:sz w:val="20"/>
              </w:rPr>
              <w:t>*81 + numéro de file</w:t>
            </w:r>
          </w:p>
        </w:tc>
        <w:tc>
          <w:tcPr>
            <w:tcW w:type="dxa" w:w="4986"/>
          </w:tcPr>
          <w:p>
            <w:r/>
            <w:r>
              <w:rPr>
                <w:sz w:val="20"/>
              </w:rPr>
              <w:t>Connexion (login) à la file</w:t>
            </w:r>
          </w:p>
        </w:tc>
      </w:tr>
      <w:tr>
        <w:tc>
          <w:tcPr>
            <w:tcW w:type="dxa" w:w="4986"/>
          </w:tcPr>
          <w:p>
            <w:r/>
            <w:r>
              <w:rPr>
                <w:sz w:val="20"/>
              </w:rPr>
              <w:t>*82 + numéro de file</w:t>
            </w:r>
          </w:p>
        </w:tc>
        <w:tc>
          <w:tcPr>
            <w:tcW w:type="dxa" w:w="4986"/>
          </w:tcPr>
          <w:p>
            <w:r/>
            <w:r>
              <w:rPr>
                <w:sz w:val="20"/>
              </w:rPr>
              <w:t>Déconnexion (logout) de la file</w:t>
            </w:r>
          </w:p>
        </w:tc>
      </w:tr>
      <w:tr>
        <w:tc>
          <w:tcPr>
            <w:tcW w:type="dxa" w:w="4986"/>
          </w:tcPr>
          <w:p>
            <w:r/>
            <w:r>
              <w:rPr>
                <w:sz w:val="20"/>
              </w:rPr>
              <w:t>*83 + numéro de file</w:t>
            </w:r>
          </w:p>
        </w:tc>
        <w:tc>
          <w:tcPr>
            <w:tcW w:type="dxa" w:w="4986"/>
          </w:tcPr>
          <w:p>
            <w:r/>
            <w:r>
              <w:rPr>
                <w:sz w:val="20"/>
              </w:rPr>
              <w:t>Pause (ne plus recevoir d'appels)</w:t>
            </w:r>
          </w:p>
        </w:tc>
      </w:tr>
      <w:tr>
        <w:tc>
          <w:tcPr>
            <w:tcW w:type="dxa" w:w="4986"/>
          </w:tcPr>
          <w:p>
            <w:r/>
            <w:r>
              <w:rPr>
                <w:sz w:val="20"/>
              </w:rPr>
              <w:t>*84 + numéro de file</w:t>
            </w:r>
          </w:p>
        </w:tc>
        <w:tc>
          <w:tcPr>
            <w:tcW w:type="dxa" w:w="4986"/>
          </w:tcPr>
          <w:p>
            <w:r/>
            <w:r>
              <w:rPr>
                <w:sz w:val="20"/>
              </w:rPr>
              <w:t>Fin de pause</w:t>
            </w:r>
          </w:p>
        </w:tc>
      </w:tr>
      <w:tr>
        <w:tc>
          <w:tcPr>
            <w:tcW w:type="dxa" w:w="4986"/>
          </w:tcPr>
          <w:p>
            <w:r/>
            <w:r>
              <w:rPr>
                <w:sz w:val="20"/>
              </w:rPr>
              <w:t>*85</w:t>
            </w:r>
          </w:p>
        </w:tc>
        <w:tc>
          <w:tcPr>
            <w:tcW w:type="dxa" w:w="4986"/>
          </w:tcPr>
          <w:p>
            <w:r/>
            <w:r>
              <w:rPr>
                <w:sz w:val="20"/>
              </w:rPr>
              <w:t>Consulter la liste des files où l'agent est connecté</w:t>
            </w:r>
          </w:p>
        </w:tc>
      </w:tr>
    </w:tbl>
    <w:p>
      <w:pPr>
        <w:pStyle w:val="Heading2"/>
      </w:pPr>
      <w:r>
        <w:rPr>
          <w:rFonts w:ascii="Calibri" w:hAnsi="Calibri"/>
        </w:rPr>
        <w:t>10.5 Annonces et messages de file</w:t>
      </w:r>
    </w:p>
    <w:p>
      <w:r>
        <w:rPr>
          <w:b w:val="0"/>
          <w:i w:val="0"/>
          <w:sz w:val="22"/>
        </w:rPr>
        <w:t>Trois fichiers vocaux sont typiquement utilisés :</w:t>
      </w:r>
    </w:p>
    <w:p>
      <w:pPr>
        <w:pStyle w:val="ListBullet"/>
      </w:pPr>
      <w:r>
        <w:t>Welcome prompt : « Vous êtes en relation avec le service commercial AFRIKIMMO… »</w:t>
      </w:r>
    </w:p>
    <w:p>
      <w:pPr>
        <w:pStyle w:val="ListBullet"/>
      </w:pPr>
      <w:r>
        <w:t>Periodic announce : « Tous nos agents sont en ligne. Merci de patienter, votre appel est important… »</w:t>
      </w:r>
    </w:p>
    <w:p>
      <w:pPr>
        <w:pStyle w:val="ListBullet"/>
      </w:pPr>
      <w:r>
        <w:t>Position announce (optionnel) : « Vous êtes en position N en file d'attente. »</w:t>
      </w:r>
    </w:p>
    <w:p>
      <w:r>
        <w:rPr>
          <w:b w:val="0"/>
          <w:i w:val="0"/>
          <w:sz w:val="22"/>
        </w:rPr>
        <w:t>Ces fichiers s'ajoutent dans Audio → Custom Prompts (voir chapitre 8) puis sont sélectionnés dans la définition de la file.</w:t>
      </w:r>
    </w:p>
    <w:p>
      <w:pPr>
        <w:pStyle w:val="Heading2"/>
      </w:pPr>
      <w:r>
        <w:rPr>
          <w:rFonts w:ascii="Calibri" w:hAnsi="Calibri"/>
        </w:rPr>
        <w:t>10.6 Supervision et statistiques</w:t>
      </w:r>
    </w:p>
    <w:p>
      <w:pPr>
        <w:pStyle w:val="ListBullet"/>
      </w:pPr>
      <w:r>
        <w:t>Menu Reports → Queue Statistics : durée moyenne d'attente, taux d'abandon, appels par agent.</w:t>
      </w:r>
    </w:p>
    <w:p>
      <w:pPr>
        <w:pStyle w:val="ListBullet"/>
      </w:pPr>
      <w:r>
        <w:t>Menu Status → Queues : vue temps réel des files (appelants en attente, agents disponibles).</w:t>
      </w:r>
    </w:p>
    <w:p>
      <w:pPr>
        <w:pStyle w:val="ListBullet"/>
      </w:pPr>
      <w:r>
        <w:t>Module CDR (Call Detail Records) : journal détaillé de tous les appels.</w:t>
      </w:r>
    </w:p>
    <w:tbl>
      <w:tblPr>
        <w:tblW w:type="auto" w:w="0"/>
        <w:jc w:val="center"/>
        <w:tblLayout w:type="autofit"/>
        <w:tblLook w:firstColumn="1" w:firstRow="1" w:lastColumn="0" w:lastRow="0" w:noHBand="0" w:noVBand="1" w:val="04A0"/>
      </w:tblPr>
      <w:tblGrid>
        <w:gridCol w:w="9972"/>
      </w:tblGrid>
      <w:tr>
        <w:tc>
          <w:tcPr>
            <w:tcW w:type="dxa" w:w="9972"/>
            <w:shd w:val="clear" w:color="auto" w:fill="E2EFDA"/>
          </w:tcPr>
          <w:p>
            <w:r>
              <w:rPr>
                <w:b/>
                <w:color w:val="375623"/>
              </w:rPr>
              <w:t xml:space="preserve">Astuce : </w:t>
            </w:r>
            <w:r>
              <w:rPr>
                <w:sz w:val="20"/>
              </w:rPr>
              <w:t>Activez l'enregistrement des appels au niveau de la file pour disposer d'un historique audio complet (menu Queue → Record Calls = Yes).</w:t>
            </w:r>
          </w:p>
        </w:tc>
      </w:tr>
    </w:tbl>
    <w:p/>
    <w:p>
      <w:r>
        <w:br w:type="page"/>
      </w:r>
    </w:p>
    <w:p>
      <w:pPr>
        <w:pStyle w:val="Heading1"/>
      </w:pPr>
      <w:r>
        <w:rPr>
          <w:rFonts w:ascii="Calibri" w:hAnsi="Calibri"/>
        </w:rPr>
        <w:t>11. Music On Hold (musique d'attente)</w:t>
      </w:r>
    </w:p>
    <w:p>
      <w:r>
        <w:rPr>
          <w:b w:val="0"/>
          <w:i w:val="0"/>
          <w:sz w:val="22"/>
        </w:rPr>
        <w:t>La musique d'attente est diffusée lorsqu'un correspondant est mis en attente, transféré, ou qu'il patiente dans une file.</w:t>
      </w:r>
    </w:p>
    <w:p>
      <w:pPr>
        <w:pStyle w:val="Heading2"/>
      </w:pPr>
      <w:r>
        <w:rPr>
          <w:rFonts w:ascii="Calibri" w:hAnsi="Calibri"/>
        </w:rPr>
        <w:t>11.1 Ajout d'une nouvelle catégorie de musique d'attente</w:t>
      </w:r>
    </w:p>
    <w:p>
      <w:pPr>
        <w:pStyle w:val="ListNumber"/>
      </w:pPr>
      <w:r>
        <w:t>Menu Audio → Music On Hold.</w:t>
      </w:r>
    </w:p>
    <w:p>
      <w:pPr>
        <w:pStyle w:val="ListNumber"/>
      </w:pPr>
      <w:r>
        <w:t>Cliquez sur Ajouter une catégorie (Add Category).</w:t>
      </w:r>
    </w:p>
    <w:p>
      <w:pPr>
        <w:pStyle w:val="ListNumber"/>
      </w:pPr>
      <w:r>
        <w:t>Donnez un nom (par ex. moh_afrikimmo).</w:t>
      </w:r>
    </w:p>
    <w:p>
      <w:pPr>
        <w:pStyle w:val="ListNumber"/>
      </w:pPr>
      <w:r>
        <w:t>Uploadez les fichiers WAV ou MP3 (le PBX réencode automatiquement les MP3).</w:t>
      </w:r>
    </w:p>
    <w:p>
      <w:pPr>
        <w:pStyle w:val="ListNumber"/>
      </w:pPr>
      <w:r>
        <w:t>Affectez la catégorie aux files d'attente concernées.</w:t>
      </w:r>
    </w:p>
    <w:tbl>
      <w:tblPr>
        <w:tblW w:type="auto" w:w="0"/>
        <w:jc w:val="center"/>
        <w:tblLayout w:type="autofit"/>
        <w:tblLook w:firstColumn="1" w:firstRow="1" w:lastColumn="0" w:lastRow="0" w:noHBand="0" w:noVBand="1" w:val="04A0"/>
      </w:tblPr>
      <w:tblGrid>
        <w:gridCol w:w="9972"/>
      </w:tblGrid>
      <w:tr>
        <w:tc>
          <w:tcPr>
            <w:tcW w:type="dxa" w:w="9972"/>
            <w:shd w:val="clear" w:color="auto" w:fill="FCE4D6"/>
          </w:tcPr>
          <w:p>
            <w:r>
              <w:rPr>
                <w:b/>
                <w:color w:val="8B0000"/>
              </w:rPr>
              <w:t xml:space="preserve">Attention : </w:t>
            </w:r>
            <w:r>
              <w:rPr>
                <w:sz w:val="20"/>
              </w:rPr>
              <w:t>Vérifiez que vous disposez des droits d'usage (SACEM ou équivalent) pour toute musique commerciale diffusée. Préférez des musiques libres de droits (royalty-free).</w:t>
            </w:r>
          </w:p>
        </w:tc>
      </w:tr>
    </w:tbl>
    <w:p/>
    <w:p>
      <w:r>
        <w:br w:type="page"/>
      </w:r>
    </w:p>
    <w:p>
      <w:pPr>
        <w:pStyle w:val="Heading1"/>
      </w:pPr>
      <w:r>
        <w:rPr>
          <w:rFonts w:ascii="Calibri" w:hAnsi="Calibri"/>
        </w:rPr>
        <w:t>12. Sauvegarde et restauration</w:t>
      </w:r>
    </w:p>
    <w:p>
      <w:pPr>
        <w:pStyle w:val="Heading2"/>
      </w:pPr>
      <w:r>
        <w:rPr>
          <w:rFonts w:ascii="Calibri" w:hAnsi="Calibri"/>
        </w:rPr>
        <w:t>12.1 Sauvegarde manuelle</w:t>
      </w:r>
    </w:p>
    <w:p>
      <w:pPr>
        <w:pStyle w:val="ListNumber"/>
      </w:pPr>
      <w:r>
        <w:t>Menu Système → Backup &amp; Restore.</w:t>
      </w:r>
    </w:p>
    <w:p>
      <w:pPr>
        <w:pStyle w:val="ListNumber"/>
      </w:pPr>
      <w:r>
        <w:t>Cliquez sur Create Backup.</w:t>
      </w:r>
    </w:p>
    <w:p>
      <w:pPr>
        <w:pStyle w:val="ListNumber"/>
      </w:pPr>
      <w:r>
        <w:t>Cochez les éléments à inclure : Configuration, Voicemails, Recordings, Custom Prompts.</w:t>
      </w:r>
    </w:p>
    <w:p>
      <w:pPr>
        <w:pStyle w:val="ListNumber"/>
      </w:pPr>
      <w:r>
        <w:t>Cliquez sur Save : un fichier .tar.gz est généré et téléchargeable.</w:t>
      </w:r>
    </w:p>
    <w:p>
      <w:pPr>
        <w:pStyle w:val="Heading2"/>
      </w:pPr>
      <w:r>
        <w:rPr>
          <w:rFonts w:ascii="Calibri" w:hAnsi="Calibri"/>
        </w:rPr>
        <w:t>12.2 Sauvegarde automatique programmée</w:t>
      </w:r>
    </w:p>
    <w:p>
      <w:pPr>
        <w:pStyle w:val="ListNumber"/>
      </w:pPr>
      <w:r>
        <w:t>Dans Backup &amp; Restore, ouvrez l'onglet Schedule.</w:t>
      </w:r>
    </w:p>
    <w:p>
      <w:pPr>
        <w:pStyle w:val="ListNumber"/>
      </w:pPr>
      <w:r>
        <w:t>Activez la planification.</w:t>
      </w:r>
    </w:p>
    <w:p>
      <w:pPr>
        <w:pStyle w:val="ListNumber"/>
      </w:pPr>
      <w:r>
        <w:t>Choisissez la fréquence (quotidienne / hebdomadaire), l'heure, et la destination (FTP, SFTP, e-mail).</w:t>
      </w:r>
    </w:p>
    <w:p>
      <w:pPr>
        <w:pStyle w:val="ListNumber"/>
      </w:pPr>
      <w:r>
        <w:t>Testez la connexion FTP / SFTP avant d'enregistrer.</w:t>
      </w:r>
    </w:p>
    <w:p>
      <w:pPr>
        <w:pStyle w:val="Heading2"/>
      </w:pPr>
      <w:r>
        <w:rPr>
          <w:rFonts w:ascii="Calibri" w:hAnsi="Calibri"/>
        </w:rPr>
        <w:t>12.3 Restauration</w:t>
      </w:r>
    </w:p>
    <w:p>
      <w:pPr>
        <w:pStyle w:val="ListNumber"/>
      </w:pPr>
      <w:r>
        <w:t>Menu Système → Backup &amp; Restore → Upload.</w:t>
      </w:r>
    </w:p>
    <w:p>
      <w:pPr>
        <w:pStyle w:val="ListNumber"/>
      </w:pPr>
      <w:r>
        <w:t>Sélectionnez le fichier .tar.gz à restaurer.</w:t>
      </w:r>
    </w:p>
    <w:p>
      <w:pPr>
        <w:pStyle w:val="ListNumber"/>
      </w:pPr>
      <w:r>
        <w:t>Cliquez sur Restore.</w:t>
      </w:r>
    </w:p>
    <w:p>
      <w:pPr>
        <w:pStyle w:val="ListNumber"/>
      </w:pPr>
      <w:r>
        <w:t>Le PBX redémarre les services. Comptez 2 à 3 minutes.</w:t>
      </w:r>
    </w:p>
    <w:tbl>
      <w:tblPr>
        <w:tblW w:type="auto" w:w="0"/>
        <w:jc w:val="center"/>
        <w:tblLayout w:type="autofit"/>
        <w:tblLook w:firstColumn="1" w:firstRow="1" w:lastColumn="0" w:lastRow="0" w:noHBand="0" w:noVBand="1" w:val="04A0"/>
      </w:tblPr>
      <w:tblGrid>
        <w:gridCol w:w="9972"/>
      </w:tblGrid>
      <w:tr>
        <w:tc>
          <w:tcPr>
            <w:tcW w:type="dxa" w:w="9972"/>
            <w:shd w:val="clear" w:color="auto" w:fill="FCE4D6"/>
          </w:tcPr>
          <w:p>
            <w:r>
              <w:rPr>
                <w:b/>
                <w:color w:val="8B0000"/>
              </w:rPr>
              <w:t xml:space="preserve">Attention : </w:t>
            </w:r>
            <w:r>
              <w:rPr>
                <w:sz w:val="20"/>
              </w:rPr>
              <w:t>La restauration écrase l'intégralité de la configuration courante. Effectuez d'abord une sauvegarde de l'état actuel.</w:t>
            </w:r>
          </w:p>
        </w:tc>
      </w:tr>
    </w:tbl>
    <w:p/>
    <w:p>
      <w:r>
        <w:br w:type="page"/>
      </w:r>
    </w:p>
    <w:p>
      <w:pPr>
        <w:pStyle w:val="Heading1"/>
      </w:pPr>
      <w:r>
        <w:rPr>
          <w:rFonts w:ascii="Calibri" w:hAnsi="Calibri"/>
        </w:rPr>
        <w:t>13. Sécurité et maintenance</w:t>
      </w:r>
    </w:p>
    <w:p>
      <w:pPr>
        <w:pStyle w:val="Heading2"/>
      </w:pPr>
      <w:r>
        <w:rPr>
          <w:rFonts w:ascii="Calibri" w:hAnsi="Calibri"/>
        </w:rPr>
        <w:t>13.1 Changement du mot de passe administrateur</w:t>
      </w:r>
    </w:p>
    <w:p>
      <w:pPr>
        <w:pStyle w:val="ListNumber"/>
      </w:pPr>
      <w:r>
        <w:t>Menu Système → Comptes utilisateurs (User Accounts).</w:t>
      </w:r>
    </w:p>
    <w:p>
      <w:pPr>
        <w:pStyle w:val="ListNumber"/>
      </w:pPr>
      <w:r>
        <w:t>Modifiez le mot de passe de l'utilisateur admin.</w:t>
      </w:r>
    </w:p>
    <w:p>
      <w:pPr>
        <w:pStyle w:val="ListNumber"/>
      </w:pPr>
      <w:r>
        <w:t>Utilisez un mot de passe fort : 16 caractères, mix majuscules / minuscules / chiffres / symboles.</w:t>
      </w:r>
    </w:p>
    <w:p>
      <w:pPr>
        <w:pStyle w:val="ListNumber"/>
      </w:pPr>
      <w:r>
        <w:t>Conservez le mot de passe dans un coffre-fort numérique (Bitwarden, KeePass, 1Password).</w:t>
      </w:r>
    </w:p>
    <w:p>
      <w:pPr>
        <w:pStyle w:val="Heading2"/>
      </w:pPr>
      <w:r>
        <w:rPr>
          <w:rFonts w:ascii="Calibri" w:hAnsi="Calibri"/>
        </w:rPr>
        <w:t>13.2 Mise à jour du firmware</w:t>
      </w:r>
    </w:p>
    <w:p>
      <w:pPr>
        <w:pStyle w:val="ListNumber"/>
      </w:pPr>
      <w:r>
        <w:t>Téléchargez le firmware sur https://www.zycoo.com (section Support / Downloads).</w:t>
      </w:r>
    </w:p>
    <w:p>
      <w:pPr>
        <w:pStyle w:val="ListNumber"/>
      </w:pPr>
      <w:r>
        <w:t>Menu Système → Firmware Update.</w:t>
      </w:r>
    </w:p>
    <w:p>
      <w:pPr>
        <w:pStyle w:val="ListNumber"/>
      </w:pPr>
      <w:r>
        <w:t>Sélectionnez le fichier (.bin ou .tar.gz selon modèle).</w:t>
      </w:r>
    </w:p>
    <w:p>
      <w:pPr>
        <w:pStyle w:val="ListNumber"/>
      </w:pPr>
      <w:r>
        <w:t>Cliquez sur Upload puis Update.</w:t>
      </w:r>
    </w:p>
    <w:p>
      <w:pPr>
        <w:pStyle w:val="ListNumber"/>
      </w:pPr>
      <w:r>
        <w:t>Le PBX redémarre. Comptez 5 à 10 minutes. Ne coupez pas l'alimentation.</w:t>
      </w:r>
    </w:p>
    <w:tbl>
      <w:tblPr>
        <w:tblW w:type="auto" w:w="0"/>
        <w:jc w:val="center"/>
        <w:tblLayout w:type="autofit"/>
        <w:tblLook w:firstColumn="1" w:firstRow="1" w:lastColumn="0" w:lastRow="0" w:noHBand="0" w:noVBand="1" w:val="04A0"/>
      </w:tblPr>
      <w:tblGrid>
        <w:gridCol w:w="9972"/>
      </w:tblGrid>
      <w:tr>
        <w:tc>
          <w:tcPr>
            <w:tcW w:type="dxa" w:w="9972"/>
            <w:shd w:val="clear" w:color="auto" w:fill="FCE4D6"/>
          </w:tcPr>
          <w:p>
            <w:r>
              <w:rPr>
                <w:b/>
                <w:color w:val="8B0000"/>
              </w:rPr>
              <w:t xml:space="preserve">Attention : </w:t>
            </w:r>
            <w:r>
              <w:rPr>
                <w:sz w:val="20"/>
              </w:rPr>
              <w:t>Une mise à jour interrompue peut briquer l'autocom. Utilisez un onduleur (UPS) et faites la mise à jour pendant les heures creuses.</w:t>
            </w:r>
          </w:p>
        </w:tc>
      </w:tr>
    </w:tbl>
    <w:p/>
    <w:p>
      <w:pPr>
        <w:pStyle w:val="Heading2"/>
      </w:pPr>
      <w:r>
        <w:rPr>
          <w:rFonts w:ascii="Calibri" w:hAnsi="Calibri"/>
        </w:rPr>
        <w:t>13.3 Pare-feu et anti-fraude</w:t>
      </w:r>
    </w:p>
    <w:p>
      <w:pPr>
        <w:pStyle w:val="ListBullet"/>
      </w:pPr>
      <w:r>
        <w:t>Activez Fail2Ban (Sécurité → Fail2ban) : bannit les IP qui tentent des authentifications SIP frauduleuses.</w:t>
      </w:r>
    </w:p>
    <w:p>
      <w:pPr>
        <w:pStyle w:val="ListBullet"/>
      </w:pPr>
      <w:r>
        <w:t>Limitez les permissions sortantes (Outbound Routes) aux seuls codes pays nécessaires. Bloquez les destinations à tarif élevé (satellite, internationaux exotiques) si non utilisées.</w:t>
      </w:r>
    </w:p>
    <w:p>
      <w:pPr>
        <w:pStyle w:val="ListBullet"/>
      </w:pPr>
      <w:r>
        <w:t>Surveillez le journal des appels (CDR) : un pic d'appels nocturnes vers l'international est un signal de fraude.</w:t>
      </w:r>
    </w:p>
    <w:p>
      <w:pPr>
        <w:pStyle w:val="ListBullet"/>
      </w:pPr>
      <w:r>
        <w:t>Désactivez SIP en accès direct depuis Internet. Utilisez un VPN site-à-site pour les téléphones distants ou un SBC.</w:t>
      </w:r>
    </w:p>
    <w:p>
      <w:pPr>
        <w:pStyle w:val="Heading2"/>
      </w:pPr>
      <w:r>
        <w:rPr>
          <w:rFonts w:ascii="Calibri" w:hAnsi="Calibri"/>
        </w:rPr>
        <w:t>13.4 Journalisation et logs</w:t>
      </w:r>
    </w:p>
    <w:p>
      <w:pPr>
        <w:pStyle w:val="ListBullet"/>
      </w:pPr>
      <w:r>
        <w:t>Menu Status -&gt; System Logs : logs Asterisk, dmesg, sécurité.</w:t>
      </w:r>
    </w:p>
    <w:p>
      <w:pPr>
        <w:pStyle w:val="ListBullet"/>
      </w:pPr>
      <w:r>
        <w:t>Menu Reports -&gt; CDR Reports : tous les appels avec durée, source, destination, statut.</w:t>
      </w:r>
    </w:p>
    <w:p>
      <w:pPr>
        <w:pStyle w:val="ListBullet"/>
      </w:pPr>
      <w:r>
        <w:t>Menu Reports -&gt; Recordings : enregistrements audio des appels.</w:t>
      </w:r>
    </w:p>
    <w:p>
      <w:pPr>
        <w:pStyle w:val="ListBullet"/>
      </w:pPr>
      <w:r>
        <w:t>Exportez périodiquement les CDR en CSV pour archivage légal et analyse.</w:t>
      </w:r>
    </w:p>
    <w:p>
      <w:r>
        <w:br w:type="page"/>
      </w:r>
    </w:p>
    <w:p>
      <w:pPr>
        <w:pStyle w:val="Heading1"/>
      </w:pPr>
      <w:r>
        <w:rPr>
          <w:rFonts w:ascii="Calibri" w:hAnsi="Calibri"/>
        </w:rPr>
        <w:t>14. Dépannage / FAQ</w:t>
      </w:r>
    </w:p>
    <w:tbl>
      <w:tblPr>
        <w:tblStyle w:val="LightGrid-Accent1"/>
        <w:tblW w:type="auto" w:w="0"/>
        <w:tblLook w:firstColumn="1" w:firstRow="1" w:lastColumn="0" w:lastRow="0" w:noHBand="0" w:noVBand="1" w:val="04A0"/>
      </w:tblPr>
      <w:tblGrid>
        <w:gridCol w:w="3324"/>
        <w:gridCol w:w="3324"/>
        <w:gridCol w:w="3324"/>
      </w:tblGrid>
      <w:tr>
        <w:tc>
          <w:tcPr>
            <w:tcW w:type="dxa" w:w="3324"/>
            <w:shd w:val="clear" w:color="auto" w:fill="1F4E79"/>
          </w:tcPr>
          <w:p>
            <w:r/>
            <w:r>
              <w:rPr>
                <w:b/>
                <w:color w:val="FFFFFF"/>
                <w:sz w:val="20"/>
              </w:rPr>
              <w:t>Symptôme</w:t>
            </w:r>
          </w:p>
        </w:tc>
        <w:tc>
          <w:tcPr>
            <w:tcW w:type="dxa" w:w="3324"/>
            <w:shd w:val="clear" w:color="auto" w:fill="1F4E79"/>
          </w:tcPr>
          <w:p>
            <w:r/>
            <w:r>
              <w:rPr>
                <w:b/>
                <w:color w:val="FFFFFF"/>
                <w:sz w:val="20"/>
              </w:rPr>
              <w:t>Cause probable</w:t>
            </w:r>
          </w:p>
        </w:tc>
        <w:tc>
          <w:tcPr>
            <w:tcW w:type="dxa" w:w="3324"/>
            <w:shd w:val="clear" w:color="auto" w:fill="1F4E79"/>
          </w:tcPr>
          <w:p>
            <w:r/>
            <w:r>
              <w:rPr>
                <w:b/>
                <w:color w:val="FFFFFF"/>
                <w:sz w:val="20"/>
              </w:rPr>
              <w:t>Action recommandée</w:t>
            </w:r>
          </w:p>
        </w:tc>
      </w:tr>
      <w:tr>
        <w:tc>
          <w:tcPr>
            <w:tcW w:type="dxa" w:w="3324"/>
          </w:tcPr>
          <w:p>
            <w:r/>
            <w:r>
              <w:rPr>
                <w:sz w:val="20"/>
              </w:rPr>
              <w:t>Pas d'accès web</w:t>
            </w:r>
          </w:p>
        </w:tc>
        <w:tc>
          <w:tcPr>
            <w:tcW w:type="dxa" w:w="3324"/>
          </w:tcPr>
          <w:p>
            <w:r/>
            <w:r>
              <w:rPr>
                <w:sz w:val="20"/>
              </w:rPr>
              <w:t>PC pas dans le bon sous-réseau</w:t>
            </w:r>
          </w:p>
        </w:tc>
        <w:tc>
          <w:tcPr>
            <w:tcW w:type="dxa" w:w="3324"/>
          </w:tcPr>
          <w:p>
            <w:r/>
            <w:r>
              <w:rPr>
                <w:sz w:val="20"/>
              </w:rPr>
              <w:t>Mettre le PC en 192.168.10.x avant la première connexion</w:t>
            </w:r>
          </w:p>
        </w:tc>
      </w:tr>
      <w:tr>
        <w:tc>
          <w:tcPr>
            <w:tcW w:type="dxa" w:w="3324"/>
          </w:tcPr>
          <w:p>
            <w:r/>
            <w:r>
              <w:rPr>
                <w:sz w:val="20"/>
              </w:rPr>
              <w:t>Téléphone ne s'enregistre pas</w:t>
            </w:r>
          </w:p>
        </w:tc>
        <w:tc>
          <w:tcPr>
            <w:tcW w:type="dxa" w:w="3324"/>
          </w:tcPr>
          <w:p>
            <w:r/>
            <w:r>
              <w:rPr>
                <w:sz w:val="20"/>
              </w:rPr>
              <w:t>Mauvais mot de passe SIP, mauvais SIP server</w:t>
            </w:r>
          </w:p>
        </w:tc>
        <w:tc>
          <w:tcPr>
            <w:tcW w:type="dxa" w:w="3324"/>
          </w:tcPr>
          <w:p>
            <w:r/>
            <w:r>
              <w:rPr>
                <w:sz w:val="20"/>
              </w:rPr>
              <w:t>Vérifier extension + IP du PBX, regarder Status -&gt; SIP Peers</w:t>
            </w:r>
          </w:p>
        </w:tc>
      </w:tr>
      <w:tr>
        <w:tc>
          <w:tcPr>
            <w:tcW w:type="dxa" w:w="3324"/>
          </w:tcPr>
          <w:p>
            <w:r/>
            <w:r>
              <w:rPr>
                <w:sz w:val="20"/>
              </w:rPr>
              <w:t>Le poste sonne mais coupe au décroché</w:t>
            </w:r>
          </w:p>
        </w:tc>
        <w:tc>
          <w:tcPr>
            <w:tcW w:type="dxa" w:w="3324"/>
          </w:tcPr>
          <w:p>
            <w:r/>
            <w:r>
              <w:rPr>
                <w:sz w:val="20"/>
              </w:rPr>
              <w:t>Problème NAT / RTP</w:t>
            </w:r>
          </w:p>
        </w:tc>
        <w:tc>
          <w:tcPr>
            <w:tcW w:type="dxa" w:w="3324"/>
          </w:tcPr>
          <w:p>
            <w:r/>
            <w:r>
              <w:rPr>
                <w:sz w:val="20"/>
              </w:rPr>
              <w:t>Activer NAT, ouvrir UDP 10000-20000, vérifier External IP</w:t>
            </w:r>
          </w:p>
        </w:tc>
      </w:tr>
      <w:tr>
        <w:tc>
          <w:tcPr>
            <w:tcW w:type="dxa" w:w="3324"/>
          </w:tcPr>
          <w:p>
            <w:r/>
            <w:r>
              <w:rPr>
                <w:sz w:val="20"/>
              </w:rPr>
              <w:t>Coupures audio à mi-conversation</w:t>
            </w:r>
          </w:p>
        </w:tc>
        <w:tc>
          <w:tcPr>
            <w:tcW w:type="dxa" w:w="3324"/>
          </w:tcPr>
          <w:p>
            <w:r/>
            <w:r>
              <w:rPr>
                <w:sz w:val="20"/>
              </w:rPr>
              <w:t>Codecs incompatibles, jitter réseau</w:t>
            </w:r>
          </w:p>
        </w:tc>
        <w:tc>
          <w:tcPr>
            <w:tcW w:type="dxa" w:w="3324"/>
          </w:tcPr>
          <w:p>
            <w:r/>
            <w:r>
              <w:rPr>
                <w:sz w:val="20"/>
              </w:rPr>
              <w:t>Forcer G.711 alaw, prioriser le VoIP en QoS sur le routeur</w:t>
            </w:r>
          </w:p>
        </w:tc>
      </w:tr>
      <w:tr>
        <w:tc>
          <w:tcPr>
            <w:tcW w:type="dxa" w:w="3324"/>
          </w:tcPr>
          <w:p>
            <w:r/>
            <w:r>
              <w:rPr>
                <w:sz w:val="20"/>
              </w:rPr>
              <w:t>IVR ne joue pas le bon message</w:t>
            </w:r>
          </w:p>
        </w:tc>
        <w:tc>
          <w:tcPr>
            <w:tcW w:type="dxa" w:w="3324"/>
          </w:tcPr>
          <w:p>
            <w:r/>
            <w:r>
              <w:rPr>
                <w:sz w:val="20"/>
              </w:rPr>
              <w:t>Fichier non importé en WAV 8kHz mono</w:t>
            </w:r>
          </w:p>
        </w:tc>
        <w:tc>
          <w:tcPr>
            <w:tcW w:type="dxa" w:w="3324"/>
          </w:tcPr>
          <w:p>
            <w:r/>
            <w:r>
              <w:rPr>
                <w:sz w:val="20"/>
              </w:rPr>
              <w:t>Reconvertir avec ffmpeg, ré-importer, recharger l'IVR</w:t>
            </w:r>
          </w:p>
        </w:tc>
      </w:tr>
      <w:tr>
        <w:tc>
          <w:tcPr>
            <w:tcW w:type="dxa" w:w="3324"/>
          </w:tcPr>
          <w:p>
            <w:r/>
            <w:r>
              <w:rPr>
                <w:sz w:val="20"/>
              </w:rPr>
              <w:t>Appel international refusé</w:t>
            </w:r>
          </w:p>
        </w:tc>
        <w:tc>
          <w:tcPr>
            <w:tcW w:type="dxa" w:w="3324"/>
          </w:tcPr>
          <w:p>
            <w:r/>
            <w:r>
              <w:rPr>
                <w:sz w:val="20"/>
              </w:rPr>
              <w:t>Outbound route restrictive ou plafond crédit opérateur</w:t>
            </w:r>
          </w:p>
        </w:tc>
        <w:tc>
          <w:tcPr>
            <w:tcW w:type="dxa" w:w="3324"/>
          </w:tcPr>
          <w:p>
            <w:r/>
            <w:r>
              <w:rPr>
                <w:sz w:val="20"/>
              </w:rPr>
              <w:t>Vérifier le pattern de la route + crédit du trunk</w:t>
            </w:r>
          </w:p>
        </w:tc>
      </w:tr>
      <w:tr>
        <w:tc>
          <w:tcPr>
            <w:tcW w:type="dxa" w:w="3324"/>
          </w:tcPr>
          <w:p>
            <w:r/>
            <w:r>
              <w:rPr>
                <w:sz w:val="20"/>
              </w:rPr>
              <w:t>File d'attente : aucun agent ne sonne</w:t>
            </w:r>
          </w:p>
        </w:tc>
        <w:tc>
          <w:tcPr>
            <w:tcW w:type="dxa" w:w="3324"/>
          </w:tcPr>
          <w:p>
            <w:r/>
            <w:r>
              <w:rPr>
                <w:sz w:val="20"/>
              </w:rPr>
              <w:t>Agents dynamiques pas connectés (*81)</w:t>
            </w:r>
          </w:p>
        </w:tc>
        <w:tc>
          <w:tcPr>
            <w:tcW w:type="dxa" w:w="3324"/>
          </w:tcPr>
          <w:p>
            <w:r/>
            <w:r>
              <w:rPr>
                <w:sz w:val="20"/>
              </w:rPr>
              <w:t>Faire taper *81&lt;numéro file&gt; aux agents, vérifier statut Queue</w:t>
            </w:r>
          </w:p>
        </w:tc>
      </w:tr>
      <w:tr>
        <w:tc>
          <w:tcPr>
            <w:tcW w:type="dxa" w:w="3324"/>
          </w:tcPr>
          <w:p>
            <w:r/>
            <w:r>
              <w:rPr>
                <w:sz w:val="20"/>
              </w:rPr>
              <w:t>Pas de tonalité de retour d'appel</w:t>
            </w:r>
          </w:p>
        </w:tc>
        <w:tc>
          <w:tcPr>
            <w:tcW w:type="dxa" w:w="3324"/>
          </w:tcPr>
          <w:p>
            <w:r/>
            <w:r>
              <w:rPr>
                <w:sz w:val="20"/>
              </w:rPr>
              <w:t>Codec non négocié avec l'opérateur</w:t>
            </w:r>
          </w:p>
        </w:tc>
        <w:tc>
          <w:tcPr>
            <w:tcW w:type="dxa" w:w="3324"/>
          </w:tcPr>
          <w:p>
            <w:r/>
            <w:r>
              <w:rPr>
                <w:sz w:val="20"/>
              </w:rPr>
              <w:t>Activer également ulaw + alaw côté trunk</w:t>
            </w:r>
          </w:p>
        </w:tc>
      </w:tr>
      <w:tr>
        <w:tc>
          <w:tcPr>
            <w:tcW w:type="dxa" w:w="3324"/>
          </w:tcPr>
          <w:p>
            <w:r/>
            <w:r>
              <w:rPr>
                <w:sz w:val="20"/>
              </w:rPr>
              <w:t>Echo permanent en conversation</w:t>
            </w:r>
          </w:p>
        </w:tc>
        <w:tc>
          <w:tcPr>
            <w:tcW w:type="dxa" w:w="3324"/>
          </w:tcPr>
          <w:p>
            <w:r/>
            <w:r>
              <w:rPr>
                <w:sz w:val="20"/>
              </w:rPr>
              <w:t>Cancellation d'écho désactivée ou gain trop élevé</w:t>
            </w:r>
          </w:p>
        </w:tc>
        <w:tc>
          <w:tcPr>
            <w:tcW w:type="dxa" w:w="3324"/>
          </w:tcPr>
          <w:p>
            <w:r/>
            <w:r>
              <w:rPr>
                <w:sz w:val="20"/>
              </w:rPr>
              <w:t>Activer Echo Cancellation, baisser le gain Tx du trunk</w:t>
            </w:r>
          </w:p>
        </w:tc>
      </w:tr>
      <w:tr>
        <w:tc>
          <w:tcPr>
            <w:tcW w:type="dxa" w:w="3324"/>
          </w:tcPr>
          <w:p>
            <w:r/>
            <w:r>
              <w:rPr>
                <w:sz w:val="20"/>
              </w:rPr>
              <w:t>FXO : appel reçu mais le canal reste occupé après raccrochage</w:t>
            </w:r>
          </w:p>
        </w:tc>
        <w:tc>
          <w:tcPr>
            <w:tcW w:type="dxa" w:w="3324"/>
          </w:tcPr>
          <w:p>
            <w:r/>
            <w:r>
              <w:rPr>
                <w:sz w:val="20"/>
              </w:rPr>
              <w:t>Détection de raccrochage opérateur incorrecte</w:t>
            </w:r>
          </w:p>
        </w:tc>
        <w:tc>
          <w:tcPr>
            <w:tcW w:type="dxa" w:w="3324"/>
          </w:tcPr>
          <w:p>
            <w:r/>
            <w:r>
              <w:rPr>
                <w:sz w:val="20"/>
              </w:rPr>
              <w:t>Activer Hangup Polarity, lancer Tone Detection, ajuster Busy Count</w:t>
            </w:r>
          </w:p>
        </w:tc>
      </w:tr>
      <w:tr>
        <w:tc>
          <w:tcPr>
            <w:tcW w:type="dxa" w:w="3324"/>
          </w:tcPr>
          <w:p>
            <w:r/>
            <w:r>
              <w:rPr>
                <w:sz w:val="20"/>
              </w:rPr>
              <w:t>FXO : pas de Caller ID affiché</w:t>
            </w:r>
          </w:p>
        </w:tc>
        <w:tc>
          <w:tcPr>
            <w:tcW w:type="dxa" w:w="3324"/>
          </w:tcPr>
          <w:p>
            <w:r/>
            <w:r>
              <w:rPr>
                <w:sz w:val="20"/>
              </w:rPr>
              <w:t>Caller ID Detection mal paramétré</w:t>
            </w:r>
          </w:p>
        </w:tc>
        <w:tc>
          <w:tcPr>
            <w:tcW w:type="dxa" w:w="3324"/>
          </w:tcPr>
          <w:p>
            <w:r/>
            <w:r>
              <w:rPr>
                <w:sz w:val="20"/>
              </w:rPr>
              <w:t>Tester FSK Bell 202 et FSK V.23, position 'After Ring'</w:t>
            </w:r>
          </w:p>
        </w:tc>
      </w:tr>
      <w:tr>
        <w:tc>
          <w:tcPr>
            <w:tcW w:type="dxa" w:w="3324"/>
          </w:tcPr>
          <w:p>
            <w:r/>
            <w:r>
              <w:rPr>
                <w:sz w:val="20"/>
              </w:rPr>
              <w:t>FXO : son trop faible / saturé</w:t>
            </w:r>
          </w:p>
        </w:tc>
        <w:tc>
          <w:tcPr>
            <w:tcW w:type="dxa" w:w="3324"/>
          </w:tcPr>
          <w:p>
            <w:r/>
            <w:r>
              <w:rPr>
                <w:sz w:val="20"/>
              </w:rPr>
              <w:t>TX/RX Gain inadapté à la ligne opérateur</w:t>
            </w:r>
          </w:p>
        </w:tc>
        <w:tc>
          <w:tcPr>
            <w:tcW w:type="dxa" w:w="3324"/>
          </w:tcPr>
          <w:p>
            <w:r/>
            <w:r>
              <w:rPr>
                <w:sz w:val="20"/>
              </w:rPr>
              <w:t>Régler TX Gain et RX Gain par paliers de 1 dB jusqu'à équilibre</w:t>
            </w:r>
          </w:p>
        </w:tc>
      </w:tr>
      <w:tr>
        <w:tc>
          <w:tcPr>
            <w:tcW w:type="dxa" w:w="3324"/>
          </w:tcPr>
          <w:p>
            <w:r/>
            <w:r>
              <w:rPr>
                <w:sz w:val="20"/>
              </w:rPr>
              <w:t>FXO : voyant éteint après branchement</w:t>
            </w:r>
          </w:p>
        </w:tc>
        <w:tc>
          <w:tcPr>
            <w:tcW w:type="dxa" w:w="3324"/>
          </w:tcPr>
          <w:p>
            <w:r/>
            <w:r>
              <w:rPr>
                <w:sz w:val="20"/>
              </w:rPr>
              <w:t>Pas de tension de boucle sur la ligne</w:t>
            </w:r>
          </w:p>
        </w:tc>
        <w:tc>
          <w:tcPr>
            <w:tcW w:type="dxa" w:w="3324"/>
          </w:tcPr>
          <w:p>
            <w:r/>
            <w:r>
              <w:rPr>
                <w:sz w:val="20"/>
              </w:rPr>
              <w:t>Vérifier le câble RJ-11 et la prise opérateur</w:t>
            </w:r>
          </w:p>
        </w:tc>
      </w:tr>
      <w:tr>
        <w:tc>
          <w:tcPr>
            <w:tcW w:type="dxa" w:w="3324"/>
          </w:tcPr>
          <w:p>
            <w:r/>
            <w:r>
              <w:rPr>
                <w:sz w:val="20"/>
              </w:rPr>
              <w:t>FXO : appel sortant échoue avec congestion</w:t>
            </w:r>
          </w:p>
        </w:tc>
        <w:tc>
          <w:tcPr>
            <w:tcW w:type="dxa" w:w="3324"/>
          </w:tcPr>
          <w:p>
            <w:r/>
            <w:r>
              <w:rPr>
                <w:sz w:val="20"/>
              </w:rPr>
              <w:t>Tone Country incorrect</w:t>
            </w:r>
          </w:p>
        </w:tc>
        <w:tc>
          <w:tcPr>
            <w:tcW w:type="dxa" w:w="3324"/>
          </w:tcPr>
          <w:p>
            <w:r/>
            <w:r>
              <w:rPr>
                <w:sz w:val="20"/>
              </w:rPr>
              <w:t>Régler Tone Country sur fr, cm, ci selon le pays</w:t>
            </w:r>
          </w:p>
        </w:tc>
      </w:tr>
    </w:tbl>
    <w:p>
      <w:pPr>
        <w:pStyle w:val="Heading2"/>
      </w:pPr>
      <w:r>
        <w:rPr>
          <w:rFonts w:ascii="Calibri" w:hAnsi="Calibri"/>
        </w:rPr>
        <w:t>14.1 Outils de diagnostic en ligne de commande (SSH)</w:t>
      </w:r>
    </w:p>
    <w:p>
      <w:r>
        <w:rPr>
          <w:b w:val="0"/>
          <w:i w:val="0"/>
          <w:sz w:val="22"/>
        </w:rPr>
        <w:t>Pour les administrateurs avancés, l'accès SSH (port 22) ouvre une console Asterisk.</w:t>
      </w:r>
    </w:p>
    <w:tbl>
      <w:tblPr>
        <w:tblW w:type="auto" w:w="0"/>
        <w:jc w:val="left"/>
        <w:tblLook w:firstColumn="1" w:firstRow="1" w:lastColumn="0" w:lastRow="0" w:noHBand="0" w:noVBand="1" w:val="04A0"/>
      </w:tblPr>
      <w:tblGrid>
        <w:gridCol w:w="9972"/>
      </w:tblGrid>
      <w:tr>
        <w:tc>
          <w:tcPr>
            <w:tcW w:type="dxa" w:w="9972"/>
            <w:shd w:val="clear" w:color="auto" w:fill="F2F2F2"/>
          </w:tcPr>
          <w:p>
            <w:r/>
            <w:r>
              <w:rPr>
                <w:rFonts w:ascii="Consolas" w:hAnsi="Consolas"/>
                <w:sz w:val="20"/>
                <w:rFonts w:ascii="Consolas" w:hAnsi="Consolas" w:cs="Consolas"/>
              </w:rPr>
              <w:t># Connexion à la console Asterisk</w:t>
            </w:r>
          </w:p>
          <w:p>
            <w:r>
              <w:rPr>
                <w:rFonts w:ascii="Consolas" w:hAnsi="Consolas"/>
                <w:sz w:val="20"/>
                <w:rFonts w:ascii="Consolas" w:hAnsi="Consolas" w:cs="Consolas"/>
              </w:rPr>
              <w:t>asterisk -rvvvv</w:t>
            </w:r>
          </w:p>
          <w:p>
            <w:r>
              <w:rPr>
                <w:rFonts w:ascii="Consolas" w:hAnsi="Consolas"/>
                <w:sz w:val="20"/>
                <w:rFonts w:ascii="Consolas" w:hAnsi="Consolas" w:cs="Consolas"/>
              </w:rPr>
            </w:r>
          </w:p>
          <w:p>
            <w:r>
              <w:rPr>
                <w:rFonts w:ascii="Consolas" w:hAnsi="Consolas"/>
                <w:sz w:val="20"/>
                <w:rFonts w:ascii="Consolas" w:hAnsi="Consolas" w:cs="Consolas"/>
              </w:rPr>
              <w:t># Voir les peers SIP enregistrés</w:t>
            </w:r>
          </w:p>
          <w:p>
            <w:r>
              <w:rPr>
                <w:rFonts w:ascii="Consolas" w:hAnsi="Consolas"/>
                <w:sz w:val="20"/>
                <w:rFonts w:ascii="Consolas" w:hAnsi="Consolas" w:cs="Consolas"/>
              </w:rPr>
              <w:t>sip show peers</w:t>
            </w:r>
          </w:p>
          <w:p>
            <w:r>
              <w:rPr>
                <w:rFonts w:ascii="Consolas" w:hAnsi="Consolas"/>
                <w:sz w:val="20"/>
                <w:rFonts w:ascii="Consolas" w:hAnsi="Consolas" w:cs="Consolas"/>
              </w:rPr>
            </w:r>
          </w:p>
          <w:p>
            <w:r>
              <w:rPr>
                <w:rFonts w:ascii="Consolas" w:hAnsi="Consolas"/>
                <w:sz w:val="20"/>
                <w:rFonts w:ascii="Consolas" w:hAnsi="Consolas" w:cs="Consolas"/>
              </w:rPr>
              <w:t># Voir les appels en cours</w:t>
            </w:r>
          </w:p>
          <w:p>
            <w:r>
              <w:rPr>
                <w:rFonts w:ascii="Consolas" w:hAnsi="Consolas"/>
                <w:sz w:val="20"/>
                <w:rFonts w:ascii="Consolas" w:hAnsi="Consolas" w:cs="Consolas"/>
              </w:rPr>
              <w:t>core show channels</w:t>
            </w:r>
          </w:p>
          <w:p>
            <w:r>
              <w:rPr>
                <w:rFonts w:ascii="Consolas" w:hAnsi="Consolas"/>
                <w:sz w:val="20"/>
                <w:rFonts w:ascii="Consolas" w:hAnsi="Consolas" w:cs="Consolas"/>
              </w:rPr>
            </w:r>
          </w:p>
          <w:p>
            <w:r>
              <w:rPr>
                <w:rFonts w:ascii="Consolas" w:hAnsi="Consolas"/>
                <w:sz w:val="20"/>
                <w:rFonts w:ascii="Consolas" w:hAnsi="Consolas" w:cs="Consolas"/>
              </w:rPr>
              <w:t># Voir l'état des canaux DAHDI (FXO)</w:t>
            </w:r>
          </w:p>
          <w:p>
            <w:r>
              <w:rPr>
                <w:rFonts w:ascii="Consolas" w:hAnsi="Consolas"/>
                <w:sz w:val="20"/>
                <w:rFonts w:ascii="Consolas" w:hAnsi="Consolas" w:cs="Consolas"/>
              </w:rPr>
              <w:t>dahdi show channels</w:t>
            </w:r>
          </w:p>
          <w:p>
            <w:r>
              <w:rPr>
                <w:rFonts w:ascii="Consolas" w:hAnsi="Consolas"/>
                <w:sz w:val="20"/>
                <w:rFonts w:ascii="Consolas" w:hAnsi="Consolas" w:cs="Consolas"/>
              </w:rPr>
              <w:t>dahdi show status</w:t>
            </w:r>
          </w:p>
          <w:p>
            <w:r>
              <w:rPr>
                <w:rFonts w:ascii="Consolas" w:hAnsi="Consolas"/>
                <w:sz w:val="20"/>
                <w:rFonts w:ascii="Consolas" w:hAnsi="Consolas" w:cs="Consolas"/>
              </w:rPr>
            </w:r>
          </w:p>
          <w:p>
            <w:r>
              <w:rPr>
                <w:rFonts w:ascii="Consolas" w:hAnsi="Consolas"/>
                <w:sz w:val="20"/>
                <w:rFonts w:ascii="Consolas" w:hAnsi="Consolas" w:cs="Consolas"/>
              </w:rPr>
              <w:t># Recharger uniquement le module SIP</w:t>
            </w:r>
          </w:p>
          <w:p>
            <w:r>
              <w:rPr>
                <w:rFonts w:ascii="Consolas" w:hAnsi="Consolas"/>
                <w:sz w:val="20"/>
                <w:rFonts w:ascii="Consolas" w:hAnsi="Consolas" w:cs="Consolas"/>
              </w:rPr>
              <w:t>sip reload</w:t>
            </w:r>
          </w:p>
          <w:p>
            <w:r>
              <w:rPr>
                <w:rFonts w:ascii="Consolas" w:hAnsi="Consolas"/>
                <w:sz w:val="20"/>
                <w:rFonts w:ascii="Consolas" w:hAnsi="Consolas" w:cs="Consolas"/>
              </w:rPr>
            </w:r>
          </w:p>
          <w:p>
            <w:r>
              <w:rPr>
                <w:rFonts w:ascii="Consolas" w:hAnsi="Consolas"/>
                <w:sz w:val="20"/>
                <w:rFonts w:ascii="Consolas" w:hAnsi="Consolas" w:cs="Consolas"/>
              </w:rPr>
              <w:t># Voir les agents d'une file</w:t>
            </w:r>
          </w:p>
          <w:p>
            <w:r>
              <w:rPr>
                <w:rFonts w:ascii="Consolas" w:hAnsi="Consolas"/>
                <w:sz w:val="20"/>
                <w:rFonts w:ascii="Consolas" w:hAnsi="Consolas" w:cs="Consolas"/>
              </w:rPr>
              <w:t>queue show 8001</w:t>
            </w:r>
          </w:p>
        </w:tc>
      </w:tr>
    </w:tbl>
    <w:p/>
    <w:p>
      <w:r>
        <w:br w:type="page"/>
      </w:r>
    </w:p>
    <w:p>
      <w:pPr>
        <w:pStyle w:val="Heading1"/>
      </w:pPr>
      <w:r>
        <w:rPr>
          <w:rFonts w:ascii="Calibri" w:hAnsi="Calibri"/>
        </w:rPr>
        <w:t>15. Annexes</w:t>
      </w:r>
    </w:p>
    <w:p>
      <w:pPr>
        <w:pStyle w:val="Heading2"/>
      </w:pPr>
      <w:r>
        <w:rPr>
          <w:rFonts w:ascii="Calibri" w:hAnsi="Calibri"/>
        </w:rPr>
        <w:t>15.1 Codes de fonctionnalités utiles</w:t>
      </w:r>
    </w:p>
    <w:tbl>
      <w:tblPr>
        <w:tblStyle w:val="LightGrid-Accent1"/>
        <w:tblW w:type="auto" w:w="0"/>
        <w:tblLook w:firstColumn="1" w:firstRow="1" w:lastColumn="0" w:lastRow="0" w:noHBand="0" w:noVBand="1" w:val="04A0"/>
      </w:tblPr>
      <w:tblGrid>
        <w:gridCol w:w="4986"/>
        <w:gridCol w:w="4986"/>
      </w:tblGrid>
      <w:tr>
        <w:tc>
          <w:tcPr>
            <w:tcW w:type="dxa" w:w="4986"/>
            <w:shd w:val="clear" w:color="auto" w:fill="1F4E79"/>
          </w:tcPr>
          <w:p>
            <w:r/>
            <w:r>
              <w:rPr>
                <w:b/>
                <w:color w:val="FFFFFF"/>
                <w:sz w:val="20"/>
              </w:rPr>
              <w:t>Code</w:t>
            </w:r>
          </w:p>
        </w:tc>
        <w:tc>
          <w:tcPr>
            <w:tcW w:type="dxa" w:w="4986"/>
            <w:shd w:val="clear" w:color="auto" w:fill="1F4E79"/>
          </w:tcPr>
          <w:p>
            <w:r/>
            <w:r>
              <w:rPr>
                <w:b/>
                <w:color w:val="FFFFFF"/>
                <w:sz w:val="20"/>
              </w:rPr>
              <w:t>Fonction</w:t>
            </w:r>
          </w:p>
        </w:tc>
      </w:tr>
      <w:tr>
        <w:tc>
          <w:tcPr>
            <w:tcW w:type="dxa" w:w="4986"/>
          </w:tcPr>
          <w:p>
            <w:r/>
            <w:r>
              <w:rPr>
                <w:sz w:val="20"/>
              </w:rPr>
              <w:t>*97</w:t>
            </w:r>
          </w:p>
        </w:tc>
        <w:tc>
          <w:tcPr>
            <w:tcW w:type="dxa" w:w="4986"/>
          </w:tcPr>
          <w:p>
            <w:r/>
            <w:r>
              <w:rPr>
                <w:sz w:val="20"/>
              </w:rPr>
              <w:t>Accès à votre messagerie vocale</w:t>
            </w:r>
          </w:p>
        </w:tc>
      </w:tr>
      <w:tr>
        <w:tc>
          <w:tcPr>
            <w:tcW w:type="dxa" w:w="4986"/>
          </w:tcPr>
          <w:p>
            <w:r/>
            <w:r>
              <w:rPr>
                <w:sz w:val="20"/>
              </w:rPr>
              <w:t>*98</w:t>
            </w:r>
          </w:p>
        </w:tc>
        <w:tc>
          <w:tcPr>
            <w:tcW w:type="dxa" w:w="4986"/>
          </w:tcPr>
          <w:p>
            <w:r/>
            <w:r>
              <w:rPr>
                <w:sz w:val="20"/>
              </w:rPr>
              <w:t>Accès à n'importe quelle messagerie vocale</w:t>
            </w:r>
          </w:p>
        </w:tc>
      </w:tr>
      <w:tr>
        <w:tc>
          <w:tcPr>
            <w:tcW w:type="dxa" w:w="4986"/>
          </w:tcPr>
          <w:p>
            <w:r/>
            <w:r>
              <w:rPr>
                <w:sz w:val="20"/>
              </w:rPr>
              <w:t>*72 + ext</w:t>
            </w:r>
          </w:p>
        </w:tc>
        <w:tc>
          <w:tcPr>
            <w:tcW w:type="dxa" w:w="4986"/>
          </w:tcPr>
          <w:p>
            <w:r/>
            <w:r>
              <w:rPr>
                <w:sz w:val="20"/>
              </w:rPr>
              <w:t>Activer le renvoi inconditionnel</w:t>
            </w:r>
          </w:p>
        </w:tc>
      </w:tr>
      <w:tr>
        <w:tc>
          <w:tcPr>
            <w:tcW w:type="dxa" w:w="4986"/>
          </w:tcPr>
          <w:p>
            <w:r/>
            <w:r>
              <w:rPr>
                <w:sz w:val="20"/>
              </w:rPr>
              <w:t>*73</w:t>
            </w:r>
          </w:p>
        </w:tc>
        <w:tc>
          <w:tcPr>
            <w:tcW w:type="dxa" w:w="4986"/>
          </w:tcPr>
          <w:p>
            <w:r/>
            <w:r>
              <w:rPr>
                <w:sz w:val="20"/>
              </w:rPr>
              <w:t>Désactiver le renvoi inconditionnel</w:t>
            </w:r>
          </w:p>
        </w:tc>
      </w:tr>
      <w:tr>
        <w:tc>
          <w:tcPr>
            <w:tcW w:type="dxa" w:w="4986"/>
          </w:tcPr>
          <w:p>
            <w:r/>
            <w:r>
              <w:rPr>
                <w:sz w:val="20"/>
              </w:rPr>
              <w:t>*52 + ext</w:t>
            </w:r>
          </w:p>
        </w:tc>
        <w:tc>
          <w:tcPr>
            <w:tcW w:type="dxa" w:w="4986"/>
          </w:tcPr>
          <w:p>
            <w:r/>
            <w:r>
              <w:rPr>
                <w:sz w:val="20"/>
              </w:rPr>
              <w:t>Activer le renvoi sur non-réponse</w:t>
            </w:r>
          </w:p>
        </w:tc>
      </w:tr>
      <w:tr>
        <w:tc>
          <w:tcPr>
            <w:tcW w:type="dxa" w:w="4986"/>
          </w:tcPr>
          <w:p>
            <w:r/>
            <w:r>
              <w:rPr>
                <w:sz w:val="20"/>
              </w:rPr>
              <w:t>*53</w:t>
            </w:r>
          </w:p>
        </w:tc>
        <w:tc>
          <w:tcPr>
            <w:tcW w:type="dxa" w:w="4986"/>
          </w:tcPr>
          <w:p>
            <w:r/>
            <w:r>
              <w:rPr>
                <w:sz w:val="20"/>
              </w:rPr>
              <w:t>Désactiver le renvoi sur non-réponse</w:t>
            </w:r>
          </w:p>
        </w:tc>
      </w:tr>
      <w:tr>
        <w:tc>
          <w:tcPr>
            <w:tcW w:type="dxa" w:w="4986"/>
          </w:tcPr>
          <w:p>
            <w:r/>
            <w:r>
              <w:rPr>
                <w:sz w:val="20"/>
              </w:rPr>
              <w:t>*78</w:t>
            </w:r>
          </w:p>
        </w:tc>
        <w:tc>
          <w:tcPr>
            <w:tcW w:type="dxa" w:w="4986"/>
          </w:tcPr>
          <w:p>
            <w:r/>
            <w:r>
              <w:rPr>
                <w:sz w:val="20"/>
              </w:rPr>
              <w:t>Ne pas déranger (DND) - activation</w:t>
            </w:r>
          </w:p>
        </w:tc>
      </w:tr>
      <w:tr>
        <w:tc>
          <w:tcPr>
            <w:tcW w:type="dxa" w:w="4986"/>
          </w:tcPr>
          <w:p>
            <w:r/>
            <w:r>
              <w:rPr>
                <w:sz w:val="20"/>
              </w:rPr>
              <w:t>*79</w:t>
            </w:r>
          </w:p>
        </w:tc>
        <w:tc>
          <w:tcPr>
            <w:tcW w:type="dxa" w:w="4986"/>
          </w:tcPr>
          <w:p>
            <w:r/>
            <w:r>
              <w:rPr>
                <w:sz w:val="20"/>
              </w:rPr>
              <w:t>Ne pas déranger (DND) - désactivation</w:t>
            </w:r>
          </w:p>
        </w:tc>
      </w:tr>
      <w:tr>
        <w:tc>
          <w:tcPr>
            <w:tcW w:type="dxa" w:w="4986"/>
          </w:tcPr>
          <w:p>
            <w:r/>
            <w:r>
              <w:rPr>
                <w:sz w:val="20"/>
              </w:rPr>
              <w:t>*8</w:t>
            </w:r>
          </w:p>
        </w:tc>
        <w:tc>
          <w:tcPr>
            <w:tcW w:type="dxa" w:w="4986"/>
          </w:tcPr>
          <w:p>
            <w:r/>
            <w:r>
              <w:rPr>
                <w:sz w:val="20"/>
              </w:rPr>
              <w:t>Pickup (intercepter un appel qui sonne sur un autre poste)</w:t>
            </w:r>
          </w:p>
        </w:tc>
      </w:tr>
      <w:tr>
        <w:tc>
          <w:tcPr>
            <w:tcW w:type="dxa" w:w="4986"/>
          </w:tcPr>
          <w:p>
            <w:r/>
            <w:r>
              <w:rPr>
                <w:sz w:val="20"/>
              </w:rPr>
              <w:t>*81 + queue</w:t>
            </w:r>
          </w:p>
        </w:tc>
        <w:tc>
          <w:tcPr>
            <w:tcW w:type="dxa" w:w="4986"/>
          </w:tcPr>
          <w:p>
            <w:r/>
            <w:r>
              <w:rPr>
                <w:sz w:val="20"/>
              </w:rPr>
              <w:t>Login agent dynamique</w:t>
            </w:r>
          </w:p>
        </w:tc>
      </w:tr>
      <w:tr>
        <w:tc>
          <w:tcPr>
            <w:tcW w:type="dxa" w:w="4986"/>
          </w:tcPr>
          <w:p>
            <w:r/>
            <w:r>
              <w:rPr>
                <w:sz w:val="20"/>
              </w:rPr>
              <w:t>*82 + queue</w:t>
            </w:r>
          </w:p>
        </w:tc>
        <w:tc>
          <w:tcPr>
            <w:tcW w:type="dxa" w:w="4986"/>
          </w:tcPr>
          <w:p>
            <w:r/>
            <w:r>
              <w:rPr>
                <w:sz w:val="20"/>
              </w:rPr>
              <w:t>Logout agent dynamique</w:t>
            </w:r>
          </w:p>
        </w:tc>
      </w:tr>
      <w:tr>
        <w:tc>
          <w:tcPr>
            <w:tcW w:type="dxa" w:w="4986"/>
          </w:tcPr>
          <w:p>
            <w:r/>
            <w:r>
              <w:rPr>
                <w:sz w:val="20"/>
              </w:rPr>
              <w:t>*83 + queue</w:t>
            </w:r>
          </w:p>
        </w:tc>
        <w:tc>
          <w:tcPr>
            <w:tcW w:type="dxa" w:w="4986"/>
          </w:tcPr>
          <w:p>
            <w:r/>
            <w:r>
              <w:rPr>
                <w:sz w:val="20"/>
              </w:rPr>
              <w:t>Pause agent</w:t>
            </w:r>
          </w:p>
        </w:tc>
      </w:tr>
      <w:tr>
        <w:tc>
          <w:tcPr>
            <w:tcW w:type="dxa" w:w="4986"/>
          </w:tcPr>
          <w:p>
            <w:r/>
            <w:r>
              <w:rPr>
                <w:sz w:val="20"/>
              </w:rPr>
              <w:t>*84 + queue</w:t>
            </w:r>
          </w:p>
        </w:tc>
        <w:tc>
          <w:tcPr>
            <w:tcW w:type="dxa" w:w="4986"/>
          </w:tcPr>
          <w:p>
            <w:r/>
            <w:r>
              <w:rPr>
                <w:sz w:val="20"/>
              </w:rPr>
              <w:t>Fin de pause agent</w:t>
            </w:r>
          </w:p>
        </w:tc>
      </w:tr>
    </w:tbl>
    <w:p>
      <w:pPr>
        <w:pStyle w:val="Heading2"/>
      </w:pPr>
      <w:r>
        <w:rPr>
          <w:rFonts w:ascii="Calibri" w:hAnsi="Calibri"/>
        </w:rPr>
        <w:t>15.2 Tableau récapitulatif - exemple AFRIKIMMO</w:t>
      </w:r>
    </w:p>
    <w:tbl>
      <w:tblPr>
        <w:tblStyle w:val="LightGrid-Accent1"/>
        <w:tblW w:type="auto" w:w="0"/>
        <w:tblLook w:firstColumn="1" w:firstRow="1" w:lastColumn="0" w:lastRow="0" w:noHBand="0" w:noVBand="1" w:val="04A0"/>
      </w:tblPr>
      <w:tblGrid>
        <w:gridCol w:w="4986"/>
        <w:gridCol w:w="4986"/>
      </w:tblGrid>
      <w:tr>
        <w:tc>
          <w:tcPr>
            <w:tcW w:type="dxa" w:w="4986"/>
            <w:shd w:val="clear" w:color="auto" w:fill="1F4E79"/>
          </w:tcPr>
          <w:p>
            <w:r/>
            <w:r>
              <w:rPr>
                <w:b/>
                <w:color w:val="FFFFFF"/>
                <w:sz w:val="20"/>
              </w:rPr>
              <w:t>Élément</w:t>
            </w:r>
          </w:p>
        </w:tc>
        <w:tc>
          <w:tcPr>
            <w:tcW w:type="dxa" w:w="4986"/>
            <w:shd w:val="clear" w:color="auto" w:fill="1F4E79"/>
          </w:tcPr>
          <w:p>
            <w:r/>
            <w:r>
              <w:rPr>
                <w:b/>
                <w:color w:val="FFFFFF"/>
                <w:sz w:val="20"/>
              </w:rPr>
              <w:t>Numéro / Identifiant</w:t>
            </w:r>
          </w:p>
        </w:tc>
      </w:tr>
      <w:tr>
        <w:tc>
          <w:tcPr>
            <w:tcW w:type="dxa" w:w="4986"/>
          </w:tcPr>
          <w:p>
            <w:r/>
            <w:r>
              <w:rPr>
                <w:sz w:val="20"/>
              </w:rPr>
              <w:t>Modèle du PBX</w:t>
            </w:r>
          </w:p>
        </w:tc>
        <w:tc>
          <w:tcPr>
            <w:tcW w:type="dxa" w:w="4986"/>
          </w:tcPr>
          <w:p>
            <w:r/>
            <w:r>
              <w:rPr>
                <w:sz w:val="20"/>
              </w:rPr>
              <w:t>Zycoo CooVox-U20-A4 (4 FXO intégrés)</w:t>
            </w:r>
          </w:p>
        </w:tc>
      </w:tr>
      <w:tr>
        <w:tc>
          <w:tcPr>
            <w:tcW w:type="dxa" w:w="4986"/>
          </w:tcPr>
          <w:p>
            <w:r/>
            <w:r>
              <w:rPr>
                <w:sz w:val="20"/>
              </w:rPr>
              <w:t>Adresse IP du PBX</w:t>
            </w:r>
          </w:p>
        </w:tc>
        <w:tc>
          <w:tcPr>
            <w:tcW w:type="dxa" w:w="4986"/>
          </w:tcPr>
          <w:p>
            <w:r/>
            <w:r>
              <w:rPr>
                <w:sz w:val="20"/>
              </w:rPr>
              <w:t>192.168.10.100</w:t>
            </w:r>
          </w:p>
        </w:tc>
      </w:tr>
      <w:tr>
        <w:tc>
          <w:tcPr>
            <w:tcW w:type="dxa" w:w="4986"/>
          </w:tcPr>
          <w:p>
            <w:r/>
            <w:r>
              <w:rPr>
                <w:sz w:val="20"/>
              </w:rPr>
              <w:t>Numéro public principal</w:t>
            </w:r>
          </w:p>
        </w:tc>
        <w:tc>
          <w:tcPr>
            <w:tcW w:type="dxa" w:w="4986"/>
          </w:tcPr>
          <w:p>
            <w:r/>
            <w:r>
              <w:rPr>
                <w:sz w:val="20"/>
              </w:rPr>
              <w:t>+237 xxx xxx xxx</w:t>
            </w:r>
          </w:p>
        </w:tc>
      </w:tr>
      <w:tr>
        <w:tc>
          <w:tcPr>
            <w:tcW w:type="dxa" w:w="4986"/>
          </w:tcPr>
          <w:p>
            <w:r/>
            <w:r>
              <w:rPr>
                <w:sz w:val="20"/>
              </w:rPr>
              <w:t>IVR principal</w:t>
            </w:r>
          </w:p>
        </w:tc>
        <w:tc>
          <w:tcPr>
            <w:tcW w:type="dxa" w:w="4986"/>
          </w:tcPr>
          <w:p>
            <w:r/>
            <w:r>
              <w:rPr>
                <w:sz w:val="20"/>
              </w:rPr>
              <w:t>9000 (ivr_accueil_afrikimmo)</w:t>
            </w:r>
          </w:p>
        </w:tc>
      </w:tr>
      <w:tr>
        <w:tc>
          <w:tcPr>
            <w:tcW w:type="dxa" w:w="4986"/>
          </w:tcPr>
          <w:p>
            <w:r/>
            <w:r>
              <w:rPr>
                <w:sz w:val="20"/>
              </w:rPr>
              <w:t>File commercial</w:t>
            </w:r>
          </w:p>
        </w:tc>
        <w:tc>
          <w:tcPr>
            <w:tcW w:type="dxa" w:w="4986"/>
          </w:tcPr>
          <w:p>
            <w:r/>
            <w:r>
              <w:rPr>
                <w:sz w:val="20"/>
              </w:rPr>
              <w:t>8001 (file_commercial)</w:t>
            </w:r>
          </w:p>
        </w:tc>
      </w:tr>
      <w:tr>
        <w:tc>
          <w:tcPr>
            <w:tcW w:type="dxa" w:w="4986"/>
          </w:tcPr>
          <w:p>
            <w:r/>
            <w:r>
              <w:rPr>
                <w:sz w:val="20"/>
              </w:rPr>
              <w:t>File technique</w:t>
            </w:r>
          </w:p>
        </w:tc>
        <w:tc>
          <w:tcPr>
            <w:tcW w:type="dxa" w:w="4986"/>
          </w:tcPr>
          <w:p>
            <w:r/>
            <w:r>
              <w:rPr>
                <w:sz w:val="20"/>
              </w:rPr>
              <w:t>8002 (file_technique)</w:t>
            </w:r>
          </w:p>
        </w:tc>
      </w:tr>
      <w:tr>
        <w:tc>
          <w:tcPr>
            <w:tcW w:type="dxa" w:w="4986"/>
          </w:tcPr>
          <w:p>
            <w:r/>
            <w:r>
              <w:rPr>
                <w:sz w:val="20"/>
              </w:rPr>
              <w:t>Direction Générale</w:t>
            </w:r>
          </w:p>
        </w:tc>
        <w:tc>
          <w:tcPr>
            <w:tcW w:type="dxa" w:w="4986"/>
          </w:tcPr>
          <w:p>
            <w:r/>
            <w:r>
              <w:rPr>
                <w:sz w:val="20"/>
              </w:rPr>
              <w:t>1001</w:t>
            </w:r>
          </w:p>
        </w:tc>
      </w:tr>
      <w:tr>
        <w:tc>
          <w:tcPr>
            <w:tcW w:type="dxa" w:w="4986"/>
          </w:tcPr>
          <w:p>
            <w:r/>
            <w:r>
              <w:rPr>
                <w:sz w:val="20"/>
              </w:rPr>
              <w:t>Standard / Accueil</w:t>
            </w:r>
          </w:p>
        </w:tc>
        <w:tc>
          <w:tcPr>
            <w:tcW w:type="dxa" w:w="4986"/>
          </w:tcPr>
          <w:p>
            <w:r/>
            <w:r>
              <w:rPr>
                <w:sz w:val="20"/>
              </w:rPr>
              <w:t>1400</w:t>
            </w:r>
          </w:p>
        </w:tc>
      </w:tr>
      <w:tr>
        <w:tc>
          <w:tcPr>
            <w:tcW w:type="dxa" w:w="4986"/>
          </w:tcPr>
          <w:p>
            <w:r/>
            <w:r>
              <w:rPr>
                <w:sz w:val="20"/>
              </w:rPr>
              <w:t>Voicemail accueil</w:t>
            </w:r>
          </w:p>
        </w:tc>
        <w:tc>
          <w:tcPr>
            <w:tcW w:type="dxa" w:w="4986"/>
          </w:tcPr>
          <w:p>
            <w:r/>
            <w:r>
              <w:rPr>
                <w:sz w:val="20"/>
              </w:rPr>
              <w:t>1400@default</w:t>
            </w:r>
          </w:p>
        </w:tc>
      </w:tr>
      <w:tr>
        <w:tc>
          <w:tcPr>
            <w:tcW w:type="dxa" w:w="4986"/>
          </w:tcPr>
          <w:p>
            <w:r/>
            <w:r>
              <w:rPr>
                <w:sz w:val="20"/>
              </w:rPr>
              <w:t>Plage horaire ouverture</w:t>
            </w:r>
          </w:p>
        </w:tc>
        <w:tc>
          <w:tcPr>
            <w:tcW w:type="dxa" w:w="4986"/>
          </w:tcPr>
          <w:p>
            <w:r/>
            <w:r>
              <w:rPr>
                <w:sz w:val="20"/>
              </w:rPr>
              <w:t>Lun-Ven 08h-18h, Sam 08h-13h</w:t>
            </w:r>
          </w:p>
        </w:tc>
      </w:tr>
      <w:tr>
        <w:tc>
          <w:tcPr>
            <w:tcW w:type="dxa" w:w="4986"/>
          </w:tcPr>
          <w:p>
            <w:r/>
            <w:r>
              <w:rPr>
                <w:sz w:val="20"/>
              </w:rPr>
              <w:t>Trunk FXO 1</w:t>
            </w:r>
          </w:p>
        </w:tc>
        <w:tc>
          <w:tcPr>
            <w:tcW w:type="dxa" w:w="4986"/>
          </w:tcPr>
          <w:p>
            <w:r/>
            <w:r>
              <w:rPr>
                <w:sz w:val="20"/>
              </w:rPr>
              <w:t>fxo1_orange_principal</w:t>
            </w:r>
          </w:p>
        </w:tc>
      </w:tr>
      <w:tr>
        <w:tc>
          <w:tcPr>
            <w:tcW w:type="dxa" w:w="4986"/>
          </w:tcPr>
          <w:p>
            <w:r/>
            <w:r>
              <w:rPr>
                <w:sz w:val="20"/>
              </w:rPr>
              <w:t>Trunk FXO 2</w:t>
            </w:r>
          </w:p>
        </w:tc>
        <w:tc>
          <w:tcPr>
            <w:tcW w:type="dxa" w:w="4986"/>
          </w:tcPr>
          <w:p>
            <w:r/>
            <w:r>
              <w:rPr>
                <w:sz w:val="20"/>
              </w:rPr>
              <w:t>fxo2_orange_secondaire</w:t>
            </w:r>
          </w:p>
        </w:tc>
      </w:tr>
      <w:tr>
        <w:tc>
          <w:tcPr>
            <w:tcW w:type="dxa" w:w="4986"/>
          </w:tcPr>
          <w:p>
            <w:r/>
            <w:r>
              <w:rPr>
                <w:sz w:val="20"/>
              </w:rPr>
              <w:t>Trunk FXO 3</w:t>
            </w:r>
          </w:p>
        </w:tc>
        <w:tc>
          <w:tcPr>
            <w:tcW w:type="dxa" w:w="4986"/>
          </w:tcPr>
          <w:p>
            <w:r/>
            <w:r>
              <w:rPr>
                <w:sz w:val="20"/>
              </w:rPr>
              <w:t>fxo3_mtn</w:t>
            </w:r>
          </w:p>
        </w:tc>
      </w:tr>
      <w:tr>
        <w:tc>
          <w:tcPr>
            <w:tcW w:type="dxa" w:w="4986"/>
          </w:tcPr>
          <w:p>
            <w:r/>
            <w:r>
              <w:rPr>
                <w:sz w:val="20"/>
              </w:rPr>
              <w:t>Trunk FXO 4</w:t>
            </w:r>
          </w:p>
        </w:tc>
        <w:tc>
          <w:tcPr>
            <w:tcW w:type="dxa" w:w="4986"/>
          </w:tcPr>
          <w:p>
            <w:r/>
            <w:r>
              <w:rPr>
                <w:sz w:val="20"/>
              </w:rPr>
              <w:t>fxo4_secours</w:t>
            </w:r>
          </w:p>
        </w:tc>
      </w:tr>
      <w:tr>
        <w:tc>
          <w:tcPr>
            <w:tcW w:type="dxa" w:w="4986"/>
          </w:tcPr>
          <w:p>
            <w:r/>
            <w:r>
              <w:rPr>
                <w:sz w:val="20"/>
              </w:rPr>
              <w:t>Trunk SIP opérateur (optionnel)</w:t>
            </w:r>
          </w:p>
        </w:tc>
        <w:tc>
          <w:tcPr>
            <w:tcW w:type="dxa" w:w="4986"/>
          </w:tcPr>
          <w:p>
            <w:r/>
            <w:r>
              <w:rPr>
                <w:sz w:val="20"/>
              </w:rPr>
              <w:t>trunk_orange_sip</w:t>
            </w:r>
          </w:p>
        </w:tc>
      </w:tr>
    </w:tbl>
    <w:p>
      <w:pPr>
        <w:pStyle w:val="Heading2"/>
      </w:pPr>
      <w:r>
        <w:rPr>
          <w:rFonts w:ascii="Calibri" w:hAnsi="Calibri"/>
        </w:rPr>
        <w:t>15.3 Glossaire</w:t>
      </w:r>
    </w:p>
    <w:tbl>
      <w:tblPr>
        <w:tblStyle w:val="LightGrid-Accent1"/>
        <w:tblW w:type="auto" w:w="0"/>
        <w:tblLook w:firstColumn="1" w:firstRow="1" w:lastColumn="0" w:lastRow="0" w:noHBand="0" w:noVBand="1" w:val="04A0"/>
      </w:tblPr>
      <w:tblGrid>
        <w:gridCol w:w="4986"/>
        <w:gridCol w:w="4986"/>
      </w:tblGrid>
      <w:tr>
        <w:tc>
          <w:tcPr>
            <w:tcW w:type="dxa" w:w="4986"/>
            <w:shd w:val="clear" w:color="auto" w:fill="1F4E79"/>
          </w:tcPr>
          <w:p>
            <w:r/>
            <w:r>
              <w:rPr>
                <w:b/>
                <w:color w:val="FFFFFF"/>
                <w:sz w:val="20"/>
              </w:rPr>
              <w:t>Terme</w:t>
            </w:r>
          </w:p>
        </w:tc>
        <w:tc>
          <w:tcPr>
            <w:tcW w:type="dxa" w:w="4986"/>
            <w:shd w:val="clear" w:color="auto" w:fill="1F4E79"/>
          </w:tcPr>
          <w:p>
            <w:r/>
            <w:r>
              <w:rPr>
                <w:b/>
                <w:color w:val="FFFFFF"/>
                <w:sz w:val="20"/>
              </w:rPr>
              <w:t>Définition</w:t>
            </w:r>
          </w:p>
        </w:tc>
      </w:tr>
      <w:tr>
        <w:tc>
          <w:tcPr>
            <w:tcW w:type="dxa" w:w="4986"/>
          </w:tcPr>
          <w:p>
            <w:r/>
            <w:r>
              <w:rPr>
                <w:sz w:val="20"/>
              </w:rPr>
              <w:t>IPPBX</w:t>
            </w:r>
          </w:p>
        </w:tc>
        <w:tc>
          <w:tcPr>
            <w:tcW w:type="dxa" w:w="4986"/>
          </w:tcPr>
          <w:p>
            <w:r/>
            <w:r>
              <w:rPr>
                <w:sz w:val="20"/>
              </w:rPr>
              <w:t>Standard téléphonique interne fonctionnant sur IP</w:t>
            </w:r>
          </w:p>
        </w:tc>
      </w:tr>
      <w:tr>
        <w:tc>
          <w:tcPr>
            <w:tcW w:type="dxa" w:w="4986"/>
          </w:tcPr>
          <w:p>
            <w:r/>
            <w:r>
              <w:rPr>
                <w:sz w:val="20"/>
              </w:rPr>
              <w:t>SIP</w:t>
            </w:r>
          </w:p>
        </w:tc>
        <w:tc>
          <w:tcPr>
            <w:tcW w:type="dxa" w:w="4986"/>
          </w:tcPr>
          <w:p>
            <w:r/>
            <w:r>
              <w:rPr>
                <w:sz w:val="20"/>
              </w:rPr>
              <w:t>Session Initiation Protocol - protocole de signalisation VoIP</w:t>
            </w:r>
          </w:p>
        </w:tc>
      </w:tr>
      <w:tr>
        <w:tc>
          <w:tcPr>
            <w:tcW w:type="dxa" w:w="4986"/>
          </w:tcPr>
          <w:p>
            <w:r/>
            <w:r>
              <w:rPr>
                <w:sz w:val="20"/>
              </w:rPr>
              <w:t>RTP</w:t>
            </w:r>
          </w:p>
        </w:tc>
        <w:tc>
          <w:tcPr>
            <w:tcW w:type="dxa" w:w="4986"/>
          </w:tcPr>
          <w:p>
            <w:r/>
            <w:r>
              <w:rPr>
                <w:sz w:val="20"/>
              </w:rPr>
              <w:t>Real-time Transport Protocol - flux audio des appels</w:t>
            </w:r>
          </w:p>
        </w:tc>
      </w:tr>
      <w:tr>
        <w:tc>
          <w:tcPr>
            <w:tcW w:type="dxa" w:w="4986"/>
          </w:tcPr>
          <w:p>
            <w:r/>
            <w:r>
              <w:rPr>
                <w:sz w:val="20"/>
              </w:rPr>
              <w:t>DID</w:t>
            </w:r>
          </w:p>
        </w:tc>
        <w:tc>
          <w:tcPr>
            <w:tcW w:type="dxa" w:w="4986"/>
          </w:tcPr>
          <w:p>
            <w:r/>
            <w:r>
              <w:rPr>
                <w:sz w:val="20"/>
              </w:rPr>
              <w:t>Direct Inward Dialing - numéro public attribué par l'opérateur</w:t>
            </w:r>
          </w:p>
        </w:tc>
      </w:tr>
      <w:tr>
        <w:tc>
          <w:tcPr>
            <w:tcW w:type="dxa" w:w="4986"/>
          </w:tcPr>
          <w:p>
            <w:r/>
            <w:r>
              <w:rPr>
                <w:sz w:val="20"/>
              </w:rPr>
              <w:t>IVR</w:t>
            </w:r>
          </w:p>
        </w:tc>
        <w:tc>
          <w:tcPr>
            <w:tcW w:type="dxa" w:w="4986"/>
          </w:tcPr>
          <w:p>
            <w:r/>
            <w:r>
              <w:rPr>
                <w:sz w:val="20"/>
              </w:rPr>
              <w:t>Interactive Voice Response - serveur vocal interactif</w:t>
            </w:r>
          </w:p>
        </w:tc>
      </w:tr>
      <w:tr>
        <w:tc>
          <w:tcPr>
            <w:tcW w:type="dxa" w:w="4986"/>
          </w:tcPr>
          <w:p>
            <w:r/>
            <w:r>
              <w:rPr>
                <w:sz w:val="20"/>
              </w:rPr>
              <w:t>MoH</w:t>
            </w:r>
          </w:p>
        </w:tc>
        <w:tc>
          <w:tcPr>
            <w:tcW w:type="dxa" w:w="4986"/>
          </w:tcPr>
          <w:p>
            <w:r/>
            <w:r>
              <w:rPr>
                <w:sz w:val="20"/>
              </w:rPr>
              <w:t>Music On Hold - musique d'attente</w:t>
            </w:r>
          </w:p>
        </w:tc>
      </w:tr>
      <w:tr>
        <w:tc>
          <w:tcPr>
            <w:tcW w:type="dxa" w:w="4986"/>
          </w:tcPr>
          <w:p>
            <w:r/>
            <w:r>
              <w:rPr>
                <w:sz w:val="20"/>
              </w:rPr>
              <w:t>FXO</w:t>
            </w:r>
          </w:p>
        </w:tc>
        <w:tc>
          <w:tcPr>
            <w:tcW w:type="dxa" w:w="4986"/>
          </w:tcPr>
          <w:p>
            <w:r/>
            <w:r>
              <w:rPr>
                <w:sz w:val="20"/>
              </w:rPr>
              <w:t>Foreign eXchange Office - port pour ligne analogique entrante</w:t>
            </w:r>
          </w:p>
        </w:tc>
      </w:tr>
      <w:tr>
        <w:tc>
          <w:tcPr>
            <w:tcW w:type="dxa" w:w="4986"/>
          </w:tcPr>
          <w:p>
            <w:r/>
            <w:r>
              <w:rPr>
                <w:sz w:val="20"/>
              </w:rPr>
              <w:t>FXS</w:t>
            </w:r>
          </w:p>
        </w:tc>
        <w:tc>
          <w:tcPr>
            <w:tcW w:type="dxa" w:w="4986"/>
          </w:tcPr>
          <w:p>
            <w:r/>
            <w:r>
              <w:rPr>
                <w:sz w:val="20"/>
              </w:rPr>
              <w:t>Foreign eXchange Subscriber - port pour téléphone analogique</w:t>
            </w:r>
          </w:p>
        </w:tc>
      </w:tr>
      <w:tr>
        <w:tc>
          <w:tcPr>
            <w:tcW w:type="dxa" w:w="4986"/>
          </w:tcPr>
          <w:p>
            <w:r/>
            <w:r>
              <w:rPr>
                <w:sz w:val="20"/>
              </w:rPr>
              <w:t>DTMF</w:t>
            </w:r>
          </w:p>
        </w:tc>
        <w:tc>
          <w:tcPr>
            <w:tcW w:type="dxa" w:w="4986"/>
          </w:tcPr>
          <w:p>
            <w:r/>
            <w:r>
              <w:rPr>
                <w:sz w:val="20"/>
              </w:rPr>
              <w:t>Tonalités générées par les touches du téléphone</w:t>
            </w:r>
          </w:p>
        </w:tc>
      </w:tr>
      <w:tr>
        <w:tc>
          <w:tcPr>
            <w:tcW w:type="dxa" w:w="4986"/>
          </w:tcPr>
          <w:p>
            <w:r/>
            <w:r>
              <w:rPr>
                <w:sz w:val="20"/>
              </w:rPr>
              <w:t>Trunk</w:t>
            </w:r>
          </w:p>
        </w:tc>
        <w:tc>
          <w:tcPr>
            <w:tcW w:type="dxa" w:w="4986"/>
          </w:tcPr>
          <w:p>
            <w:r/>
            <w:r>
              <w:rPr>
                <w:sz w:val="20"/>
              </w:rPr>
              <w:t>Lien d'opérateur permettant les appels vers le RTC</w:t>
            </w:r>
          </w:p>
        </w:tc>
      </w:tr>
      <w:tr>
        <w:tc>
          <w:tcPr>
            <w:tcW w:type="dxa" w:w="4986"/>
          </w:tcPr>
          <w:p>
            <w:r/>
            <w:r>
              <w:rPr>
                <w:sz w:val="20"/>
              </w:rPr>
              <w:t>Queue</w:t>
            </w:r>
          </w:p>
        </w:tc>
        <w:tc>
          <w:tcPr>
            <w:tcW w:type="dxa" w:w="4986"/>
          </w:tcPr>
          <w:p>
            <w:r/>
            <w:r>
              <w:rPr>
                <w:sz w:val="20"/>
              </w:rPr>
              <w:t>File d'attente où les appelants patientent</w:t>
            </w:r>
          </w:p>
        </w:tc>
      </w:tr>
      <w:tr>
        <w:tc>
          <w:tcPr>
            <w:tcW w:type="dxa" w:w="4986"/>
          </w:tcPr>
          <w:p>
            <w:r/>
            <w:r>
              <w:rPr>
                <w:sz w:val="20"/>
              </w:rPr>
              <w:t>NAT</w:t>
            </w:r>
          </w:p>
        </w:tc>
        <w:tc>
          <w:tcPr>
            <w:tcW w:type="dxa" w:w="4986"/>
          </w:tcPr>
          <w:p>
            <w:r/>
            <w:r>
              <w:rPr>
                <w:sz w:val="20"/>
              </w:rPr>
              <w:t>Network Address Translation</w:t>
            </w:r>
          </w:p>
        </w:tc>
      </w:tr>
      <w:tr>
        <w:tc>
          <w:tcPr>
            <w:tcW w:type="dxa" w:w="4986"/>
          </w:tcPr>
          <w:p>
            <w:r/>
            <w:r>
              <w:rPr>
                <w:sz w:val="20"/>
              </w:rPr>
              <w:t>SBC</w:t>
            </w:r>
          </w:p>
        </w:tc>
        <w:tc>
          <w:tcPr>
            <w:tcW w:type="dxa" w:w="4986"/>
          </w:tcPr>
          <w:p>
            <w:r/>
            <w:r>
              <w:rPr>
                <w:sz w:val="20"/>
              </w:rPr>
              <w:t>Session Border Controller - équipement de sécurité VoIP</w:t>
            </w:r>
          </w:p>
        </w:tc>
      </w:tr>
      <w:tr>
        <w:tc>
          <w:tcPr>
            <w:tcW w:type="dxa" w:w="4986"/>
          </w:tcPr>
          <w:p>
            <w:r/>
            <w:r>
              <w:rPr>
                <w:sz w:val="20"/>
              </w:rPr>
              <w:t>CDR</w:t>
            </w:r>
          </w:p>
        </w:tc>
        <w:tc>
          <w:tcPr>
            <w:tcW w:type="dxa" w:w="4986"/>
          </w:tcPr>
          <w:p>
            <w:r/>
            <w:r>
              <w:rPr>
                <w:sz w:val="20"/>
              </w:rPr>
              <w:t>Call Detail Record - enregistrement détaillé d'un appel</w:t>
            </w:r>
          </w:p>
        </w:tc>
      </w:tr>
      <w:tr>
        <w:tc>
          <w:tcPr>
            <w:tcW w:type="dxa" w:w="4986"/>
          </w:tcPr>
          <w:p>
            <w:r/>
            <w:r>
              <w:rPr>
                <w:sz w:val="20"/>
              </w:rPr>
              <w:t>DAHDI</w:t>
            </w:r>
          </w:p>
        </w:tc>
        <w:tc>
          <w:tcPr>
            <w:tcW w:type="dxa" w:w="4986"/>
          </w:tcPr>
          <w:p>
            <w:r/>
            <w:r>
              <w:rPr>
                <w:sz w:val="20"/>
              </w:rPr>
              <w:t>Digium Asterisk Hardware Device Interface - pilote des cartes FXO/FXS</w:t>
            </w:r>
          </w:p>
        </w:tc>
      </w:tr>
      <w:tr>
        <w:tc>
          <w:tcPr>
            <w:tcW w:type="dxa" w:w="4986"/>
          </w:tcPr>
          <w:p>
            <w:r/>
            <w:r>
              <w:rPr>
                <w:sz w:val="20"/>
              </w:rPr>
              <w:t>RTC</w:t>
            </w:r>
          </w:p>
        </w:tc>
        <w:tc>
          <w:tcPr>
            <w:tcW w:type="dxa" w:w="4986"/>
          </w:tcPr>
          <w:p>
            <w:r/>
            <w:r>
              <w:rPr>
                <w:sz w:val="20"/>
              </w:rPr>
              <w:t>Réseau Téléphonique Commuté - réseau analogique historique</w:t>
            </w:r>
          </w:p>
        </w:tc>
      </w:tr>
      <w:tr>
        <w:tc>
          <w:tcPr>
            <w:tcW w:type="dxa" w:w="4986"/>
          </w:tcPr>
          <w:p>
            <w:r/>
            <w:r>
              <w:rPr>
                <w:sz w:val="20"/>
              </w:rPr>
              <w:t>FSK</w:t>
            </w:r>
          </w:p>
        </w:tc>
        <w:tc>
          <w:tcPr>
            <w:tcW w:type="dxa" w:w="4986"/>
          </w:tcPr>
          <w:p>
            <w:r/>
            <w:r>
              <w:rPr>
                <w:sz w:val="20"/>
              </w:rPr>
              <w:t>Frequency Shift Keying - modulation utilisée pour transmettre le Caller ID</w:t>
            </w:r>
          </w:p>
        </w:tc>
      </w:tr>
    </w:tbl>
    <w:p>
      <w:pPr>
        <w:pStyle w:val="Heading2"/>
      </w:pPr>
      <w:r>
        <w:rPr>
          <w:rFonts w:ascii="Calibri" w:hAnsi="Calibri"/>
        </w:rPr>
        <w:t>15.4 Ressources officielles</w:t>
      </w:r>
    </w:p>
    <w:p>
      <w:pPr>
        <w:pStyle w:val="ListBullet"/>
      </w:pPr>
      <w:r>
        <w:t>Site constructeur : https://www.zycoo.com</w:t>
      </w:r>
    </w:p>
    <w:p>
      <w:pPr>
        <w:pStyle w:val="ListBullet"/>
      </w:pPr>
      <w:r>
        <w:t>Centre de support et téléchargement firmware : https://www.zycoo.com/support</w:t>
      </w:r>
    </w:p>
    <w:p>
      <w:pPr>
        <w:pStyle w:val="ListBullet"/>
      </w:pPr>
      <w:r>
        <w:t>Documentation Asterisk : https://wiki.asterisk.org</w:t>
      </w:r>
    </w:p>
    <w:p>
      <w:pPr>
        <w:pStyle w:val="ListBullet"/>
      </w:pPr>
      <w:r>
        <w:t>Forum communautaire : https://forum.zycoo.com</w:t>
      </w:r>
    </w:p>
    <w:p>
      <w:r>
        <w:rPr>
          <w:b w:val="0"/>
          <w:i w:val="0"/>
          <w:sz w:val="22"/>
        </w:rPr>
      </w:r>
    </w:p>
    <w:p>
      <w:r>
        <w:rPr>
          <w:b w:val="0"/>
          <w:i/>
          <w:sz w:val="22"/>
        </w:rPr>
        <w:t>- Fin du manuel -</w:t>
      </w:r>
    </w:p>
    <w:sectPr w:rsidR="00FC693F" w:rsidRPr="0006063C" w:rsidSect="00034616">
      <w:footerReference w:type="default" r:id="rId9"/>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