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4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Jack Nguyen</w:t>
      </w:r>
    </w:p>
    <w:p>
      <w:pPr>
        <w:spacing w:after="0" w:line="244" w:lineRule="auto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Tampa, Florida | (813) 981-9395 | jknguyen.wor@gmail.com</w:t>
      </w:r>
    </w:p>
    <w:p>
      <w:pPr>
        <w:spacing w:after="0" w:line="244" w:lineRule="auto"/>
        <w:jc w:val="center"/>
      </w:pPr>
      <w:hyperlink w:history="1" r:id="rIdkb6eztctajktvvo3hacvb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LinkedIn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hyperlink w:history="1" r:id="rId6ujxlq3wkovyi34ion4qr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Github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hyperlink w:history="1" r:id="rIdu_j4ihpxee2qnzs8_6yn5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Portfolio</w:t>
        </w:r>
      </w:hyperlink>
    </w:p>
    <w:p>
      <w:pPr>
        <w:pBdr>
          <w:bottom w:val="single" w:color="000000" w:sz="6" w:space="1"/>
        </w:pBdr>
        <w:spacing w:after="0" w:before="80" w:line="244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0" w:before="60" w:line="244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Lumist.ai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- AI-Powered SAT Prep Platform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Tampa, Florida</w:t>
      </w:r>
    </w:p>
    <w:p>
      <w:pPr>
        <w:tabs>
          <w:tab w:val="right" w:pos="10800"/>
        </w:tabs>
        <w:spacing w:after="0" w:before="0" w:line="244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Co-Founder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Jan 2024 – Present</w:t>
      </w:r>
    </w:p>
    <w:p>
      <w:pPr>
        <w:pStyle w:val="ListParagraph"/>
        <w:numPr>
          <w:ilvl w:val="0"/>
          <w:numId w:val="2"/>
        </w:numPr>
        <w:spacing w:after="0" w:before="0" w:line="244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Identified that SAT prep in Vietnam was 10–15x overpriced for target market; led product pivot from offline tutoring ($50K ARR) to AI-powered platform at $6–10/mo, acquiring 1,500+ users and 100 paying customers in 2 months (4% conversion).</w:t>
      </w:r>
    </w:p>
    <w:p>
      <w:pPr>
        <w:pStyle w:val="ListParagraph"/>
        <w:numPr>
          <w:ilvl w:val="0"/>
          <w:numId w:val="2"/>
        </w:numPr>
        <w:spacing w:after="0" w:before="0" w:line="244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Diagnosed low AI Tutor adoption (24 DAU) through Supabase SQL analysis and 1:1 user interviews; discovered feature was siloed from core workflow with no onboarding. Led redesign integrating weekly planning and guided onboarding — grew to 150+ DAU.</w:t>
      </w:r>
    </w:p>
    <w:p>
      <w:pPr>
        <w:pStyle w:val="ListParagraph"/>
        <w:numPr>
          <w:ilvl w:val="0"/>
          <w:numId w:val="2"/>
        </w:numPr>
        <w:spacing w:after="0" w:before="0" w:line="244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Pushed back on CEO’s IELTS expansion by presenting retention and user feedback data showing core SAT UX issues; redirected team resources to fix onboarding first, directly driving the AI Tutor adoption recovery.</w:t>
      </w:r>
    </w:p>
    <w:p>
      <w:pPr>
        <w:pStyle w:val="ListParagraph"/>
        <w:numPr>
          <w:ilvl w:val="0"/>
          <w:numId w:val="2"/>
        </w:numPr>
        <w:spacing w:after="0" w:before="0" w:line="244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lead scoring CRM with 5-factor prioritization algorithm and automated Jira routing; processed 1,000+ leads, eliminating manual triage and establishing sales team accountability system.</w:t>
      </w:r>
    </w:p>
    <w:p>
      <w:pPr>
        <w:pStyle w:val="ListParagraph"/>
        <w:numPr>
          <w:ilvl w:val="0"/>
          <w:numId w:val="2"/>
        </w:numPr>
        <w:spacing w:after="0" w:before="0" w:line="244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Led cross-functional team of 14 through sprint planning, PRDs, and bi-weekly releases. Analyzed marketing channel ROI, cut underperforming team, and consolidated to 8-person engineering-focused org to reduce burn.</w:t>
      </w:r>
    </w:p>
    <w:p>
      <w:pPr>
        <w:tabs>
          <w:tab w:val="right" w:pos="10800"/>
        </w:tabs>
        <w:spacing w:after="0" w:before="60" w:line="244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University of South Florida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Tampa, Florida</w:t>
      </w:r>
    </w:p>
    <w:p>
      <w:pPr>
        <w:tabs>
          <w:tab w:val="right" w:pos="10800"/>
        </w:tabs>
        <w:spacing w:after="0" w:before="0" w:line="244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ERP Analyst 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Jan 2025 – Dec 2025</w:t>
      </w:r>
    </w:p>
    <w:p>
      <w:pPr>
        <w:pStyle w:val="ListParagraph"/>
        <w:numPr>
          <w:ilvl w:val="0"/>
          <w:numId w:val="2"/>
        </w:numPr>
        <w:spacing w:after="0" w:before="0" w:line="244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Owned Unit4 FP&amp;A Lite rollout as product owner: gathered requirements, pushed back on out-of-scope features due to budget, coordinated vendor training, and delivered 7+ automated reports saving ~5 hrs/week. Authored 75+ job aids; triaged 1,000+ Jira tickets across 3 enterprise systems maintaining 95% SLA.</w:t>
      </w:r>
    </w:p>
    <w:p>
      <w:pPr>
        <w:tabs>
          <w:tab w:val="right" w:pos="10800"/>
        </w:tabs>
        <w:spacing w:after="0" w:before="60" w:line="244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VNG Corporation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Ho Chi Minh, Vietnam</w:t>
      </w:r>
    </w:p>
    <w:p>
      <w:pPr>
        <w:tabs>
          <w:tab w:val="right" w:pos="10800"/>
        </w:tabs>
        <w:spacing w:after="0" w:before="0" w:line="244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Data Analytics Intern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June 2024 – August 2024</w:t>
      </w:r>
    </w:p>
    <w:p>
      <w:pPr>
        <w:pStyle w:val="ListParagraph"/>
        <w:numPr>
          <w:ilvl w:val="0"/>
          <w:numId w:val="2"/>
        </w:numPr>
        <w:spacing w:after="0" w:before="0" w:line="244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Python optimization model reducing revenue forecast variance from 20% to 4% for $2M game launch; model adopted into production forecasting workflow and remains in active use.</w:t>
      </w:r>
    </w:p>
    <w:p>
      <w:pPr>
        <w:tabs>
          <w:tab w:val="right" w:pos="10800"/>
        </w:tabs>
        <w:spacing w:after="0" w:before="60" w:line="244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Deloitte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Hanoi, Vietnam</w:t>
      </w:r>
    </w:p>
    <w:p>
      <w:pPr>
        <w:tabs>
          <w:tab w:val="right" w:pos="10800"/>
        </w:tabs>
        <w:spacing w:after="0" w:before="0" w:line="244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Risk Advisory Intern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May 2023 – July 2023</w:t>
      </w:r>
    </w:p>
    <w:p>
      <w:pPr>
        <w:pStyle w:val="ListParagraph"/>
        <w:numPr>
          <w:ilvl w:val="0"/>
          <w:numId w:val="2"/>
        </w:numPr>
        <w:spacing w:after="0" w:before="0" w:line="244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4 Tableau dashboards and compliance reports using Oracle BI Publisher, enabling client leadership to track audit status in real time and ensuring on-time project delivery.</w:t>
      </w:r>
    </w:p>
    <w:p>
      <w:pPr>
        <w:pBdr>
          <w:bottom w:val="single" w:color="000000" w:sz="6" w:space="1"/>
        </w:pBdr>
        <w:spacing w:after="0" w:before="80" w:line="244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PROJECT</w:t>
      </w:r>
    </w:p>
    <w:p>
      <w:pPr>
        <w:spacing w:after="0" w:before="30" w:line="244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DebateLab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Next.js, TypeScript, Supabase, Gemini AI, Groq, Deepgram </w:t>
      </w:r>
      <w:r>
        <w:rPr>
          <w:rFonts w:ascii="Times New Roman" w:cs="Times New Roman" w:eastAsia="Times New Roman" w:hAnsi="Times New Roman"/>
          <w:color w:val="0563C1"/>
          <w:sz w:val="22"/>
          <w:szCs w:val="22"/>
          <w:u w:val="single"/>
        </w:rPr>
        <w:t xml:space="preserve">Live Site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color w:val="0563C1"/>
          <w:sz w:val="22"/>
          <w:szCs w:val="22"/>
          <w:u w:val="single"/>
        </w:rPr>
        <w:t xml:space="preserve">Case Study</w:t>
      </w:r>
    </w:p>
    <w:p>
      <w:pPr>
        <w:pStyle w:val="ListParagraph"/>
        <w:numPr>
          <w:ilvl w:val="0"/>
          <w:numId w:val="2"/>
        </w:numPr>
        <w:spacing w:after="0" w:before="0" w:line="244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AI debate practice platform for family members learning English; designed real-time speech transcription, AI scoring across 12 categories, and full Vietnamese localization. Iterated on gamification based on beta tester feedback.</w:t>
      </w:r>
    </w:p>
    <w:p>
      <w:pPr>
        <w:spacing w:after="0" w:before="30" w:line="244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Lumist Analytics Dashboard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React, Supabase, Recharts, TypeScript </w:t>
      </w:r>
      <w:r>
        <w:rPr>
          <w:rFonts w:ascii="Times New Roman" w:cs="Times New Roman" w:eastAsia="Times New Roman" w:hAnsi="Times New Roman"/>
          <w:color w:val="0563C1"/>
          <w:sz w:val="22"/>
          <w:szCs w:val="22"/>
          <w:u w:val="single"/>
        </w:rPr>
        <w:t xml:space="preserve">Live Site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</w:t>
      </w:r>
      <w:r>
        <w:rPr>
          <w:rFonts w:ascii="Times New Roman" w:cs="Times New Roman" w:eastAsia="Times New Roman" w:hAnsi="Times New Roman"/>
          <w:color w:val="0563C1"/>
          <w:sz w:val="22"/>
          <w:szCs w:val="22"/>
          <w:u w:val="single"/>
        </w:rPr>
        <w:t xml:space="preserve">Case Study</w:t>
      </w:r>
    </w:p>
    <w:p>
      <w:pPr>
        <w:pStyle w:val="ListParagraph"/>
        <w:numPr>
          <w:ilvl w:val="0"/>
          <w:numId w:val="2"/>
        </w:numPr>
        <w:spacing w:after="0" w:before="0" w:line="244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7-module analytics platform tracking DAU, retention cohorts, funnels, and feature adoption; directly surfaced the AI Tutor adoption problem and weekend usage patterns that reshaped product roadmap.</w:t>
      </w:r>
    </w:p>
    <w:p>
      <w:pPr>
        <w:spacing w:after="0" w:before="30" w:line="244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Lumi the Secretary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OpenClaw, Gemini AI, Supabase, Telegram, Obsidian MCP </w:t>
      </w:r>
      <w:r>
        <w:rPr>
          <w:rFonts w:ascii="Times New Roman" w:cs="Times New Roman" w:eastAsia="Times New Roman" w:hAnsi="Times New Roman"/>
          <w:color w:val="0563C1"/>
          <w:sz w:val="22"/>
          <w:szCs w:val="22"/>
          <w:u w:val="single"/>
        </w:rPr>
        <w:t xml:space="preserve">Case Study</w:t>
      </w:r>
    </w:p>
    <w:p>
      <w:pPr>
        <w:pStyle w:val="ListParagraph"/>
        <w:numPr>
          <w:ilvl w:val="0"/>
          <w:numId w:val="2"/>
        </w:numPr>
        <w:spacing w:after="0" w:before="0" w:line="244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Deployed internal AI agent connecting 5 data sources (Supabase, GitHub, Linear, PostHog) via Telegram with deny-by-default security sandbox and automated blog publishing — used daily by Lumist team to eliminate ad-hoc reporting.</w:t>
      </w:r>
    </w:p>
    <w:p>
      <w:pPr>
        <w:pBdr>
          <w:bottom w:val="single" w:color="000000" w:sz="6" w:space="1"/>
        </w:pBdr>
        <w:spacing w:after="0" w:before="80" w:line="244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0" w:before="20" w:line="244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National Louis University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GPA: 4.00</w:t>
      </w:r>
      <w:r>
        <w:rPr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Tampa, Florida</w:t>
      </w:r>
    </w:p>
    <w:p>
      <w:pPr>
        <w:tabs>
          <w:tab w:val="right" w:pos="10800"/>
        </w:tabs>
        <w:spacing w:after="0" w:before="0" w:line="244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M.S in Business Data Analytics</w:t>
      </w:r>
      <w:r>
        <w:rPr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Jan 2026 – May 2027</w:t>
      </w:r>
    </w:p>
    <w:p>
      <w:pPr>
        <w:tabs>
          <w:tab w:val="right" w:pos="10800"/>
        </w:tabs>
        <w:spacing w:after="0" w:before="20" w:line="244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University of South Florida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| GPA: 3.98</w:t>
      </w:r>
      <w:r>
        <w:rPr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Tampa, Florida</w:t>
      </w:r>
    </w:p>
    <w:p>
      <w:pPr>
        <w:tabs>
          <w:tab w:val="right" w:pos="10800"/>
        </w:tabs>
        <w:spacing w:after="0" w:before="0" w:line="244" w:lineRule="auto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B.S in Business Analytics &amp; Information Systems</w:t>
      </w:r>
      <w:r>
        <w:rPr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Aug 2021 – Dec 2024</w:t>
      </w:r>
    </w:p>
    <w:p>
      <w:pPr>
        <w:spacing w:after="0" w:before="0" w:line="244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Honors: Dean’s List (7 semesters), USF Green &amp; Gold Presidential Scholarship, KPMG Case Competition 2023 Finalist</w:t>
      </w:r>
    </w:p>
    <w:p>
      <w:pPr>
        <w:pBdr>
          <w:bottom w:val="single" w:color="000000" w:sz="6" w:space="1"/>
        </w:pBdr>
        <w:spacing w:after="0" w:before="80" w:line="244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SKILLS</w:t>
      </w:r>
    </w:p>
    <w:p>
      <w:pPr>
        <w:spacing w:after="0" w:before="10" w:line="244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Product: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Product Management, Roadmap Planning, User Research, PRDs, Agile/Scrum, Jira, Figma, Data Analysis, Stakeholder Management, Market Research, GTM</w:t>
      </w:r>
    </w:p>
    <w:p>
      <w:pPr>
        <w:spacing w:after="0" w:before="0" w:line="244" w:lineRule="auto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SQL, Python, Supabase, PostHog, n8n, Tableau, PowerBI, Excel, RAG/LLM Integration, Claude Code</w:t>
      </w:r>
    </w:p>
    <w:sectPr>
      <w:pgSz w:w="12240" w:h="15840" w:orient="portrait"/>
      <w:pgMar w:top="72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80" w:hanging="180"/>
      </w:pPr>
      <w:rPr>
        <w:rFonts w:ascii="Times New Roman" w:cs="Times New Roman" w:eastAsia="Times New Roman" w:hAnsi="Times New Roman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b6eztctajktvvo3hacvb" Type="http://schemas.openxmlformats.org/officeDocument/2006/relationships/hyperlink" Target="https://www.linkedin.com/in/ndkn10292002/" TargetMode="External"/><Relationship Id="rId6ujxlq3wkovyi34ion4qr" Type="http://schemas.openxmlformats.org/officeDocument/2006/relationships/hyperlink" Target="https://github.com/ndkn-code" TargetMode="External"/><Relationship Id="rIdu_j4ihpxee2qnzs8_6yn5" Type="http://schemas.openxmlformats.org/officeDocument/2006/relationships/hyperlink" Target="https://jknguyen-portfolio.vercel.app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2026-03-29T04:32:00.485Z</dcterms:created>
  <dcterms:modified xsi:type="dcterms:W3CDTF">2026-03-29T04:32:00.486Z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