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4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1</w:t>
      </w:r>
    </w:p>
    <w:p>
      <w:pPr>
        <w:pStyle w:val="Author"/>
      </w:pPr>
      <w:r>
        <w:t xml:space="preserve">Наталья Ларина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модели экспоненциального роста как одного из базовых инструментов математического моделирования. Рассмотрение её формального описания, аналитического решения соответствующего дифференциального уравнения, а также анализ влияния параметра роста на динамику системы. Приобретение навыков параметрического исследования и интерпретации результатов моделирования.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рамках лабораторной работы требуется проанализировать модель экспоненциального роста. Необходимо изучить её математическую формулировку, исследовать решение дифференциального уравнения и выполнить параметрический анализ, отражающий влияние коэффициента роста на поведение системы, время удвоения и вычислительные аспекты.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Экспоненциальный рост представляет собой процесс, при котором скорость изменения некоторой величины в любой момент времени пропорциональна её текущему значению. Таким образом, по мере увеличения самой величины темп её роста также возрастает.</w:t>
      </w:r>
    </w:p>
    <w:p>
      <w:pPr>
        <w:pStyle w:val="BodyText"/>
      </w:pPr>
      <w:r>
        <w:t xml:space="preserve">В качестве наглядных аналогий можно привести механизм начисления сложных процентов или рост снежного кома, который, увеличиваясь, накапливает массу всё быстрее.</w:t>
      </w:r>
    </w:p>
    <w:p>
      <w:pPr>
        <w:pStyle w:val="BodyText"/>
      </w:pPr>
      <w:r>
        <w:t xml:space="preserve">Математическая модель экспоненциального роста задаётся дифференциальным уравнением первого порядка: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</m:oMath>
      </m:oMathPara>
    </w:p>
    <w:p>
      <w:pPr>
        <w:pStyle w:val="FirstParagraph"/>
      </w:pPr>
      <w:r>
        <w:t xml:space="preserve">где: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</m:oMath>
      </m:oMathPara>
    </w:p>
    <w:p>
      <w:pPr>
        <w:pStyle w:val="FirstParagraph"/>
      </w:pPr>
      <w:r>
        <w:t xml:space="preserve">— значение моделируемой величины (например, численность популяции, объём капитала, количество инфицированных);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</m:oMath>
      </m:oMathPara>
    </w:p>
    <w:p>
      <w:pPr>
        <w:pStyle w:val="FirstParagraph"/>
      </w:pPr>
      <w:r>
        <w:t xml:space="preserve">— временная переменная;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— скорость изменения величины;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— коэффициент роста (мальтузианский параметр).</w:t>
      </w:r>
    </w:p>
    <w:p>
      <w:pPr>
        <w:pStyle w:val="BodyText"/>
      </w:pPr>
      <w:r>
        <w:t xml:space="preserve">При положительном значении параметра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наблюдается экспоненциальный рост системы, тогда как при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имеет место экспоненциальное убывание.</w:t>
      </w:r>
    </w:p>
    <w:p>
      <w:pPr>
        <w:pStyle w:val="BodyText"/>
      </w:pPr>
      <w:r>
        <w:t xml:space="preserve">Смысл данной модели заключается в прямой зависимости темпа изменения величины от её текущего состояния.</w:t>
      </w:r>
    </w:p>
    <w:p>
      <w:pPr>
        <w:pStyle w:val="BodyText"/>
      </w:pPr>
      <w:r>
        <w:t xml:space="preserve">Общее решение рассматриваемого дифференциального уравнения имеет следующий вид: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обозначает начальное значение величины в момент времени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.</w:t>
      </w:r>
    </w:p>
    <w:bookmarkStart w:id="22" w:name="ключевые-характеристики-модели"/>
    <w:p>
      <w:pPr>
        <w:pStyle w:val="Heading2"/>
      </w:pPr>
      <w:r>
        <w:t xml:space="preserve">3.1 Ключевые характеристики модели</w:t>
      </w:r>
    </w:p>
    <w:p>
      <w:pPr>
        <w:pStyle w:val="FirstParagraph"/>
      </w:pPr>
      <w:r>
        <w:t xml:space="preserve">— Рост величины с постоянным временем удвоения.</w:t>
      </w:r>
      <w:r>
        <w:br/>
      </w:r>
      <w:r>
        <w:t xml:space="preserve">— Время удвоения определяется выражением: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</m:e>
              </m:d>
            </m:num>
            <m:den>
              <m:r>
                <m:t>α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α</m:t>
              </m:r>
            </m:den>
          </m:f>
        </m:oMath>
      </m:oMathPara>
    </w:p>
    <w:p>
      <w:pPr>
        <w:pStyle w:val="FirstParagraph"/>
      </w:pPr>
      <w:r>
        <w:t xml:space="preserve">— Данная характеристика не зависит от начального или текущего значения величины и определяется исключительно коэффициентом роста.</w:t>
      </w:r>
    </w:p>
    <w:bookmarkEnd w:id="22"/>
    <w:bookmarkStart w:id="23" w:name="области-применения"/>
    <w:p>
      <w:pPr>
        <w:pStyle w:val="Heading2"/>
      </w:pPr>
      <w:r>
        <w:t xml:space="preserve">3.2 Области применения</w:t>
      </w:r>
    </w:p>
    <w:p>
      <w:pPr>
        <w:pStyle w:val="FirstParagraph"/>
      </w:pPr>
      <w:r>
        <w:t xml:space="preserve">— Биология: увеличение численности микроорганизмов при отсутствии ограничений ресурсов.</w:t>
      </w:r>
      <w:r>
        <w:br/>
      </w:r>
      <w:r>
        <w:t xml:space="preserve">— Финансы: рост капитала при начислении сложных процентов.</w:t>
      </w:r>
      <w:r>
        <w:br/>
      </w:r>
      <w:r>
        <w:t xml:space="preserve">— Эпидемиология: начальная фаза распространения инфекционных заболеваний.</w:t>
      </w:r>
      <w:r>
        <w:br/>
      </w:r>
      <w:r>
        <w:t xml:space="preserve">— Демография: рост населения в периоды стабильного социально-экономического развития.</w:t>
      </w:r>
      <w:r>
        <w:br/>
      </w:r>
      <w:r>
        <w:t xml:space="preserve">— Физика: описание цепных ядерных реакций.</w:t>
      </w:r>
      <w:r>
        <w:br/>
      </w:r>
      <w:r>
        <w:t xml:space="preserve">— Информационные технологии: увеличение вычислительных мощностей и объёма сетевого трафика.</w:t>
      </w:r>
    </w:p>
    <w:bookmarkEnd w:id="23"/>
    <w:bookmarkStart w:id="24" w:name="ограничения-модели"/>
    <w:p>
      <w:pPr>
        <w:pStyle w:val="Heading2"/>
      </w:pPr>
      <w:r>
        <w:t xml:space="preserve">3.3 Ограничения модели</w:t>
      </w:r>
    </w:p>
    <w:p>
      <w:pPr>
        <w:pStyle w:val="FirstParagraph"/>
      </w:pPr>
      <w:r>
        <w:t xml:space="preserve">Модель экспоненциального роста носит идеализированный характер. В реальных системах рост не может продолжаться неограниченно из-за конечности ресурсов и внешних ограничений. Как правило, на определённом этапе экспоненциальный режим сменяется логистическим ростом, характеризующимся насыщением.</w:t>
      </w:r>
    </w:p>
    <w:bookmarkEnd w:id="24"/>
    <w:bookmarkEnd w:id="25"/>
    <w:bookmarkStart w:id="4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процессе выполнения лабораторной работы было проведено моделирование экспоненциального роста на основе аналитического решения дифференциального уравнения.</w:t>
      </w:r>
    </w:p>
    <w:p>
      <w:pPr>
        <w:pStyle w:val="BodyText"/>
      </w:pPr>
      <w:r>
        <w:t xml:space="preserve">На первом этапе был выполнен базовый эксперимент при фиксированном значении коэффициента роста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0.3</m:t>
          </m:r>
        </m:oMath>
      </m:oMathPara>
    </w:p>
    <w:p>
      <w:pPr>
        <w:pStyle w:val="FirstParagraph"/>
      </w:pPr>
      <w:r>
        <w:t xml:space="preserve">. Построенный график иллюстрирует зависимость моделируемой величины от времени и наглядно демонстрирует ускоряющийся характер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bas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single_experime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Экспоненциальный рост (базовый эксперимент)</w:t>
            </w:r>
          </w:p>
          <w:bookmarkEnd w:id="29"/>
        </w:tc>
      </w:tr>
    </w:tbl>
    <w:p>
      <w:pPr>
        <w:pStyle w:val="BodyText"/>
      </w:pPr>
      <w:r>
        <w:t xml:space="preserve">На начальном временном интервале рост происходит относительно медленно, однако по мере увеличения времени скорость изменения величины существенно возрастает, что приводит к резкому увеличению функции в конце интервала наблюдения.</w:t>
      </w:r>
    </w:p>
    <w:p>
      <w:pPr>
        <w:pStyle w:val="BodyText"/>
      </w:pPr>
      <w:r>
        <w:t xml:space="preserve">Следующим этапом стало параметрическое исследование, направленное на анализ влияния коэффициента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на динамику системы. Для этого были построены графики при различных значениях параметра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aram"/>
          <w:p>
            <w:pPr>
              <w:pStyle w:val="Compact"/>
              <w:jc w:val="center"/>
            </w:pPr>
            <w:r>
              <w:drawing>
                <wp:inline>
                  <wp:extent cx="4533900" cy="283368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parametric_scan_comparison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833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Параметрическое исследование: влияние α на рост</w:t>
            </w:r>
          </w:p>
          <w:bookmarkEnd w:id="33"/>
        </w:tc>
      </w:tr>
    </w:tbl>
    <w:p>
      <w:pPr>
        <w:pStyle w:val="BodyText"/>
      </w:pPr>
      <w:r>
        <w:t xml:space="preserve">Анализ полученных результатов показывает, что увеличение значения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приводит к значительному ускорению роста. При малых значениях параметра функция изменяется плавно, тогда как при больших значениях наблюдается резкий рост до больших численных значений.</w:t>
      </w:r>
    </w:p>
    <w:p>
      <w:pPr>
        <w:pStyle w:val="BodyText"/>
      </w:pPr>
      <w:r>
        <w:t xml:space="preserve">Дополнительно была изучена зависимость времени удвоения от коэффициента роста. В соответствии с теорией, время удвоения определяется формулой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/</m:t>
          </m:r>
          <m:r>
            <m:t>α</m:t>
          </m:r>
        </m:oMath>
      </m:oMathPara>
    </w:p>
    <w:p>
      <w:pPr>
        <w:pStyle w:val="FirstParagraph"/>
      </w:pPr>
      <w:r>
        <w:t xml:space="preserve">, что было подтверждено результатами численных расчётов.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doubl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doubling_time_vs_alpha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Зависимость времени удвоения от α</w:t>
            </w:r>
          </w:p>
          <w:bookmarkEnd w:id="37"/>
        </w:tc>
      </w:tr>
    </w:tbl>
    <w:p>
      <w:pPr>
        <w:pStyle w:val="BodyText"/>
      </w:pPr>
      <w:r>
        <w:t xml:space="preserve">Из представленного графика следует, что увеличение параметра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приводит к уменьшению времени удвоения, что полностью согласуется с аналитическими выводами.</w:t>
      </w:r>
    </w:p>
    <w:p>
      <w:pPr>
        <w:pStyle w:val="BodyText"/>
      </w:pPr>
      <w:r>
        <w:t xml:space="preserve">Также был выполнен анализ зависимости времени вычислений от значения коэффициента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tim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computation_time_vs_alpha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Зависимость времени вычисления от α</w:t>
            </w:r>
          </w:p>
          <w:bookmarkEnd w:id="41"/>
        </w:tc>
      </w:tr>
    </w:tbl>
    <w:p>
      <w:pPr>
        <w:pStyle w:val="BodyText"/>
      </w:pPr>
      <w:r>
        <w:t xml:space="preserve">Отмечается слабый рост времени вычислений при увеличении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, что связано с возрастанием значений моделируемой функции и особенностями численной обработки данных.</w:t>
      </w:r>
    </w:p>
    <w:p>
      <w:pPr>
        <w:pStyle w:val="BodyText"/>
      </w:pPr>
      <w:r>
        <w:t xml:space="preserve">Для реализации моделирования и построения графиков использовались внешние файлы с программным кодом:</w:t>
      </w:r>
    </w:p>
    <w:bookmarkEnd w:id="42"/>
    <w:bookmarkStart w:id="49" w:name="экспоненциальный-рост"/>
    <w:p>
      <w:pPr>
        <w:pStyle w:val="Heading1"/>
      </w:pPr>
      <w:r>
        <w:t xml:space="preserve">5.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𝑑𝑢/𝑑𝑡 = 𝛼𝑢.</w:t>
      </w:r>
    </w:p>
    <w:bookmarkStart w:id="43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3"/>
    <w:bookmarkStart w:id="44" w:name="определение-модели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</w:p>
    <w:p>
      <w:pPr>
        <w:pStyle w:val="SourceCode"/>
      </w:pPr>
      <w:r>
        <w:rPr>
          <w:rStyle w:val="CommentTok"/>
        </w:rPr>
        <w:t xml:space="preserve">#𝑑𝑢/𝑑𝑡 = 𝛼𝑢, 𝑢(0) = 𝑢0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первый-запуск-с-параметрами-по-умолчанию"/>
    <w:p>
      <w:pPr>
        <w:pStyle w:val="Heading2"/>
      </w:pPr>
      <w:r>
        <w:t xml:space="preserve">5.3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45"/>
    <w:bookmarkStart w:id="46" w:name="визуализация-результатов"/>
    <w:p>
      <w:pPr>
        <w:pStyle w:val="Heading2"/>
      </w:pPr>
      <w:r>
        <w:t xml:space="preserve">5.4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bookmarkEnd w:id="46"/>
    <w:bookmarkStart w:id="47" w:name="анализ-результатов"/>
    <w:p>
      <w:pPr>
        <w:pStyle w:val="Heading2"/>
      </w:pPr>
      <w:r>
        <w:t xml:space="preserve">5.5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bookmarkEnd w:id="47"/>
    <w:bookmarkStart w:id="48" w:name="сохранение-всех-результатов"/>
    <w:p>
      <w:pPr>
        <w:pStyle w:val="Heading2"/>
      </w:pPr>
      <w:r>
        <w:t xml:space="preserve">5.6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bookmarkEnd w:id="48"/>
    <w:bookmarkEnd w:id="49"/>
    <w:bookmarkStart w:id="61" w:name="Xb3ea72c2ee9dee033814fd7739e62e845721723"/>
    <w:p>
      <w:pPr>
        <w:pStyle w:val="Heading1"/>
      </w:pPr>
      <w:r>
        <w:t xml:space="preserve">6. Параметрическое исследование экспоненциального роста</w:t>
      </w:r>
    </w:p>
    <w:bookmarkStart w:id="50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Активация проекта 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0"/>
    <w:bookmarkStart w:id="51" w:name="определение-модели-1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w:r>
        <w:t xml:space="preserve">Модель: 𝑑𝑢/𝑑𝑡 = 𝛼 ⋅ 𝑢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51"/>
    <w:bookmarkStart w:id="52" w:name="определение-параметров-в-dict"/>
    <w:p>
      <w:pPr>
        <w:pStyle w:val="Heading2"/>
      </w:pPr>
      <w:r>
        <w:t xml:space="preserve">6.3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  <w:r>
        <w:t xml:space="preserve"> </w:t>
      </w: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2"/>
    <w:bookmarkStart w:id="53" w:name="X6fe6fc1cbf4c8f0764516f71e36e27fb1a5521c"/>
    <w:p>
      <w:pPr>
        <w:pStyle w:val="Heading2"/>
      </w:pPr>
      <w:r>
        <w:t xml:space="preserve">6.4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запуск-базового-эксперимента"/>
    <w:p>
      <w:pPr>
        <w:pStyle w:val="Heading2"/>
      </w:pPr>
      <w:r>
        <w:t xml:space="preserve">6.5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bookmarkEnd w:id="54"/>
    <w:bookmarkStart w:id="55" w:name="визуализация-базового-эксперимента"/>
    <w:p>
      <w:pPr>
        <w:pStyle w:val="Heading2"/>
      </w:pPr>
      <w:r>
        <w:t xml:space="preserve">6.6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55"/>
    <w:bookmarkStart w:id="56" w:name="параметрическое-сканирование"/>
    <w:p>
      <w:pPr>
        <w:pStyle w:val="Heading2"/>
      </w:pPr>
      <w:r>
        <w:t xml:space="preserve">6.7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  <w:r>
        <w:t xml:space="preserve"> </w:t>
      </w: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6"/>
    <w:bookmarkStart w:id="57" w:name="Xfc617a1561a60dadfc333c93bf2636b106c689c"/>
    <w:p>
      <w:pPr>
        <w:pStyle w:val="Heading2"/>
      </w:pPr>
      <w:r>
        <w:t xml:space="preserve">6.8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57"/>
    <w:bookmarkStart w:id="58" w:name="X99e84bead55ea586b83c2333ee36592520142b5"/>
    <w:p>
      <w:pPr>
        <w:pStyle w:val="Heading2"/>
      </w:pPr>
      <w:r>
        <w:t xml:space="preserve">6.9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run_single_experiment,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bookmarkEnd w:id="58"/>
    <w:bookmarkStart w:id="59" w:name="бенчмаркинг-с-разными-параметрами"/>
    <w:p>
      <w:pPr>
        <w:pStyle w:val="Heading2"/>
      </w:pPr>
      <w:r>
        <w:t xml:space="preserve">6.10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время в секундах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bookmarkEnd w:id="59"/>
    <w:bookmarkStart w:id="60" w:name="сохранение-всех-результатов-1"/>
    <w:p>
      <w:pPr>
        <w:pStyle w:val="Heading2"/>
      </w:pPr>
      <w:r>
        <w:t xml:space="preserve">6.11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Проведённое моделирование позволило детально проанализировать влияние коэффициента роста на характер динамики системы, время удвоения и вычислительные характеристики.</w:t>
      </w:r>
    </w:p>
    <w:bookmarkEnd w:id="60"/>
    <w:bookmarkEnd w:id="61"/>
    <w:bookmarkStart w:id="62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выполнения лабораторной работы была подробно рассмотрена модель экспоненциального роста и её математическое представление. Проанализировано дифференциальное уравнение, описывающее динамику изменения величины, и получено его аналитическое решение.</w:t>
      </w:r>
    </w:p>
    <w:p>
      <w:pPr>
        <w:pStyle w:val="BodyText"/>
      </w:pPr>
      <w:r>
        <w:t xml:space="preserve">Построен базовый график, демонстрирующий ускоряющийся характер роста во времени. Параметрическое исследование показало, что коэффициент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является определяющим фактором, влияющим на скорость роста системы.</w:t>
      </w:r>
    </w:p>
    <w:p>
      <w:pPr>
        <w:pStyle w:val="BodyText"/>
      </w:pPr>
      <w:r>
        <w:t xml:space="preserve">Экспериментально подтверждена теоретическая зависимость времени удвоения от параметра роста: при увеличении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время удвоения уменьшается. Кроме того, выполнен анализ вычислительных затрат, выявивший слабую зависимость времени расчётов от значения параметра.</w:t>
      </w:r>
    </w:p>
    <w:p>
      <w:pPr>
        <w:pStyle w:val="BodyText"/>
      </w:pPr>
      <w:r>
        <w:t xml:space="preserve">Полученные результаты согласуются с теоретическими положениями и подтверждают применимость модели экспоненциального роста для описания процессов в биологии, экономике, физике и сфере информационных технологий.</w:t>
      </w:r>
    </w:p>
    <w:bookmarkEnd w:id="62"/>
    <w:bookmarkStart w:id="6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A Multi-Language Computing Environment for Literate Programming and Reproducible Research / E. Schulte [et al.] // Journal of Statistical Software. — 2012. — Vol. 46, no. 3. — ISSN 1548-7660. — DOI: 10.18637/jss.v046.i03.</w:t>
      </w:r>
    </w:p>
    <w:p>
      <w:pPr>
        <w:numPr>
          <w:ilvl w:val="0"/>
          <w:numId w:val="1001"/>
        </w:numPr>
      </w:pPr>
      <w:r>
        <w:t xml:space="preserve">Knuth D. E. Literate Programming // The Computer Journal. — 1984. — Feb. — Vol. 27, no. 2. — P. 97–111. — ISSN 1460-2067. — DOI: 10.1093/comjnl/27.2.97.</w:t>
      </w:r>
    </w:p>
    <w:p>
      <w:pPr>
        <w:numPr>
          <w:ilvl w:val="0"/>
          <w:numId w:val="1001"/>
        </w:numPr>
      </w:pPr>
      <w:r>
        <w:t xml:space="preserve">The Story in the Notebook / M. B. Kery [et al.] // Proceedings of the 2018 CHI Conference on Human Factors in Computing Systems. — ACM, 04/2018. — P. 1–11. — DOI: 10.1145/3173574.3173748.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Наталья Ларина</dc:creator>
  <dc:language>ru-RU</dc:language>
  <cp:keywords/>
  <dcterms:created xsi:type="dcterms:W3CDTF">2026-02-18T09:54:45Z</dcterms:created>
  <dcterms:modified xsi:type="dcterms:W3CDTF">2026-02-18T09:54:45Z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1</vt:lpwstr>
  </property>
  <property fmtid="{D5CDD505-2E9C-101B-9397-08002B2CF9AE}" pid="16" name="toc-title">
    <vt:lpwstr>Содержание</vt:lpwstr>
  </property>
</Properties>
</file>