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которая помогает выбрать рациональную стратегию в задачах поиска и преследования. В качестве иллюстрации изучим ситуацию: в условиях тумана катер береговой охраны преследует лодку браконьеров. В некоторый момент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видимость снова исчезает, лодка продолжает движение прямолинейно, но направление неизвестно.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BodyText"/>
      </w:pPr>
      <w:r>
        <w:t xml:space="preserve">Требуется определить, по какой траектории должен двигаться катер, чтобы гарантированно нагнать лодку.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получить дифференциальные уравнения при условии, что скорость катера превосходит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встречи (пересечения траекторий).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Зафиксируем точку обнаружения лодки как начало отсчёта: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boat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В момент обнаружения катер находится на расстоянии</w:t>
      </w:r>
      <w:r>
        <w:t xml:space="preserve"> </w:t>
      </w:r>
      <m:oMath>
        <m:r>
          <m:t>k</m:t>
        </m:r>
      </m:oMath>
      <w:r>
        <w:t xml:space="preserve">, то есть относительно лодки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cutter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(с учётом выбора направления вдоль линии визирования).</w:t>
      </w:r>
    </w:p>
    <w:p>
      <w:pPr>
        <w:pStyle w:val="BodyText"/>
      </w:pPr>
      <w:r>
        <w:t xml:space="preserve">Перейдём к полярным координатам. Полюс — точка обнаружения лодки: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(при этом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точку положения катера береговой охраны.</w:t>
      </w:r>
    </w:p>
    <w:bookmarkStart w:id="22" w:name="нахождение-радиуса-перехода-x"/>
    <w:p>
      <w:pPr>
        <w:pStyle w:val="Heading2"/>
      </w:pPr>
      <w:r>
        <w:t xml:space="preserve">3.1 Нахождение радиуса перехода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пройдёт путь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(со скоростью</w:t>
      </w:r>
      <w:r>
        <w:t xml:space="preserve"> </w:t>
      </w:r>
      <m:oMath>
        <m:r>
          <m:t>v</m:t>
        </m:r>
      </m:oMath>
      <w:r>
        <w:t xml:space="preserve">), а катер 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(в зависимости от того, по какую сторону от полюса он расположен относительно выбранного направления).</w:t>
      </w:r>
    </w:p>
    <w:p>
      <w:pPr>
        <w:pStyle w:val="BodyText"/>
      </w:pPr>
      <w:r>
        <w:t xml:space="preserve">Тогда время движения для лодки равно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v</m:t>
        </m:r>
      </m:oMath>
      <w:r>
        <w:t xml:space="preserve">, а для катера 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v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v</m:t>
            </m:r>
          </m:e>
        </m:d>
      </m:oMath>
      <w:r>
        <w:t xml:space="preserve">, поскольку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Так как момент достижения радиуса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общий, получаем равенства:</w:t>
      </w:r>
    </w:p>
    <w:p>
      <w:pPr>
        <w:pStyle w:val="Compact"/>
        <w:numPr>
          <w:ilvl w:val="0"/>
          <w:numId w:val="1002"/>
        </w:numPr>
      </w:pPr>
      <w:r>
        <w:t xml:space="preserve">для первого случая: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v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для второго случая: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v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Из этих соотношений получаем два характерных расстояния: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t xml:space="preserve">Далее задачу исследуем для обоих вариантов начального положения.</w:t>
      </w:r>
    </w:p>
    <w:bookmarkEnd w:id="22"/>
    <w:bookmarkStart w:id="24" w:name="разложение-скорости-катера-и-система-оду"/>
    <w:p>
      <w:pPr>
        <w:pStyle w:val="Heading2"/>
      </w:pPr>
      <w:r>
        <w:t xml:space="preserve">3.2 Разложение скорости катера и система ОДУ</w:t>
      </w:r>
    </w:p>
    <w:p>
      <w:pPr>
        <w:pStyle w:val="FirstParagraph"/>
      </w:pPr>
      <w:r>
        <w:t xml:space="preserve">После того как катер окажется на том же радиусе, что и лодка, прямолинейное движение уже не гарантирует перехват при неизвестном направлении. Поэтому катер должен начать движение вокруг полюса, одновременно удаляясь от него с радиальной скоростью, равной скорости лодки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Разложим скорость катера на компоненты:</w:t>
      </w:r>
    </w:p>
    <w:p>
      <w:pPr>
        <w:pStyle w:val="Compact"/>
        <w:numPr>
          <w:ilvl w:val="0"/>
          <w:numId w:val="1004"/>
        </w:numPr>
      </w:pPr>
      <w:r>
        <w:t xml:space="preserve">радиальная: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тангенциальная: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Чтобы катер не уступал лодке по удалению от полюса, задаём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значит по теореме Пифагора для ортогональных компонент: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Итак, исходная задача сводится к решению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Start w:id="23" w:name="начальные-условия"/>
    <w:p>
      <w:pPr>
        <w:pStyle w:val="Heading3"/>
      </w:pPr>
      <w:r>
        <w:t xml:space="preserve">3.2.1 Начальные условия</w:t>
      </w:r>
    </w:p>
    <w:p>
      <w:pPr>
        <w:pStyle w:val="FirstParagraph"/>
      </w:pPr>
      <w:r>
        <w:rPr>
          <w:b/>
          <w:bCs/>
        </w:rPr>
        <w:t xml:space="preserve">Случай 1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Случай 2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системы, получаем уравнение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Начальные условия остаются прежними. Решение этого ОДУ задаёт искомую траекторию катера в полярных координатах. После получения аналитической формы и численного решения можно построить траектории катера и лодки для обоих случаев.</w:t>
      </w:r>
    </w:p>
    <w:bookmarkEnd w:id="23"/>
    <w:bookmarkEnd w:id="24"/>
    <w:bookmarkStart w:id="25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В тумане катер береговой охраны преследует лодку браконьеров. В момент, когда видимость временно улучшается, лодка обнаруживается на расстоянии 20 км от катера. Затем лодка снова скрывается и движется прямолинейно в неизвестном направлении. Скорость катера в 5 раз больше скорости лодки,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6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работы выполнено численное исследование движения катера, задаваемого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со движением лодки, которое задано аналитически (как прямолинейное в декартовой системе) и далее представлено в полярных координатах.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полярной диаграмме траектория катера имеет форму расходящейся спирали. 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возрастает при увеличении угла</w:t>
      </w:r>
      <w:r>
        <w:t xml:space="preserve"> </w:t>
      </w:r>
      <m:oMath>
        <m:r>
          <m:t>θ</m:t>
        </m:r>
      </m:oMath>
      <w:r>
        <w:t xml:space="preserve">, причём скорость роста увеличивается по мере удаления от центра. Это соответствует структуре уравнения: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значит зависимость носит экспоненциальный характер по углу.</w:t>
      </w:r>
    </w:p>
    <w:p>
      <w:pPr>
        <w:pStyle w:val="BodyText"/>
      </w:pPr>
      <w:r>
        <w:t xml:space="preserve">Лодка при этом движется по лучу: в декартовой системе это прямая, а в полярных координатах — траектория, соответствующая движению в фиксированном направлении.</w:t>
      </w:r>
    </w:p>
    <w:p>
      <w:pPr>
        <w:pStyle w:val="BodyText"/>
      </w:pPr>
      <w:r>
        <w:t xml:space="preserve">Визуально заметно, что катер увеличивает радиус быстрее, и расстояние между кривыми меняется по мере движения.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начальное значение радиуса больше, поэтому стартовая точка катера расположена дальше от полюса. Спираль сохраняет прежний тип роста, но вся траектория оказывается «сдвинутой наружу» по масштабу.</w:t>
      </w:r>
    </w:p>
    <w:p>
      <w:pPr>
        <w:pStyle w:val="BodyText"/>
      </w:pPr>
      <w:r>
        <w:t xml:space="preserve">Таким образом, отличие режимов case=plus и case=minus связано главным образом с начальными условиями, а не с качественной формой траектории.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для обоих режимов начальных условий.</w:t>
      </w:r>
    </w:p>
    <w:p>
      <w:pPr>
        <w:pStyle w:val="BodyText"/>
      </w:pPr>
      <w:r>
        <w:t xml:space="preserve">Из уравнения видно, что темп изменения задаётся коэффициентом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 При росте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множитель уменьшается, поэтому:</w:t>
      </w:r>
    </w:p>
    <w:p>
      <w:pPr>
        <w:pStyle w:val="Compact"/>
        <w:numPr>
          <w:ilvl w:val="0"/>
          <w:numId w:val="1007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заметно быстрее;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радиальный рост становится более медленным;</w:t>
      </w:r>
    </w:p>
    <w:p>
      <w:pPr>
        <w:pStyle w:val="Compact"/>
        <w:numPr>
          <w:ilvl w:val="0"/>
          <w:numId w:val="1007"/>
        </w:numPr>
      </w:pPr>
      <w:r>
        <w:t xml:space="preserve">траектории выглядят более «пологими» и менее быстро уходят наружу.</w:t>
      </w:r>
    </w:p>
    <w:p>
      <w:pPr>
        <w:pStyle w:val="FirstParagraph"/>
      </w:pPr>
      <w:r>
        <w:t xml:space="preserve">На графике видно, что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наиболее интенсивный, а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минимальный среди рассмотренных.</w:t>
      </w:r>
    </w:p>
    <w:bookmarkEnd w:id="58"/>
    <w:bookmarkStart w:id="62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которая показывает относительный масштаб траектории катера по сравнению с максимальным радиусом лодки в рамках выбранного интервала моделирования.</w:t>
      </w:r>
    </w:p>
    <w:p>
      <w:pPr>
        <w:pStyle w:val="BodyText"/>
      </w:pPr>
      <w:r>
        <w:t xml:space="preserve">По графику можно заключить:</w:t>
      </w:r>
    </w:p>
    <w:p>
      <w:pPr>
        <w:pStyle w:val="Compact"/>
        <w:numPr>
          <w:ilvl w:val="0"/>
          <w:numId w:val="1008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превышает 1 — катер «наращивает радиус» значительно быстрее лодки;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заметно снижается;</w:t>
      </w:r>
    </w:p>
    <w:p>
      <w:pPr>
        <w:pStyle w:val="Compact"/>
        <w:numPr>
          <w:ilvl w:val="0"/>
          <w:numId w:val="1008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FirstParagraph"/>
      </w:pPr>
      <w:r>
        <w:t xml:space="preserve">Для режима case=minus значения выше, что объясняется большим стартовым радиусом.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 численного решения ОДУ при различных значениях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9"/>
        </w:numPr>
      </w:pPr>
      <w:r>
        <w:t xml:space="preserve">время расчёта находится на уровне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9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9"/>
        </w:numPr>
      </w:pPr>
      <w:r>
        <w:t xml:space="preserve">небольшие флуктуации обусловлены адаптивным выбором шага интегрирования и особенностями численных процедур.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10"/>
        </w:numPr>
      </w:pPr>
      <w:r>
        <w:t xml:space="preserve">Траектория катера в полярных координатах описывается экспоненциально расходящейся спиралью.</w:t>
      </w:r>
    </w:p>
    <w:p>
      <w:pPr>
        <w:pStyle w:val="Compact"/>
        <w:numPr>
          <w:ilvl w:val="0"/>
          <w:numId w:val="1010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«крутизну» спирали: чем больше</w:t>
      </w:r>
      <w:r>
        <w:t xml:space="preserve"> </w:t>
      </w:r>
      <m:oMath>
        <m:r>
          <m:t>n</m:t>
        </m:r>
      </m:oMath>
      <w:r>
        <w:t xml:space="preserve">, тем медленнее растёт 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как функция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Выбор начального условия (case) влияет на масштаб и стартовую позицию, но не меняет тип траектории.</w:t>
      </w:r>
    </w:p>
    <w:p>
      <w:pPr>
        <w:pStyle w:val="Compact"/>
        <w:numPr>
          <w:ilvl w:val="0"/>
          <w:numId w:val="1010"/>
        </w:numPr>
      </w:pPr>
      <w:r>
        <w:t xml:space="preserve">Численная схема демонстрирует устойчивость, а затраты по времени слабо зависят от параметров модели.</w:t>
      </w:r>
    </w:p>
    <w:p>
      <w:pPr>
        <w:pStyle w:val="FirstParagraph"/>
      </w:pPr>
      <w:r>
        <w:t xml:space="preserve">Численные результаты согласуются с аналитическими выводами, полученными из структуры дифференциального уравнения.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2026-02-23T09:43:01Z</dcterms:created>
  <dcterms:modified xsi:type="dcterms:W3CDTF">2026-02-23T09:43:01Z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