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6.png" ContentType="image/png"/>
  <Override PartName="/word/media/rId80.png" ContentType="image/png"/>
  <Override PartName="/word/media/rId67.png" ContentType="image/png"/>
  <Override PartName="/word/media/rId71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Наталья Ларина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некоторые простейшие модели боевых действий – модели Ланчестера. В противоборстве могут принимать участие,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три случае модели Ланчестера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</w:t>
      </w:r>
    </w:p>
    <w:p>
      <w:pPr>
        <w:pStyle w:val="Compact"/>
        <w:numPr>
          <w:ilvl w:val="0"/>
          <w:numId w:val="1001"/>
        </w:numPr>
      </w:pPr>
      <w:r>
        <w:t xml:space="preserve">Определить победившую сторону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 три случая ведения боевых действий:</w:t>
      </w:r>
      <w:r>
        <w:t xml:space="preserve"> </w:t>
      </w:r>
      <w:r>
        <w:t xml:space="preserve">1. Боевые действия между регулярными войсками</w:t>
      </w:r>
      <w:r>
        <w:t xml:space="preserve"> </w:t>
      </w:r>
      <w:r>
        <w:t xml:space="preserve">2. Боевые действия с участием регулярных войск и партизанских отрядов</w:t>
      </w:r>
      <w:r>
        <w:t xml:space="preserve"> </w:t>
      </w:r>
      <w:r>
        <w:t xml:space="preserve">3. Боевые действия между партизанскими отрядами</w:t>
      </w:r>
    </w:p>
    <w:p>
      <w:pPr>
        <w:pStyle w:val="BodyText"/>
      </w:pPr>
      <w:r>
        <w:t xml:space="preserve">В первом случае численность регулярных войск определяется тремя факторами:</w:t>
      </w:r>
    </w:p>
    <w:p>
      <w:pPr>
        <w:pStyle w:val="Compact"/>
        <w:numPr>
          <w:ilvl w:val="0"/>
          <w:numId w:val="1002"/>
        </w:numPr>
      </w:pPr>
      <w:r>
        <w:t xml:space="preserve">скорость уменьшения численности войск из-за причин, не связанных с боевыми действиями (болезни, травмы, дезертирство);</w:t>
      </w:r>
    </w:p>
    <w:p>
      <w:pPr>
        <w:pStyle w:val="Compact"/>
        <w:numPr>
          <w:ilvl w:val="0"/>
          <w:numId w:val="1002"/>
        </w:numPr>
      </w:pPr>
      <w:r>
        <w:t xml:space="preserve">скорость потерь, обусловленных боевыми действиями противоборствующих сторон (что связанно с качеством стратегии, уровнем вооружения, профессионализмом солдат и т.п.);</w:t>
      </w:r>
    </w:p>
    <w:p>
      <w:pPr>
        <w:pStyle w:val="Compact"/>
        <w:numPr>
          <w:ilvl w:val="0"/>
          <w:numId w:val="1002"/>
        </w:numPr>
      </w:pPr>
      <w:r>
        <w:t xml:space="preserve">скорость поступления подкрепления (задаётся некоторой функцией от времени).</w:t>
      </w:r>
    </w:p>
    <w:p>
      <w:pPr>
        <w:pStyle w:val="FirstParagraph"/>
      </w:pPr>
      <w:r>
        <w:t xml:space="preserve">В этом случае модель боевых действий между регулярными войсками описывается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–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члены</w:t>
      </w:r>
      <w:r>
        <w:t xml:space="preserve"> </w:t>
      </w:r>
      <m:oMath>
        <m:r>
          <m:rPr>
            <m:sty m:val="p"/>
          </m:rPr>
          <m:t>–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указывают на эффективность боевых действий со стороны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соответственно,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величины, характеризующие степень влияния различных факторов на потери.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подхода подкрепления к войскам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течение одного дня.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темп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Модель ведение боевых действий между партизанскими отрядами с учетом предположений, сделанном в предыдущем случаем,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простейшей модели борьбы двух противников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постоянными. Попросту говоря,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убивает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(и, соответственно,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убивает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). Также не учитываются потери, не связанные с боевыми действиями, и возможность подхода подкрепления. Состояние системы описывается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положительного квадранта плоскости. Координаты этой точки,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численности противостоящих армий. Тогда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Это - жесткая модель, которая допускает точное решение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y</m:t>
            </m:r>
          </m:num>
          <m:den>
            <m:r>
              <m:t>c</m:t>
            </m:r>
            <m:r>
              <m:t>x</m:t>
            </m:r>
          </m:den>
        </m:f>
      </m:oMath>
    </w:p>
    <w:p>
      <w:pPr>
        <w:pStyle w:val="BodyText"/>
      </w:pPr>
      <m:oMath>
        <m:r>
          <m:t>c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t>b</m:t>
        </m:r>
        <m:r>
          <m:t>y</m:t>
        </m:r>
        <m:r>
          <m:t>d</m:t>
        </m:r>
        <m:r>
          <m:t>y</m:t>
        </m:r>
        <m:r>
          <m:rPr>
            <m:sty m:val="p"/>
          </m:rPr>
          <m:t>,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t xml:space="preserve">Эволюция численностей армий x и y происходит вдоль гиперболы, заданной этим уравнением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По какой именно гиперболе пойдет война, зависит от начальной точки.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Эти гиперболы разделены прямой</w:t>
      </w:r>
      <w:r>
        <w:t xml:space="preserve"> </w:t>
      </w:r>
      <m:oMath>
        <m:rad>
          <m:radPr>
            <m:degHide m:val="on"/>
          </m:radPr>
          <m:deg/>
          <m:e>
            <m:r>
              <m:t>c</m:t>
            </m:r>
            <m:r>
              <m:t>x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b</m:t>
            </m:r>
            <m:r>
              <m:t>y</m:t>
            </m:r>
          </m:e>
        </m:rad>
      </m:oMath>
      <w:r>
        <w:t xml:space="preserve">. Если начальная точка лежит выше этой прямой, то гипербола выходит на ось</w:t>
      </w:r>
      <w:r>
        <w:t xml:space="preserve"> </w:t>
      </w:r>
      <m:oMath>
        <m:r>
          <m:t>y</m:t>
        </m:r>
      </m:oMath>
      <w:r>
        <w:t xml:space="preserve">. Это значит, что в ходе войны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уменьшается до нуля (за конечное время).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выигрывает, противник уничтожен.</w:t>
      </w:r>
      <w:r>
        <w:t xml:space="preserve"> </w:t>
      </w:r>
      <w:r>
        <w:t xml:space="preserve">Если начальная точка лежит ниже, то выигрывает армия</w:t>
      </w:r>
      <w:r>
        <w:t xml:space="preserve"> </w:t>
      </w:r>
      <m:oMath>
        <m:r>
          <m:t>x</m:t>
        </m:r>
      </m:oMath>
      <w:r>
        <w:t xml:space="preserve">. В разделяющем эти случаи состоянии (на прямой) война заканчивается истреблением обеих армий. Но на это требуется бесконечно большое время: конфликт продолжает тлеть, когда оба противника уже обессилены.</w:t>
      </w:r>
      <w:r>
        <w:t xml:space="preserve"> </w:t>
      </w:r>
      <w:r>
        <w:t xml:space="preserve">Вывод модели таков: для борьбы с вдвое более многочисленным противником нужно в четыре раза более мощное оружие, с втрое более многочисленным - в девять раз и т. д. (на это указывают квадратные корни в уравнении прямой).</w:t>
      </w:r>
      <w:r>
        <w:t xml:space="preserve"> </w:t>
      </w:r>
      <w:r>
        <w:t xml:space="preserve">Стоит помнить, что эта модель сильно идеализирована и неприменима к реальной ситуации. Но может использоваться для начального анализа.</w:t>
      </w:r>
      <w:r>
        <w:t xml:space="preserve"> </w:t>
      </w:r>
      <w:r>
        <w:t xml:space="preserve">Если рассматривать второй случай (война между регулярными войсками и партизанскими отрядами) с теми же упрощениями, то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уравнению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которое при заданных начальных условиях имеет единственное решение: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</m:oMath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Из Рисунка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видно, что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побеждает регулярная армия,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побеждают партизаны. Аналогично противоборству регулярных войск, победа обеспечивается не только начальной численностью, но и боевой выручкой и качеством вооружения.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 соотношение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Чтобы одержать победу партизанам необходимо увеличить коэффициент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повысить свою начальную численность на соответствующую величину. Причем это увеличение, с ростом начальной численности регулярных войск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должно расти не линейно, а пропорционально второй степени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. Таким образом, можно сделать вывод, что регулярные войска находятся в более выгодном положении, так как неравенство для них выполняется прим меньшем росте начальной численности войск.</w:t>
      </w:r>
      <w:r>
        <w:t xml:space="preserve"> </w:t>
      </w:r>
      <w:r>
        <w:t xml:space="preserve">Рассмотренные простейшие модели соперничества соответствуют системам обыкновенных дифференциальных уравнений второго порядка, широко распространенным при описании многих естественно научных объектов.</w:t>
      </w:r>
    </w:p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 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32888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17777 человек.</w:t>
      </w:r>
      <w:r>
        <w:t xml:space="preserve"> </w:t>
      </w:r>
      <w:r>
        <w:t xml:space="preserve">Для упрощения 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</w:t>
      </w:r>
      <w:r>
        <w:t xml:space="preserve"> </w:t>
      </w:r>
      <w:r>
        <w:t xml:space="preserve">Также считаем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</w:t>
      </w:r>
      <w:r>
        <w:t xml:space="preserve"> </w:t>
      </w:r>
      <w:r>
        <w:t xml:space="preserve">Постройте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pStyle w:val="Compact"/>
        <w:numPr>
          <w:ilvl w:val="0"/>
          <w:numId w:val="1003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3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4"/>
    <w:bookmarkStart w:id="35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5"/>
    <w:bookmarkStart w:id="36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6"/>
    <w:bookmarkStart w:id="37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1"/>
    <w:bookmarkStart w:id="42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2"/>
    <w:bookmarkEnd w:id="43"/>
    <w:bookmarkStart w:id="84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4"/>
    <w:bookmarkStart w:id="45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48"/>
    <w:bookmarkStart w:id="49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0"/>
    <w:bookmarkStart w:id="51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1"/>
    <w:bookmarkStart w:id="52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2"/>
    <w:bookmarkStart w:id="5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3"/>
    <w:bookmarkStart w:id="5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5"/>
    <w:bookmarkStart w:id="56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6"/>
    <w:bookmarkStart w:id="57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7"/>
    <w:bookmarkStart w:id="66" w:name="базовые-эксперименты"/>
    <w:p>
      <w:pPr>
        <w:pStyle w:val="Heading2"/>
      </w:pPr>
      <w:r>
        <w:t xml:space="preserve">5.15 Базовые эксперименты</w:t>
      </w:r>
    </w:p>
    <w:bookmarkStart w:id="61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59" name="Picture"/>
            <a:graphic>
              <a:graphicData uri="http://schemas.openxmlformats.org/drawingml/2006/picture">
                <pic:pic>
                  <pic:nvPicPr>
                    <pic:cNvPr descr="image/single_experiment_linea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показана динамика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модели. Обе функции монотонно уменьшаются по мере увеличения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сохраняет положительные значения на всём интервале интегрирования. Это свидетельствует о постепенном затухании состояния системы без резких переходов.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быстрее и к концу интервала практически достигает нуля. Такое поведение характерно для линейных систем, в которых решение экспоненциально стремится к равновесному состоянию.</w:t>
      </w:r>
    </w:p>
    <w:p>
      <w:pPr>
        <w:pStyle w:val="BodyText"/>
      </w:pPr>
      <w:r>
        <w:t xml:space="preserve">Таким образом, линейная модель демонстрирует устойчивую и предсказуемую динамику: обе переменные постепенно уменьшаются без скачков и нелинейных эффектов.</w:t>
      </w:r>
    </w:p>
    <w:bookmarkEnd w:id="61"/>
    <w:bookmarkStart w:id="65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3" name="Picture"/>
            <a:graphic>
              <a:graphicData uri="http://schemas.openxmlformats.org/drawingml/2006/picture">
                <pic:pic>
                  <pic:nvPicPr>
                    <pic:cNvPr descr="image/single_experiment_nonline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модели характер поведения существенно отличается.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медленнее по сравнению с линейным случаем и остаётся на достаточно высоком уровне на всём интервале времени.</w:t>
      </w:r>
    </w:p>
    <w:p>
      <w:pPr>
        <w:pStyle w:val="BodyText"/>
      </w:pPr>
      <w:r>
        <w:t xml:space="preserve">В то же время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падает до нуля уже в начальный момент времени. После этого её значение остаётся близким к нулю.</w:t>
      </w:r>
    </w:p>
    <w:p>
      <w:pPr>
        <w:pStyle w:val="BodyText"/>
      </w:pPr>
      <w:r>
        <w:t xml:space="preserve">Такое поведение связано с наличием нелинейных членов в системе уравнений, которые усиливают скорость затухания одной из переменных. В результате система быстро переходит в состояние, где динамика определяется практически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65"/>
    <w:bookmarkEnd w:id="66"/>
    <w:bookmarkStart w:id="75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0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68" name="Picture"/>
            <a:graphic>
              <a:graphicData uri="http://schemas.openxmlformats.org/drawingml/2006/picture">
                <pic:pic>
                  <pic:nvPicPr>
                    <pic:cNvPr descr="image/parametric_scan_x_comparis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сканирование параметров модели для линейного и нелинейного вариантов. Для линейной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 графике видно, что при увеличении параметра скорость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возрастает. Это приводит к более быстрому снижению значения переменной к концу временного интервала.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уменьшение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больших значениях параметра траектория становится более крутой;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хорошо заметны уже в середине интервала интегрирования.</w:t>
      </w:r>
    </w:p>
    <w:p>
      <w:pPr>
        <w:pStyle w:val="FirstParagraph"/>
      </w:pPr>
      <w:r>
        <w:t xml:space="preserve">Для нелинейной модели влияние параметра также сохраняется, однако характер кривых становится более сложным из-за нелинейных эффектов.</w:t>
      </w:r>
    </w:p>
    <w:bookmarkEnd w:id="70"/>
    <w:bookmarkStart w:id="74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2" name="Picture"/>
            <a:graphic>
              <a:graphicData uri="http://schemas.openxmlformats.org/drawingml/2006/picture">
                <pic:pic>
                  <pic:nvPicPr>
                    <pic:cNvPr descr="image/parametric_scan_y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проведено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параметра приводит к постепенному изменению формы кривой. При увеличении параметра скорость убывания возрастает, и значение функции быстрее стремится к нулю.</w:t>
      </w:r>
    </w:p>
    <w:p>
      <w:pPr>
        <w:pStyle w:val="BodyText"/>
      </w:pPr>
      <w:r>
        <w:t xml:space="preserve">В нелинейной модели динамика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 независимо от значения параметра. Это указывает на сильное влияние нелинейных членов, которые быстро подавляют динамику этой переменной.</w:t>
      </w:r>
    </w:p>
    <w:p>
      <w:pPr>
        <w:pStyle w:val="BodyText"/>
      </w:pPr>
      <w:r>
        <w:t xml:space="preserve">Таким образом, параметр оказывает заметное влияние на линейную модель, тогда как в нелинейной системе 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почти неизменным.</w:t>
      </w:r>
    </w:p>
    <w:bookmarkEnd w:id="74"/>
    <w:bookmarkEnd w:id="75"/>
    <w:bookmarkStart w:id="79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7" name="Picture"/>
            <a:graphic>
              <a:graphicData uri="http://schemas.openxmlformats.org/drawingml/2006/picture">
                <pic:pic>
                  <pic:nvPicPr>
                    <pic:cNvPr descr="image/computation_time_vs_paramete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бенчмаркинг численного решения системы дифференциальных уравнений при различных значениях параметров.</w:t>
      </w:r>
    </w:p>
    <w:p>
      <w:pPr>
        <w:pStyle w:val="BodyText"/>
      </w:pPr>
      <w:r>
        <w:t xml:space="preserve">Из графика можно сделать следующие выводы: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вычисляется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решения линейной системы находится на уровне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модель требует больше вычислительных ресурсов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вычислительных затрат, абсолютное время расчёта остаётся крайне малым и не представляет практических ограничений для моделирования.</w:t>
      </w:r>
    </w:p>
    <w:bookmarkEnd w:id="79"/>
    <w:bookmarkStart w:id="83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1" name="Picture"/>
            <a:graphic>
              <a:graphicData uri="http://schemas.openxmlformats.org/drawingml/2006/picture">
                <pic:pic>
                  <pic:nvPicPr>
                    <pic:cNvPr descr="image/norm_final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была рассмотрена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которая отражает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графика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для линейной модели наблюдается более быстрое снижение нормы;</w:t>
      </w:r>
    </w:p>
    <w:p>
      <w:pPr>
        <w:pStyle w:val="Compact"/>
        <w:numPr>
          <w:ilvl w:val="0"/>
          <w:numId w:val="1007"/>
        </w:numPr>
      </w:pPr>
      <w:r>
        <w:t xml:space="preserve">нелинейная модель сохраняет более высокие значения метрики при тех же параметрах.</w:t>
      </w:r>
    </w:p>
    <w:p>
      <w:pPr>
        <w:pStyle w:val="FirstParagraph"/>
      </w:pPr>
      <w:r>
        <w:t xml:space="preserve">Это означает, что линейная система быстрее стремится к состоянию покоя, тогда как нелинейная модель демонстрирует более медленное затухание основной переменной.</w:t>
      </w:r>
    </w:p>
    <w:bookmarkEnd w:id="83"/>
    <w:bookmarkEnd w:id="84"/>
    <w:bookmarkStart w:id="85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плавное и предсказуемое затухание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уменьшаются во времени,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быстрее, чем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В нелинейной модели наблюдается существенно иная динамика: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обнуляется, после чего система фактически описывается динамикой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Параметры модели существенно влияют на скорость убывания решений. При увеличении параметров линейной модели траектории становятся более крутыми, что приводит к более быстрому снижению значений переменных.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слабым, поскольку её значение быстро подавляется нелинейными членами системы.</w:t>
      </w:r>
    </w:p>
    <w:p>
      <w:pPr>
        <w:numPr>
          <w:ilvl w:val="0"/>
          <w:numId w:val="1008"/>
        </w:numPr>
      </w:pPr>
      <w:r>
        <w:t xml:space="preserve">Численный эксперимент показывает, что линейная модель вычисляется значительно быстрее, однако даже для нелинейной системы время расчёта остаётся очень малым (порядка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секунд).</w:t>
      </w:r>
    </w:p>
    <w:p>
      <w:pPr>
        <w:numPr>
          <w:ilvl w:val="0"/>
          <w:numId w:val="1008"/>
        </w:numPr>
      </w:pPr>
      <w:r>
        <w:t xml:space="preserve">Итоговая метрика состояния системы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 модели, что указывает на усиление затухания динамики системы.</w:t>
      </w:r>
    </w:p>
    <w:p>
      <w:pPr>
        <w:pStyle w:val="FirstParagraph"/>
      </w:pPr>
      <w:r>
        <w:t xml:space="preserve">Полученные результаты согласуются с ожидаемым поведением линейных и нелинейных дифференциальных систем и подтверждают корректность численного моделирования.</w:t>
      </w:r>
    </w:p>
    <w:bookmarkEnd w:id="85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6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09"/>
        </w:numPr>
      </w:pPr>
      <w:hyperlink r:id="rId87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Элементарные модели боя</w:t>
        </w:r>
      </w:hyperlink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Наталья Ларина</dc:creator>
  <dc:language>ru-RU</dc:language>
  <cp:keywords/>
  <dcterms:created xsi:type="dcterms:W3CDTF">2026-03-14T08:51:16Z</dcterms:created>
  <dcterms:modified xsi:type="dcterms:W3CDTF">2026-03-14T08:51:16Z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