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  <w:br/>
        <w:t>Rainwater Harvesting Provisions for Building Code of Pakistan (2023)</w:t>
      </w:r>
    </w:p>
    <w:p>
      <w:r>
        <w:t>Preface — xv</w:t>
      </w:r>
    </w:p>
    <w:p>
      <w:r>
        <w:t>Acknowledgement — xvii</w:t>
      </w:r>
    </w:p>
    <w:p/>
    <w:p>
      <w:r>
        <w:t>Chapter 1 — Objectives and Scope — 1</w:t>
      </w:r>
    </w:p>
    <w:p>
      <w:r>
        <w:t xml:space="preserve">  1.1 Applicability — 1</w:t>
      </w:r>
    </w:p>
    <w:p>
      <w:r>
        <w:t xml:space="preserve">    1.1.1 Source waters — 1</w:t>
      </w:r>
    </w:p>
    <w:p>
      <w:r>
        <w:t xml:space="preserve">    1.1.2 Applications — 1</w:t>
      </w:r>
    </w:p>
    <w:p>
      <w:r>
        <w:t xml:space="preserve">  1.2 Exclusions — 1</w:t>
      </w:r>
    </w:p>
    <w:p>
      <w:r>
        <w:t xml:space="preserve">  1.3 Terminology — 1</w:t>
      </w:r>
    </w:p>
    <w:p>
      <w:r>
        <w:t xml:space="preserve">  1.4 Units of measurement — 1</w:t>
      </w:r>
    </w:p>
    <w:p>
      <w:r>
        <w:t xml:space="preserve">  1.5 Awareness Programs — 1</w:t>
      </w:r>
    </w:p>
    <w:p/>
    <w:p>
      <w:r>
        <w:t>Chapter 2 — Reference Publications — 2</w:t>
      </w:r>
    </w:p>
    <w:p/>
    <w:p>
      <w:r>
        <w:t>Chapter 3 — Definitions and Abbreviations — 6</w:t>
      </w:r>
    </w:p>
    <w:p>
      <w:r>
        <w:t xml:space="preserve">  3.1 Definitions — 6</w:t>
      </w:r>
    </w:p>
    <w:p>
      <w:r>
        <w:t xml:space="preserve">  3.2 Abbreviations — 9</w:t>
      </w:r>
    </w:p>
    <w:p/>
    <w:p>
      <w:r>
        <w:t>Chapter 4 — Administration and Enforcement — 11</w:t>
      </w:r>
    </w:p>
    <w:p>
      <w:r>
        <w:t xml:space="preserve">  4.1 Compliance with other codes and allied requirements — 11</w:t>
      </w:r>
    </w:p>
    <w:p>
      <w:r>
        <w:t xml:space="preserve">  4.2 Conflicts with referenced standards — 11</w:t>
      </w:r>
    </w:p>
    <w:p>
      <w:r>
        <w:t xml:space="preserve">  4.3 Superiority of laws — 11</w:t>
      </w:r>
    </w:p>
    <w:p>
      <w:r>
        <w:t xml:space="preserve">  4.4 Supplementary Information — 11</w:t>
      </w:r>
    </w:p>
    <w:p>
      <w:r>
        <w:t xml:space="preserve">  4.5 Alternatives — 12</w:t>
      </w:r>
    </w:p>
    <w:p/>
    <w:p>
      <w:r>
        <w:t>Chapter 5 — General System Requirements — 13</w:t>
      </w:r>
    </w:p>
    <w:p>
      <w:r>
        <w:t xml:space="preserve">  5.1 General objectives and requirements — 13</w:t>
      </w:r>
    </w:p>
    <w:p>
      <w:r>
        <w:t xml:space="preserve">  5.2 End use tiers — 16</w:t>
      </w:r>
    </w:p>
    <w:p/>
    <w:p>
      <w:r>
        <w:t>Chapter 6 — System Design and Installation General — 18</w:t>
      </w:r>
    </w:p>
    <w:p/>
    <w:p>
      <w:r>
        <w:t>Chapter 7 — Subsystem Design and Installation — 21</w:t>
      </w:r>
    </w:p>
    <w:p/>
    <w:p>
      <w:r>
        <w:t>Chapter 8 — Water Quality — 36</w:t>
      </w:r>
    </w:p>
    <w:p/>
    <w:p>
      <w:r>
        <w:t>Chapter 9 — Rainwater System Tests and Inspections — 53</w:t>
      </w:r>
    </w:p>
    <w:p/>
    <w:p>
      <w:r>
        <w:t>List of Tables — xxv</w:t>
      </w:r>
    </w:p>
    <w:p>
      <w:r>
        <w:t>List of Figures — xxvi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