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6308D" w14:textId="3BBDBBD1" w:rsidR="001F0722" w:rsidRDefault="00E8169A" w:rsidP="00D41FA6">
      <w:pPr>
        <w:pStyle w:val="Title"/>
      </w:pPr>
      <w:r>
        <w:t>Air Quality Index</w:t>
      </w:r>
      <w:r w:rsidR="00D41FA6">
        <w:t xml:space="preserve"> in Houston</w:t>
      </w:r>
    </w:p>
    <w:p w14:paraId="0E00CAEA" w14:textId="64C4C126" w:rsidR="004904B3" w:rsidRDefault="00F56D09" w:rsidP="00F56D09">
      <w:pPr>
        <w:pStyle w:val="Subtitle"/>
      </w:pPr>
      <w:r>
        <w:t>Nicole McCarthy</w:t>
      </w:r>
    </w:p>
    <w:p w14:paraId="1481D0D4" w14:textId="50BC88EF" w:rsidR="00F56D09" w:rsidRDefault="00545EEC" w:rsidP="00545EEC">
      <w:pPr>
        <w:pStyle w:val="Subtitle"/>
      </w:pPr>
      <w:r>
        <w:t>June 24, 2025</w:t>
      </w:r>
    </w:p>
    <w:p w14:paraId="2DEB60EE" w14:textId="552D20AC" w:rsidR="008413A4" w:rsidRDefault="009F74C4" w:rsidP="008413A4">
      <w:pPr>
        <w:pStyle w:val="Heading1"/>
      </w:pPr>
      <w:bookmarkStart w:id="0" w:name="_Toc201678867"/>
      <w:r>
        <w:t>Abstract</w:t>
      </w:r>
      <w:bookmarkEnd w:id="0"/>
    </w:p>
    <w:p w14:paraId="0D2A1F18" w14:textId="6E467890" w:rsidR="00CC00B6" w:rsidRPr="00CC00B6" w:rsidRDefault="00CC00B6" w:rsidP="00CC00B6">
      <w:pPr>
        <w:rPr>
          <w:lang w:val="en"/>
        </w:rPr>
      </w:pPr>
      <w:r>
        <w:rPr>
          <w:lang w:val="en"/>
        </w:rPr>
        <w:tab/>
        <w:t xml:space="preserve">This project </w:t>
      </w:r>
      <w:r w:rsidR="00357992">
        <w:rPr>
          <w:lang w:val="en"/>
        </w:rPr>
        <w:t xml:space="preserve">builds upon previous work on the Houston metroplex climate investigations by </w:t>
      </w:r>
      <w:r w:rsidR="00AE5DBF">
        <w:rPr>
          <w:lang w:val="en"/>
        </w:rPr>
        <w:t xml:space="preserve">attempting to correlate AQI and </w:t>
      </w:r>
      <w:r w:rsidR="00FD0175">
        <w:rPr>
          <w:lang w:val="en"/>
        </w:rPr>
        <w:t xml:space="preserve">refinery activity in the surrounding regions. </w:t>
      </w:r>
      <w:r w:rsidR="003B07C4">
        <w:rPr>
          <w:lang w:val="en"/>
        </w:rPr>
        <w:t xml:space="preserve">First, a linear regression model was built using crude oil prices as a proxy for refinery </w:t>
      </w:r>
      <w:r w:rsidR="00C913BA">
        <w:rPr>
          <w:lang w:val="en"/>
        </w:rPr>
        <w:t>processing rates</w:t>
      </w:r>
      <w:r w:rsidR="00B66B5A">
        <w:rPr>
          <w:lang w:val="en"/>
        </w:rPr>
        <w:t>. This did not explain the variation in AQI. Second, principal component analysis was conducted</w:t>
      </w:r>
      <w:r w:rsidR="0048424D">
        <w:rPr>
          <w:lang w:val="en"/>
        </w:rPr>
        <w:t xml:space="preserve"> and only 60% of the data’s variation could be explained by the first two components. Additionally, </w:t>
      </w:r>
      <w:r w:rsidR="00F84A13">
        <w:rPr>
          <w:lang w:val="en"/>
        </w:rPr>
        <w:t xml:space="preserve">AQI was not strongly correlated with the other climate measurements </w:t>
      </w:r>
      <w:r w:rsidR="00B702E1">
        <w:rPr>
          <w:lang w:val="en"/>
        </w:rPr>
        <w:t>in determining the principal components.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</w:rPr>
        <w:id w:val="400204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3652C2" w14:textId="7EEDBB23" w:rsidR="008410BE" w:rsidRDefault="008410BE">
          <w:pPr>
            <w:pStyle w:val="TOCHeading"/>
          </w:pPr>
          <w:r>
            <w:t>Contents</w:t>
          </w:r>
        </w:p>
        <w:p w14:paraId="06F93150" w14:textId="38268F5E" w:rsidR="00E1479D" w:rsidRDefault="008410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678867" w:history="1">
            <w:r w:rsidR="00E1479D" w:rsidRPr="008D4FAB">
              <w:rPr>
                <w:rStyle w:val="Hyperlink"/>
                <w:noProof/>
              </w:rPr>
              <w:t>Abstract</w:t>
            </w:r>
            <w:r w:rsidR="00E1479D">
              <w:rPr>
                <w:noProof/>
                <w:webHidden/>
              </w:rPr>
              <w:tab/>
            </w:r>
            <w:r w:rsidR="00E1479D">
              <w:rPr>
                <w:noProof/>
                <w:webHidden/>
              </w:rPr>
              <w:fldChar w:fldCharType="begin"/>
            </w:r>
            <w:r w:rsidR="00E1479D">
              <w:rPr>
                <w:noProof/>
                <w:webHidden/>
              </w:rPr>
              <w:instrText xml:space="preserve"> PAGEREF _Toc201678867 \h </w:instrText>
            </w:r>
            <w:r w:rsidR="00E1479D">
              <w:rPr>
                <w:noProof/>
                <w:webHidden/>
              </w:rPr>
            </w:r>
            <w:r w:rsidR="00E1479D">
              <w:rPr>
                <w:noProof/>
                <w:webHidden/>
              </w:rPr>
              <w:fldChar w:fldCharType="separate"/>
            </w:r>
            <w:r w:rsidR="00050822">
              <w:rPr>
                <w:noProof/>
                <w:webHidden/>
              </w:rPr>
              <w:t>1</w:t>
            </w:r>
            <w:r w:rsidR="00E1479D">
              <w:rPr>
                <w:noProof/>
                <w:webHidden/>
              </w:rPr>
              <w:fldChar w:fldCharType="end"/>
            </w:r>
          </w:hyperlink>
        </w:p>
        <w:p w14:paraId="20E590E0" w14:textId="46636943" w:rsidR="00E1479D" w:rsidRDefault="00E147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201678868" w:history="1">
            <w:r w:rsidRPr="008D4FA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82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9E6F" w14:textId="57C09C07" w:rsidR="00E1479D" w:rsidRDefault="00E147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201678869" w:history="1">
            <w:r w:rsidRPr="008D4FAB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8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1D457" w14:textId="7FBAA85A" w:rsidR="00E1479D" w:rsidRDefault="00E147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201678870" w:history="1">
            <w:r w:rsidRPr="008D4FAB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8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BDECB" w14:textId="51B53E56" w:rsidR="00E1479D" w:rsidRDefault="00E147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201678871" w:history="1">
            <w:r w:rsidRPr="008D4FAB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82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ED107" w14:textId="7DB66C5B" w:rsidR="00E1479D" w:rsidRDefault="00E147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201678872" w:history="1">
            <w:r w:rsidRPr="008D4FA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82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5A90D" w14:textId="6017A60D" w:rsidR="00E1479D" w:rsidRDefault="00E147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201678873" w:history="1">
            <w:r w:rsidRPr="008D4FA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82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1CF91" w14:textId="1E431158" w:rsidR="008410BE" w:rsidRDefault="008410BE">
          <w:r>
            <w:rPr>
              <w:b/>
              <w:bCs/>
              <w:noProof/>
            </w:rPr>
            <w:fldChar w:fldCharType="end"/>
          </w:r>
        </w:p>
      </w:sdtContent>
    </w:sdt>
    <w:p w14:paraId="455F9CC8" w14:textId="75275D53" w:rsidR="009F74C4" w:rsidRDefault="002C0C47" w:rsidP="002C0C47">
      <w:pPr>
        <w:pStyle w:val="Heading1"/>
      </w:pPr>
      <w:bookmarkStart w:id="1" w:name="_Toc201678868"/>
      <w:r>
        <w:t>Introduction</w:t>
      </w:r>
      <w:bookmarkEnd w:id="1"/>
    </w:p>
    <w:p w14:paraId="0B06CD67" w14:textId="1E25E3BB" w:rsidR="00321210" w:rsidRDefault="00321210" w:rsidP="00321210">
      <w:pPr>
        <w:rPr>
          <w:lang w:val="en"/>
        </w:rPr>
      </w:pPr>
      <w:r>
        <w:rPr>
          <w:lang w:val="en"/>
        </w:rPr>
        <w:tab/>
      </w:r>
      <w:r w:rsidR="001C7563">
        <w:rPr>
          <w:lang w:val="en"/>
        </w:rPr>
        <w:t>T</w:t>
      </w:r>
      <w:r w:rsidR="0045152F">
        <w:rPr>
          <w:lang w:val="en"/>
        </w:rPr>
        <w:t xml:space="preserve">his project builds on previous projects for this </w:t>
      </w:r>
      <w:r w:rsidR="00C96A25">
        <w:rPr>
          <w:lang w:val="en"/>
        </w:rPr>
        <w:t>specialization</w:t>
      </w:r>
      <w:r w:rsidR="002F241E">
        <w:rPr>
          <w:lang w:val="en"/>
        </w:rPr>
        <w:t xml:space="preserve"> by continuing to work on climate data from </w:t>
      </w:r>
      <w:r w:rsidR="003866A5">
        <w:rPr>
          <w:lang w:val="en"/>
        </w:rPr>
        <w:t>Houston but</w:t>
      </w:r>
      <w:r w:rsidR="002F241E">
        <w:rPr>
          <w:lang w:val="en"/>
        </w:rPr>
        <w:t xml:space="preserve"> expanding to identifying and predicting </w:t>
      </w:r>
      <w:r w:rsidR="003C0456">
        <w:rPr>
          <w:lang w:val="en"/>
        </w:rPr>
        <w:t>extreme climate behavior</w:t>
      </w:r>
      <w:r w:rsidR="0068100B">
        <w:rPr>
          <w:lang w:val="en"/>
        </w:rPr>
        <w:t xml:space="preserve"> in context</w:t>
      </w:r>
      <w:r w:rsidR="003C0456">
        <w:rPr>
          <w:lang w:val="en"/>
        </w:rPr>
        <w:t xml:space="preserve">. </w:t>
      </w:r>
      <w:r w:rsidR="00752F89">
        <w:rPr>
          <w:lang w:val="en"/>
        </w:rPr>
        <w:t xml:space="preserve">In </w:t>
      </w:r>
      <w:r w:rsidR="003207EF">
        <w:rPr>
          <w:lang w:val="en"/>
        </w:rPr>
        <w:t xml:space="preserve">previous work, a </w:t>
      </w:r>
      <w:r w:rsidR="005E1EC5">
        <w:rPr>
          <w:lang w:val="en"/>
        </w:rPr>
        <w:t xml:space="preserve">potential correlation between </w:t>
      </w:r>
      <w:r w:rsidR="0076408C">
        <w:rPr>
          <w:lang w:val="en"/>
        </w:rPr>
        <w:t xml:space="preserve">air quality and </w:t>
      </w:r>
      <w:r w:rsidR="00453106">
        <w:rPr>
          <w:lang w:val="en"/>
        </w:rPr>
        <w:t xml:space="preserve">the price of oil was speculated. </w:t>
      </w:r>
      <w:r w:rsidR="004F5FFD">
        <w:rPr>
          <w:lang w:val="en"/>
        </w:rPr>
        <w:t xml:space="preserve">This paper </w:t>
      </w:r>
      <w:r w:rsidR="0016533F">
        <w:rPr>
          <w:lang w:val="en"/>
        </w:rPr>
        <w:t>identifies longer trends</w:t>
      </w:r>
      <w:r w:rsidR="001D6673">
        <w:rPr>
          <w:lang w:val="en"/>
        </w:rPr>
        <w:t xml:space="preserve"> in this lane and </w:t>
      </w:r>
      <w:r w:rsidR="00E755D1">
        <w:rPr>
          <w:lang w:val="en"/>
        </w:rPr>
        <w:t xml:space="preserve">attempts to </w:t>
      </w:r>
      <w:r w:rsidR="003866A5">
        <w:rPr>
          <w:lang w:val="en"/>
        </w:rPr>
        <w:t>strengthen claims of correlation between air quality and trackable activities in Houston.</w:t>
      </w:r>
    </w:p>
    <w:p w14:paraId="20B39BAD" w14:textId="73FB4FF3" w:rsidR="00310558" w:rsidRDefault="00310558" w:rsidP="00321210">
      <w:r>
        <w:rPr>
          <w:lang w:val="en"/>
        </w:rPr>
        <w:tab/>
        <w:t xml:space="preserve">With over 2.3 million residents in Houston itself (not counting the </w:t>
      </w:r>
      <w:r w:rsidR="00B3193C">
        <w:rPr>
          <w:lang w:val="en"/>
        </w:rPr>
        <w:t xml:space="preserve">sprawl of suburbs surrounding the downtown area), </w:t>
      </w:r>
      <w:r w:rsidR="00A5724D">
        <w:rPr>
          <w:lang w:val="en"/>
        </w:rPr>
        <w:t xml:space="preserve">the </w:t>
      </w:r>
      <w:r w:rsidR="003E0FF8">
        <w:rPr>
          <w:lang w:val="en"/>
        </w:rPr>
        <w:t xml:space="preserve">city is home to </w:t>
      </w:r>
      <w:r w:rsidR="00FE01E5">
        <w:rPr>
          <w:lang w:val="en"/>
        </w:rPr>
        <w:t>a significant portion of Texans</w:t>
      </w:r>
      <w:r w:rsidR="004454D8">
        <w:rPr>
          <w:lang w:val="en"/>
        </w:rPr>
        <w:t xml:space="preserve"> (</w:t>
      </w:r>
      <w:r w:rsidR="00B123CB">
        <w:t>United States Census Bureau, 2024).</w:t>
      </w:r>
      <w:r w:rsidR="00592829">
        <w:t xml:space="preserve"> </w:t>
      </w:r>
      <w:r w:rsidR="0080670A">
        <w:t>Houston is known for its vast array of highways</w:t>
      </w:r>
      <w:r w:rsidR="00C8636B">
        <w:t xml:space="preserve"> and its </w:t>
      </w:r>
      <w:r w:rsidR="006121EF">
        <w:t xml:space="preserve">energy industry. </w:t>
      </w:r>
      <w:r w:rsidR="008C26DE">
        <w:t xml:space="preserve">Prior to 1990, </w:t>
      </w:r>
      <w:r w:rsidR="00440C43">
        <w:t>energy made up over 80% of jobs</w:t>
      </w:r>
      <w:r w:rsidR="00167B49">
        <w:t>, leading to the popular nickname, “Energy Capital of the World.” Today, that percentage is closer to 50% as other industries have grown (</w:t>
      </w:r>
      <w:r w:rsidR="00980806">
        <w:t>City of Houston, 2025).</w:t>
      </w:r>
    </w:p>
    <w:p w14:paraId="021776B9" w14:textId="56D36D76" w:rsidR="00446940" w:rsidRDefault="00446940" w:rsidP="00321210">
      <w:r>
        <w:tab/>
      </w:r>
      <w:r w:rsidR="00C50877">
        <w:t xml:space="preserve">This paper attempts to identify the effect that the </w:t>
      </w:r>
      <w:r w:rsidR="00456B57">
        <w:t xml:space="preserve">offshore drilling and refinery activities nearby have, if any, on the </w:t>
      </w:r>
      <w:r w:rsidR="00727B75">
        <w:t>air quality</w:t>
      </w:r>
      <w:r w:rsidR="001B7D9A">
        <w:t xml:space="preserve">. The rates of this activity are linked to the price of crude oil, which is well documented and easily accessible data. </w:t>
      </w:r>
      <w:r w:rsidR="00AB1391">
        <w:t>Higher prices</w:t>
      </w:r>
      <w:r w:rsidR="00190E2B">
        <w:t xml:space="preserve"> for crude oil </w:t>
      </w:r>
      <w:r w:rsidR="00EE44CD">
        <w:t xml:space="preserve">incentivize higher </w:t>
      </w:r>
      <w:r w:rsidR="001400EB">
        <w:t xml:space="preserve">rates of drilling, though a drop in prices typically takes around two months before a drop in drilling is seen </w:t>
      </w:r>
      <w:r w:rsidR="00BE122F">
        <w:t>(</w:t>
      </w:r>
      <w:r w:rsidR="001167DA">
        <w:t>U</w:t>
      </w:r>
      <w:r w:rsidR="008E5948">
        <w:t>nited States Energy Information Administration, 2023).</w:t>
      </w:r>
    </w:p>
    <w:p w14:paraId="032B673B" w14:textId="502091D5" w:rsidR="00CF5B18" w:rsidRDefault="00CF5B18" w:rsidP="00321210">
      <w:r>
        <w:tab/>
      </w:r>
      <w:r w:rsidR="000C606F">
        <w:t xml:space="preserve">More importantly, refinery activity </w:t>
      </w:r>
      <w:r w:rsidR="00F2151D">
        <w:t xml:space="preserve">releases pollutants into the air, including </w:t>
      </w:r>
      <w:r w:rsidR="00B955A2">
        <w:t xml:space="preserve">carbon dioxide, methane, </w:t>
      </w:r>
      <w:r w:rsidR="00B5359F">
        <w:t xml:space="preserve">nitrogen oxides, and </w:t>
      </w:r>
      <w:r w:rsidR="0094528C">
        <w:t>sulfur</w:t>
      </w:r>
      <w:r w:rsidR="007E1AFF">
        <w:t xml:space="preserve"> dioxide</w:t>
      </w:r>
      <w:r w:rsidR="00C82C5E">
        <w:t xml:space="preserve"> (Kunak, 2025)</w:t>
      </w:r>
      <w:r w:rsidR="0094528C">
        <w:t xml:space="preserve">. </w:t>
      </w:r>
      <w:r w:rsidR="0042160C">
        <w:t xml:space="preserve">Of these, </w:t>
      </w:r>
      <w:r w:rsidR="00F54258">
        <w:t>nitrogen oxides and sulfur dioxides are among those compounds measured as pollutants when determining air quality</w:t>
      </w:r>
      <w:r w:rsidR="001D1CF8">
        <w:t xml:space="preserve"> (</w:t>
      </w:r>
      <w:r w:rsidR="002D611B">
        <w:t>United Nations, 202</w:t>
      </w:r>
      <w:r w:rsidR="00AF637E">
        <w:t>2</w:t>
      </w:r>
      <w:r w:rsidR="002D611B">
        <w:t>)</w:t>
      </w:r>
      <w:r w:rsidR="00F54258">
        <w:t>.</w:t>
      </w:r>
      <w:r w:rsidR="00B40F5E">
        <w:t xml:space="preserve"> </w:t>
      </w:r>
      <w:r w:rsidR="003478C4">
        <w:t xml:space="preserve">Of the top </w:t>
      </w:r>
      <w:r w:rsidR="008D6E5D">
        <w:t xml:space="preserve">ten most productive refineries in the United States, four are found in </w:t>
      </w:r>
      <w:r w:rsidR="00684E30">
        <w:t>the surrounding regions</w:t>
      </w:r>
      <w:r w:rsidR="00924489">
        <w:t xml:space="preserve"> of Houston</w:t>
      </w:r>
      <w:r w:rsidR="001C6A87">
        <w:t xml:space="preserve"> (</w:t>
      </w:r>
      <w:r w:rsidR="0008204D">
        <w:t>Zehl &amp; Associates, 2025)</w:t>
      </w:r>
      <w:r w:rsidR="00924489">
        <w:t xml:space="preserve">. </w:t>
      </w:r>
      <w:r w:rsidR="0086713C">
        <w:t xml:space="preserve">These are located in Port Arthur, Beaumont, Baytown, and </w:t>
      </w:r>
      <w:r w:rsidR="00E64F8F">
        <w:t>Texas City</w:t>
      </w:r>
      <w:r w:rsidR="001C6A87">
        <w:t xml:space="preserve"> (Figure 1)</w:t>
      </w:r>
      <w:r w:rsidR="0086713C">
        <w:t>.</w:t>
      </w:r>
      <w:r w:rsidR="00443728">
        <w:t xml:space="preserve"> The</w:t>
      </w:r>
      <w:r w:rsidR="0021095B">
        <w:t>se refineries and others in the Houston metro area can pro</w:t>
      </w:r>
      <w:r w:rsidR="00701F42">
        <w:t>cess</w:t>
      </w:r>
      <w:r w:rsidR="0021095B">
        <w:t xml:space="preserve"> 2.6 million barrels of </w:t>
      </w:r>
      <w:r w:rsidR="00701F42">
        <w:t xml:space="preserve">crude </w:t>
      </w:r>
      <w:r w:rsidR="0021095B">
        <w:t>oil a day</w:t>
      </w:r>
      <w:r w:rsidR="00701F42">
        <w:t xml:space="preserve"> (Zehl &amp; Associates, 2025)</w:t>
      </w:r>
      <w:r w:rsidR="0021095B">
        <w:t>.</w:t>
      </w:r>
    </w:p>
    <w:p w14:paraId="00813929" w14:textId="77777777" w:rsidR="00E64F8F" w:rsidRDefault="0086713C" w:rsidP="00E64F8F">
      <w:pPr>
        <w:keepNext/>
        <w:jc w:val="center"/>
      </w:pPr>
      <w:r>
        <w:rPr>
          <w:noProof/>
        </w:rPr>
        <w:drawing>
          <wp:inline distT="0" distB="0" distL="0" distR="0" wp14:anchorId="56B0E1EA" wp14:editId="20405459">
            <wp:extent cx="5943600" cy="3470275"/>
            <wp:effectExtent l="0" t="0" r="0" b="0"/>
            <wp:docPr id="927324241" name="Picture 1" descr="A map of a c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24241" name="Picture 1" descr="A map of a city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DFB2" w14:textId="0712F48C" w:rsidR="0086713C" w:rsidRDefault="00E64F8F" w:rsidP="00E64F8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50822">
        <w:rPr>
          <w:noProof/>
        </w:rPr>
        <w:t>1</w:t>
      </w:r>
      <w:r>
        <w:fldChar w:fldCharType="end"/>
      </w:r>
      <w:r>
        <w:t>. Locations of four of the top ten petroleum refineries in the United States</w:t>
      </w:r>
    </w:p>
    <w:p w14:paraId="37C2F7BC" w14:textId="11E5F60F" w:rsidR="008B7214" w:rsidRPr="00321210" w:rsidRDefault="008B7214" w:rsidP="00321210">
      <w:pPr>
        <w:rPr>
          <w:lang w:val="en"/>
        </w:rPr>
      </w:pPr>
      <w:r>
        <w:tab/>
        <w:t xml:space="preserve">Other environmental factors are considered as well including </w:t>
      </w:r>
      <w:r w:rsidR="00DD49EA">
        <w:t xml:space="preserve">hurricanes and wind </w:t>
      </w:r>
      <w:r w:rsidR="00AF24F8">
        <w:t xml:space="preserve">speed and direction. </w:t>
      </w:r>
      <w:r w:rsidR="005D7EBF">
        <w:t xml:space="preserve">Furthermore, </w:t>
      </w:r>
      <w:r w:rsidR="001E447B">
        <w:t>a special look at 2020</w:t>
      </w:r>
      <w:r w:rsidR="00123E76">
        <w:t xml:space="preserve"> and the </w:t>
      </w:r>
      <w:r w:rsidR="00FA11F1">
        <w:t>following two years</w:t>
      </w:r>
      <w:r w:rsidR="001E447B">
        <w:t xml:space="preserve"> </w:t>
      </w:r>
      <w:r w:rsidR="001D7840">
        <w:t xml:space="preserve">is investigated to determine whether car traffic is a major player in recent years of air quality. This time is useful for this part of the investigation due to </w:t>
      </w:r>
      <w:r w:rsidR="006A5582">
        <w:t xml:space="preserve">the lockdown during the COVID-19 pandemic </w:t>
      </w:r>
      <w:r w:rsidR="007D77C0">
        <w:t xml:space="preserve">significantly decreasing </w:t>
      </w:r>
      <w:r w:rsidR="00F52C53">
        <w:t>the amount of driving</w:t>
      </w:r>
      <w:r w:rsidR="000654FE">
        <w:t xml:space="preserve"> Americans at large were doing</w:t>
      </w:r>
      <w:r w:rsidR="00E41A8D">
        <w:t xml:space="preserve"> (McCahill, 2023)</w:t>
      </w:r>
      <w:r w:rsidR="000654FE">
        <w:t>.</w:t>
      </w:r>
      <w:r w:rsidR="00FE790F">
        <w:t xml:space="preserve"> Originally, gasoline prices at the pump were considered for analysis, but </w:t>
      </w:r>
      <w:r w:rsidR="00C53A66">
        <w:t xml:space="preserve">historically there is not a strong correlation between </w:t>
      </w:r>
      <w:r w:rsidR="004165C3">
        <w:t xml:space="preserve">gas prices and </w:t>
      </w:r>
      <w:r w:rsidR="00A94BBA">
        <w:t>driving behavior</w:t>
      </w:r>
      <w:r w:rsidR="00C01BDF">
        <w:t xml:space="preserve"> (Brand, 2009).</w:t>
      </w:r>
      <w:r w:rsidR="00CA1422">
        <w:t xml:space="preserve"> </w:t>
      </w:r>
    </w:p>
    <w:p w14:paraId="28F664E5" w14:textId="52A85FB1" w:rsidR="002C0C47" w:rsidRDefault="002C0C47" w:rsidP="002C0C47">
      <w:pPr>
        <w:pStyle w:val="Heading1"/>
      </w:pPr>
      <w:bookmarkStart w:id="2" w:name="_Toc201678869"/>
      <w:r>
        <w:t>Methodology</w:t>
      </w:r>
      <w:bookmarkEnd w:id="2"/>
    </w:p>
    <w:p w14:paraId="13F1BBBF" w14:textId="5A1F09FA" w:rsidR="00151F81" w:rsidRDefault="0063594F" w:rsidP="00151F81">
      <w:pPr>
        <w:rPr>
          <w:lang w:val="en"/>
        </w:rPr>
      </w:pPr>
      <w:r>
        <w:rPr>
          <w:lang w:val="en"/>
        </w:rPr>
        <w:tab/>
        <w:t xml:space="preserve">The data for </w:t>
      </w:r>
      <w:r w:rsidR="00220EED">
        <w:rPr>
          <w:lang w:val="en"/>
        </w:rPr>
        <w:t xml:space="preserve">weather, including precipitation, temperature, and wind, were downloaded from NOAA. The data for crude oil price </w:t>
      </w:r>
      <w:r w:rsidR="00933DA7">
        <w:rPr>
          <w:lang w:val="en"/>
        </w:rPr>
        <w:t xml:space="preserve">reflects </w:t>
      </w:r>
      <w:r w:rsidR="00B0241B">
        <w:rPr>
          <w:lang w:val="en"/>
        </w:rPr>
        <w:t>dollars per barrel in Cushing, OK</w:t>
      </w:r>
      <w:r w:rsidR="00386867">
        <w:rPr>
          <w:lang w:val="en"/>
        </w:rPr>
        <w:t xml:space="preserve"> from the </w:t>
      </w:r>
      <w:r w:rsidR="004F3E51">
        <w:rPr>
          <w:lang w:val="en"/>
        </w:rPr>
        <w:t>Energy Information Administration.</w:t>
      </w:r>
      <w:r w:rsidR="003E67E9">
        <w:rPr>
          <w:lang w:val="en"/>
        </w:rPr>
        <w:t xml:space="preserve"> Finally, data </w:t>
      </w:r>
      <w:r w:rsidR="002D0A0E">
        <w:rPr>
          <w:lang w:val="en"/>
        </w:rPr>
        <w:t>about</w:t>
      </w:r>
      <w:r w:rsidR="003E67E9">
        <w:rPr>
          <w:lang w:val="en"/>
        </w:rPr>
        <w:t xml:space="preserve"> </w:t>
      </w:r>
      <w:r w:rsidR="00B26B3C">
        <w:rPr>
          <w:lang w:val="en"/>
        </w:rPr>
        <w:t xml:space="preserve">air </w:t>
      </w:r>
      <w:r w:rsidR="002D0A0E">
        <w:rPr>
          <w:lang w:val="en"/>
        </w:rPr>
        <w:t>pollution</w:t>
      </w:r>
      <w:r w:rsidR="00B26B3C">
        <w:rPr>
          <w:lang w:val="en"/>
        </w:rPr>
        <w:t xml:space="preserve"> came from the Environmental Protection Agency.</w:t>
      </w:r>
    </w:p>
    <w:p w14:paraId="080E8B1E" w14:textId="0624463C" w:rsidR="00614138" w:rsidRPr="00151F81" w:rsidRDefault="00614138" w:rsidP="00151F81">
      <w:pPr>
        <w:rPr>
          <w:lang w:val="en"/>
        </w:rPr>
      </w:pPr>
      <w:r>
        <w:rPr>
          <w:lang w:val="en"/>
        </w:rPr>
        <w:tab/>
        <w:t xml:space="preserve">The supervised method, </w:t>
      </w:r>
      <w:r w:rsidR="002D0A0E">
        <w:rPr>
          <w:lang w:val="en"/>
        </w:rPr>
        <w:t xml:space="preserve">linear regression, was used to </w:t>
      </w:r>
      <w:r w:rsidR="002D70CC">
        <w:rPr>
          <w:lang w:val="en"/>
        </w:rPr>
        <w:t xml:space="preserve">determine the relationship between </w:t>
      </w:r>
      <w:r w:rsidR="008709CD">
        <w:rPr>
          <w:lang w:val="en"/>
        </w:rPr>
        <w:t>air quality</w:t>
      </w:r>
      <w:r w:rsidR="00DA2A97">
        <w:rPr>
          <w:lang w:val="en"/>
        </w:rPr>
        <w:t xml:space="preserve"> index (AQI)</w:t>
      </w:r>
      <w:r w:rsidR="00B05175">
        <w:rPr>
          <w:lang w:val="en"/>
        </w:rPr>
        <w:t xml:space="preserve"> and </w:t>
      </w:r>
      <w:r w:rsidR="000E7E4E">
        <w:rPr>
          <w:lang w:val="en"/>
        </w:rPr>
        <w:t xml:space="preserve">refinery </w:t>
      </w:r>
      <w:r w:rsidR="0053460E">
        <w:rPr>
          <w:lang w:val="en"/>
        </w:rPr>
        <w:t>pr</w:t>
      </w:r>
      <w:r w:rsidR="00712265">
        <w:rPr>
          <w:lang w:val="en"/>
        </w:rPr>
        <w:t xml:space="preserve">ocessing (estimated by the price of crude oil). </w:t>
      </w:r>
      <w:r w:rsidR="00280B3E">
        <w:rPr>
          <w:lang w:val="en"/>
        </w:rPr>
        <w:t xml:space="preserve">The </w:t>
      </w:r>
      <w:r w:rsidR="0016115E">
        <w:rPr>
          <w:lang w:val="en"/>
        </w:rPr>
        <w:t xml:space="preserve">unsupervised method, </w:t>
      </w:r>
      <w:r w:rsidR="001000E4">
        <w:rPr>
          <w:lang w:val="en"/>
        </w:rPr>
        <w:t>principal component analysis (PCA)</w:t>
      </w:r>
      <w:r w:rsidR="00DD700E">
        <w:rPr>
          <w:lang w:val="en"/>
        </w:rPr>
        <w:t xml:space="preserve">, was used to </w:t>
      </w:r>
      <w:r w:rsidR="008632CC">
        <w:rPr>
          <w:lang w:val="en"/>
        </w:rPr>
        <w:t>quantify the relationship between air quality, crude oil prices, wind</w:t>
      </w:r>
      <w:r w:rsidR="00FD6C51">
        <w:rPr>
          <w:lang w:val="en"/>
        </w:rPr>
        <w:t xml:space="preserve"> speed and direction, </w:t>
      </w:r>
      <w:r w:rsidR="007746A7">
        <w:rPr>
          <w:lang w:val="en"/>
        </w:rPr>
        <w:t>precipitation, and temperature.</w:t>
      </w:r>
    </w:p>
    <w:p w14:paraId="66F8621C" w14:textId="0502EED1" w:rsidR="002C0C47" w:rsidRDefault="002C0C47" w:rsidP="002C0C47">
      <w:pPr>
        <w:pStyle w:val="Heading1"/>
      </w:pPr>
      <w:bookmarkStart w:id="3" w:name="_Toc201678870"/>
      <w:r>
        <w:t>Results</w:t>
      </w:r>
      <w:bookmarkEnd w:id="3"/>
    </w:p>
    <w:p w14:paraId="57B5E5F1" w14:textId="18D4AB91" w:rsidR="00DA2A97" w:rsidRDefault="00DA2A97" w:rsidP="00DA2A97">
      <w:pPr>
        <w:rPr>
          <w:lang w:val="en"/>
        </w:rPr>
      </w:pPr>
      <w:r>
        <w:rPr>
          <w:lang w:val="en"/>
        </w:rPr>
        <w:tab/>
      </w:r>
      <w:r w:rsidR="00E51AEC">
        <w:rPr>
          <w:lang w:val="en"/>
        </w:rPr>
        <w:t xml:space="preserve">After loading in the AQI and </w:t>
      </w:r>
      <w:r w:rsidR="00104937">
        <w:rPr>
          <w:lang w:val="en"/>
        </w:rPr>
        <w:t xml:space="preserve">crude oil price, </w:t>
      </w:r>
      <w:r w:rsidR="00B316D8">
        <w:rPr>
          <w:lang w:val="en"/>
        </w:rPr>
        <w:t xml:space="preserve">the linear regression model </w:t>
      </w:r>
      <w:r w:rsidR="00AF42E8">
        <w:rPr>
          <w:lang w:val="en"/>
        </w:rPr>
        <w:t xml:space="preserve">had an </w:t>
      </w:r>
      <w:r w:rsidR="006C7859">
        <w:rPr>
          <w:lang w:val="en"/>
        </w:rPr>
        <w:t>r</w:t>
      </w:r>
      <w:r w:rsidR="00D75723">
        <w:rPr>
          <w:vertAlign w:val="superscript"/>
          <w:lang w:val="en"/>
        </w:rPr>
        <w:t xml:space="preserve">2 </w:t>
      </w:r>
      <w:r w:rsidR="00D75723">
        <w:rPr>
          <w:lang w:val="en"/>
        </w:rPr>
        <w:t xml:space="preserve">score of </w:t>
      </w:r>
      <w:r w:rsidR="006C7859">
        <w:rPr>
          <w:lang w:val="en"/>
        </w:rPr>
        <w:t xml:space="preserve">0.032 and a mean squared error of </w:t>
      </w:r>
      <w:r w:rsidR="002730F7">
        <w:rPr>
          <w:lang w:val="en"/>
        </w:rPr>
        <w:t>178.184</w:t>
      </w:r>
      <w:r w:rsidR="0085404B">
        <w:rPr>
          <w:lang w:val="en"/>
        </w:rPr>
        <w:t xml:space="preserve">. </w:t>
      </w:r>
      <w:r w:rsidR="00FA5B07">
        <w:rPr>
          <w:lang w:val="en"/>
        </w:rPr>
        <w:t xml:space="preserve">A small positive correlation is seen in </w:t>
      </w:r>
      <w:r w:rsidR="007A1465">
        <w:rPr>
          <w:lang w:val="en"/>
        </w:rPr>
        <w:t xml:space="preserve">Figure 2. </w:t>
      </w:r>
      <w:r w:rsidR="002B77F6">
        <w:rPr>
          <w:lang w:val="en"/>
        </w:rPr>
        <w:t>Th</w:t>
      </w:r>
      <w:r w:rsidR="007B43CA">
        <w:rPr>
          <w:lang w:val="en"/>
        </w:rPr>
        <w:t xml:space="preserve">ough visually, this positive trend is promising, only </w:t>
      </w:r>
      <w:r w:rsidR="003B4153">
        <w:rPr>
          <w:lang w:val="en"/>
        </w:rPr>
        <w:t xml:space="preserve">3% of the variation </w:t>
      </w:r>
      <w:r w:rsidR="008C0E61">
        <w:rPr>
          <w:lang w:val="en"/>
        </w:rPr>
        <w:t xml:space="preserve">in the AQI can be explained by the </w:t>
      </w:r>
      <w:r w:rsidR="00E44A43">
        <w:rPr>
          <w:lang w:val="en"/>
        </w:rPr>
        <w:t xml:space="preserve">crude oil price. </w:t>
      </w:r>
      <w:r w:rsidR="00A35391">
        <w:rPr>
          <w:lang w:val="en"/>
        </w:rPr>
        <w:t xml:space="preserve">This negligible effect nullifies the initial hypothesis that </w:t>
      </w:r>
      <w:r w:rsidR="00311F81">
        <w:rPr>
          <w:lang w:val="en"/>
        </w:rPr>
        <w:t xml:space="preserve">crude oil prices, as a measure of refinery processing </w:t>
      </w:r>
      <w:r w:rsidR="000F42A8">
        <w:rPr>
          <w:lang w:val="en"/>
        </w:rPr>
        <w:t>rates, could explain Houston’s air quality.</w:t>
      </w:r>
      <w:r w:rsidR="00540C59">
        <w:rPr>
          <w:lang w:val="en"/>
        </w:rPr>
        <w:t xml:space="preserve"> To </w:t>
      </w:r>
      <w:r w:rsidR="00F21D36">
        <w:rPr>
          <w:lang w:val="en"/>
        </w:rPr>
        <w:t xml:space="preserve">understand AQI </w:t>
      </w:r>
      <w:r w:rsidR="003234B0">
        <w:rPr>
          <w:lang w:val="en"/>
        </w:rPr>
        <w:t xml:space="preserve">better, </w:t>
      </w:r>
      <w:r w:rsidR="00AC6EC2">
        <w:rPr>
          <w:lang w:val="en"/>
        </w:rPr>
        <w:t xml:space="preserve">we must turn to </w:t>
      </w:r>
      <w:r w:rsidR="00D915C1">
        <w:rPr>
          <w:lang w:val="en"/>
        </w:rPr>
        <w:t xml:space="preserve">our unsupervised </w:t>
      </w:r>
      <w:r w:rsidR="000358FB">
        <w:rPr>
          <w:lang w:val="en"/>
        </w:rPr>
        <w:t>methods.</w:t>
      </w:r>
    </w:p>
    <w:p w14:paraId="1FB5137B" w14:textId="4303CD34" w:rsidR="007B43CA" w:rsidRDefault="00FA5B07" w:rsidP="000358FB">
      <w:pPr>
        <w:keepNext/>
        <w:jc w:val="center"/>
      </w:pPr>
      <w:r>
        <w:rPr>
          <w:noProof/>
          <w:lang w:val="en"/>
        </w:rPr>
        <w:drawing>
          <wp:inline distT="0" distB="0" distL="0" distR="0" wp14:anchorId="420CD902" wp14:editId="4F9B5110">
            <wp:extent cx="4738816" cy="3554113"/>
            <wp:effectExtent l="0" t="0" r="0" b="0"/>
            <wp:docPr id="1681465002" name="Picture 2" descr="A graph of oil pric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65002" name="Picture 2" descr="A graph of oil price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295" cy="357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926D" w14:textId="0D0B2B73" w:rsidR="00010FAC" w:rsidRDefault="007A1465" w:rsidP="007A146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50822">
        <w:rPr>
          <w:noProof/>
        </w:rPr>
        <w:t>2</w:t>
      </w:r>
      <w:r>
        <w:fldChar w:fldCharType="end"/>
      </w:r>
      <w:r>
        <w:t>. Linear Regression of Crude Oil Price and AQI for 2005-2024</w:t>
      </w:r>
    </w:p>
    <w:p w14:paraId="4E956B28" w14:textId="22374F79" w:rsidR="00776032" w:rsidRDefault="005B500F" w:rsidP="00776032">
      <w:pPr>
        <w:rPr>
          <w:lang w:val="en"/>
        </w:rPr>
      </w:pPr>
      <w:r>
        <w:rPr>
          <w:lang w:val="en"/>
        </w:rPr>
        <w:tab/>
      </w:r>
      <w:r w:rsidR="00094638">
        <w:rPr>
          <w:lang w:val="en"/>
        </w:rPr>
        <w:t xml:space="preserve">The principal component analysis (PCA) on precipitation, wind speed and direction, temperature minimum and maximum, </w:t>
      </w:r>
      <w:r w:rsidR="00F9695A">
        <w:rPr>
          <w:lang w:val="en"/>
        </w:rPr>
        <w:t xml:space="preserve">haze and dust, </w:t>
      </w:r>
      <w:r w:rsidR="00094638">
        <w:rPr>
          <w:lang w:val="en"/>
        </w:rPr>
        <w:t xml:space="preserve">and </w:t>
      </w:r>
      <w:r w:rsidR="00363329">
        <w:rPr>
          <w:lang w:val="en"/>
        </w:rPr>
        <w:t>AQI</w:t>
      </w:r>
      <w:r w:rsidR="00340480">
        <w:rPr>
          <w:lang w:val="en"/>
        </w:rPr>
        <w:t xml:space="preserve"> showed stronger correlations than the linear regression model but was still not completely explanatory.</w:t>
      </w:r>
      <w:r w:rsidR="008400AC">
        <w:rPr>
          <w:lang w:val="en"/>
        </w:rPr>
        <w:t xml:space="preserve"> For instance, Figure 3 shows that only about 60% of the variation in the data could be explained by the first three components. This is rather unsatisfactory. </w:t>
      </w:r>
    </w:p>
    <w:p w14:paraId="7D3BD371" w14:textId="62A25541" w:rsidR="003E317E" w:rsidRDefault="003E317E" w:rsidP="00776032">
      <w:pPr>
        <w:rPr>
          <w:lang w:val="en"/>
        </w:rPr>
      </w:pPr>
      <w:r>
        <w:rPr>
          <w:lang w:val="en"/>
        </w:rPr>
        <w:tab/>
        <w:t xml:space="preserve">Within this 60%, </w:t>
      </w:r>
      <w:r w:rsidR="00C53152">
        <w:rPr>
          <w:lang w:val="en"/>
        </w:rPr>
        <w:t xml:space="preserve">wind speed (both average and peak) and minimum and maximum temperature explain the </w:t>
      </w:r>
      <w:r w:rsidR="008579E3">
        <w:rPr>
          <w:lang w:val="en"/>
        </w:rPr>
        <w:t>most variation within the top two principal components</w:t>
      </w:r>
      <w:r w:rsidR="00F45A20">
        <w:rPr>
          <w:lang w:val="en"/>
        </w:rPr>
        <w:t xml:space="preserve"> (Figure 4)</w:t>
      </w:r>
      <w:r w:rsidR="008579E3">
        <w:rPr>
          <w:lang w:val="en"/>
        </w:rPr>
        <w:t xml:space="preserve">. </w:t>
      </w:r>
      <w:r w:rsidR="00BD246D">
        <w:rPr>
          <w:lang w:val="en"/>
        </w:rPr>
        <w:t>This is perhaps unsurprising as the</w:t>
      </w:r>
      <w:r w:rsidR="00EE3293">
        <w:rPr>
          <w:lang w:val="en"/>
        </w:rPr>
        <w:t>se change the most throughout the year in the Houston climate.</w:t>
      </w:r>
      <w:r w:rsidR="00F45A20">
        <w:rPr>
          <w:lang w:val="en"/>
        </w:rPr>
        <w:t xml:space="preserve"> However, </w:t>
      </w:r>
      <w:r w:rsidR="00CA785A">
        <w:rPr>
          <w:lang w:val="en"/>
        </w:rPr>
        <w:t>when looking at the biplot of the components in relation to the features, AQI is not strongly correlated with any other feature</w:t>
      </w:r>
      <w:r w:rsidR="00B647F6">
        <w:rPr>
          <w:lang w:val="en"/>
        </w:rPr>
        <w:t xml:space="preserve"> (Figure 5)</w:t>
      </w:r>
      <w:r w:rsidR="00CA785A">
        <w:rPr>
          <w:lang w:val="en"/>
        </w:rPr>
        <w:t xml:space="preserve">. </w:t>
      </w:r>
      <w:r w:rsidR="00B647F6">
        <w:rPr>
          <w:lang w:val="en"/>
        </w:rPr>
        <w:t>Only dust and haze a barely correlated.</w:t>
      </w:r>
    </w:p>
    <w:p w14:paraId="0E664862" w14:textId="77777777" w:rsidR="008400AC" w:rsidRDefault="00340480" w:rsidP="00F03112">
      <w:pPr>
        <w:keepNext/>
        <w:jc w:val="center"/>
      </w:pPr>
      <w:r>
        <w:rPr>
          <w:noProof/>
          <w:lang w:val="en"/>
        </w:rPr>
        <w:drawing>
          <wp:inline distT="0" distB="0" distL="0" distR="0" wp14:anchorId="08930809" wp14:editId="440B3F79">
            <wp:extent cx="5943600" cy="2971800"/>
            <wp:effectExtent l="0" t="0" r="0" b="0"/>
            <wp:docPr id="1293216737" name="Picture 3" descr="A graph with a line and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16737" name="Picture 3" descr="A graph with a line and a blue lin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A079" w14:textId="5EC42C58" w:rsidR="00340480" w:rsidRDefault="008400AC" w:rsidP="00F03112">
      <w:pPr>
        <w:pStyle w:val="Caption"/>
        <w:rPr>
          <w:lang w:val="e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50822">
        <w:rPr>
          <w:noProof/>
        </w:rPr>
        <w:t>3</w:t>
      </w:r>
      <w:r>
        <w:fldChar w:fldCharType="end"/>
      </w:r>
      <w:r>
        <w:t>. Scree Plot of PCA</w:t>
      </w:r>
    </w:p>
    <w:p w14:paraId="44DDF82F" w14:textId="77777777" w:rsidR="00F03112" w:rsidRDefault="00340480" w:rsidP="00F03112">
      <w:pPr>
        <w:keepNext/>
        <w:jc w:val="center"/>
      </w:pPr>
      <w:r>
        <w:rPr>
          <w:noProof/>
          <w:lang w:val="en"/>
        </w:rPr>
        <w:drawing>
          <wp:inline distT="0" distB="0" distL="0" distR="0" wp14:anchorId="7B48B4A1" wp14:editId="0B2BD263">
            <wp:extent cx="5436973" cy="4077730"/>
            <wp:effectExtent l="0" t="0" r="0" b="0"/>
            <wp:docPr id="1118429457" name="Picture 4" descr="A graph of a number of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29457" name="Picture 4" descr="A graph of a number of bar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953" cy="40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3C89" w14:textId="475A87C7" w:rsidR="00340480" w:rsidRDefault="00F03112" w:rsidP="00F03112">
      <w:pPr>
        <w:pStyle w:val="Caption"/>
        <w:rPr>
          <w:lang w:val="e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50822">
        <w:rPr>
          <w:noProof/>
        </w:rPr>
        <w:t>4</w:t>
      </w:r>
      <w:r>
        <w:fldChar w:fldCharType="end"/>
      </w:r>
      <w:r>
        <w:t>. Feature Loadings of the Principal Components</w:t>
      </w:r>
    </w:p>
    <w:p w14:paraId="5C813A7C" w14:textId="77777777" w:rsidR="00F03112" w:rsidRDefault="00340480" w:rsidP="00F03112">
      <w:pPr>
        <w:keepNext/>
        <w:jc w:val="center"/>
      </w:pPr>
      <w:r>
        <w:rPr>
          <w:noProof/>
          <w:lang w:val="en"/>
        </w:rPr>
        <w:drawing>
          <wp:inline distT="0" distB="0" distL="0" distR="0" wp14:anchorId="30DAA2B1" wp14:editId="3949746C">
            <wp:extent cx="5943600" cy="4457700"/>
            <wp:effectExtent l="0" t="0" r="0" b="0"/>
            <wp:docPr id="375703801" name="Picture 5" descr="A diagram of a blue sp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03801" name="Picture 5" descr="A diagram of a blue spo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6E1F" w14:textId="2BEDC66B" w:rsidR="00340480" w:rsidRDefault="00F03112" w:rsidP="00F0311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50822">
        <w:rPr>
          <w:noProof/>
        </w:rPr>
        <w:t>5</w:t>
      </w:r>
      <w:r>
        <w:fldChar w:fldCharType="end"/>
      </w:r>
      <w:r>
        <w:t>. Biplot of principal components and feature influence</w:t>
      </w:r>
    </w:p>
    <w:p w14:paraId="2D7094E0" w14:textId="61E52070" w:rsidR="002C0C47" w:rsidRDefault="008B35C2" w:rsidP="002C0C47">
      <w:pPr>
        <w:pStyle w:val="Heading1"/>
      </w:pPr>
      <w:bookmarkStart w:id="4" w:name="_Toc201678871"/>
      <w:r>
        <w:t>Limitations</w:t>
      </w:r>
      <w:bookmarkEnd w:id="4"/>
    </w:p>
    <w:p w14:paraId="418EB045" w14:textId="267CDAFD" w:rsidR="00805147" w:rsidRPr="001D6F7A" w:rsidRDefault="001D6F7A" w:rsidP="001D6F7A">
      <w:pPr>
        <w:rPr>
          <w:lang w:val="en"/>
        </w:rPr>
      </w:pPr>
      <w:r>
        <w:rPr>
          <w:lang w:val="en"/>
        </w:rPr>
        <w:tab/>
        <w:t xml:space="preserve">This project was limited largely by the lack of </w:t>
      </w:r>
      <w:r w:rsidR="008B0C1D">
        <w:rPr>
          <w:lang w:val="en"/>
        </w:rPr>
        <w:t>data specific to refinery activity. Additionally, there</w:t>
      </w:r>
      <w:r w:rsidR="00BF1CD4">
        <w:rPr>
          <w:lang w:val="en"/>
        </w:rPr>
        <w:t xml:space="preserve"> </w:t>
      </w:r>
      <w:r w:rsidR="00037991">
        <w:rPr>
          <w:lang w:val="en"/>
        </w:rPr>
        <w:t>were likely better explanations that could be found for AQI</w:t>
      </w:r>
      <w:r w:rsidR="00B427B7">
        <w:rPr>
          <w:lang w:val="en"/>
        </w:rPr>
        <w:t xml:space="preserve"> in Houston specifically, but the </w:t>
      </w:r>
      <w:r w:rsidR="00805147">
        <w:rPr>
          <w:lang w:val="en"/>
        </w:rPr>
        <w:t xml:space="preserve">project was cut short due to time. Additionally, the primary component analysis was unsatisfactory in directly correlating </w:t>
      </w:r>
      <w:r w:rsidR="00C2393F">
        <w:rPr>
          <w:lang w:val="en"/>
        </w:rPr>
        <w:t xml:space="preserve">AQI with the other climate features and a more direct clustering method would likely </w:t>
      </w:r>
      <w:r w:rsidR="00CC00B6">
        <w:rPr>
          <w:lang w:val="en"/>
        </w:rPr>
        <w:t>prove more beneficial. Finally, a multiple linear regression analysis for the climate features and AQI also holds potential.</w:t>
      </w:r>
    </w:p>
    <w:p w14:paraId="0B625F51" w14:textId="1A67D464" w:rsidR="002C0C47" w:rsidRDefault="002C0C47" w:rsidP="002C0C47">
      <w:pPr>
        <w:pStyle w:val="Heading1"/>
      </w:pPr>
      <w:bookmarkStart w:id="5" w:name="_Toc201678872"/>
      <w:r>
        <w:t>Conclusion</w:t>
      </w:r>
      <w:bookmarkEnd w:id="5"/>
    </w:p>
    <w:p w14:paraId="5A0494B2" w14:textId="0876D973" w:rsidR="00363B75" w:rsidRPr="00333D35" w:rsidRDefault="00333D35" w:rsidP="00333D35">
      <w:pPr>
        <w:rPr>
          <w:lang w:val="en"/>
        </w:rPr>
      </w:pPr>
      <w:r>
        <w:rPr>
          <w:lang w:val="en"/>
        </w:rPr>
        <w:tab/>
        <w:t xml:space="preserve">From </w:t>
      </w:r>
      <w:r w:rsidR="00BE3B61">
        <w:rPr>
          <w:lang w:val="en"/>
        </w:rPr>
        <w:t>both</w:t>
      </w:r>
      <w:r>
        <w:rPr>
          <w:lang w:val="en"/>
        </w:rPr>
        <w:t xml:space="preserve"> methods, we can conclude that Houston’s AQI is not strongly correlated with </w:t>
      </w:r>
      <w:r w:rsidR="00F10FB8">
        <w:rPr>
          <w:lang w:val="en"/>
        </w:rPr>
        <w:t xml:space="preserve">refinery activity in the surrounding areas. The linear regression model </w:t>
      </w:r>
      <w:r w:rsidR="00560ADF">
        <w:rPr>
          <w:lang w:val="en"/>
        </w:rPr>
        <w:t xml:space="preserve">correlating crude oil prices (a proxy for refinery activity) and </w:t>
      </w:r>
      <w:r w:rsidR="00A03A59">
        <w:rPr>
          <w:lang w:val="en"/>
        </w:rPr>
        <w:t xml:space="preserve">AQI only explained 3% of the variation in the data. </w:t>
      </w:r>
      <w:r w:rsidR="001D3A58">
        <w:rPr>
          <w:lang w:val="en"/>
        </w:rPr>
        <w:t xml:space="preserve">Furthermore, the </w:t>
      </w:r>
      <w:r w:rsidR="009713A2">
        <w:rPr>
          <w:lang w:val="en"/>
        </w:rPr>
        <w:t>primary component analysis only represented about 60% of the data’s varia</w:t>
      </w:r>
      <w:r w:rsidR="0055521B">
        <w:rPr>
          <w:lang w:val="en"/>
        </w:rPr>
        <w:t>tion and</w:t>
      </w:r>
      <w:r w:rsidR="003E40A0">
        <w:rPr>
          <w:lang w:val="en"/>
        </w:rPr>
        <w:t xml:space="preserve"> did not reveal a strong correlation between </w:t>
      </w:r>
      <w:r w:rsidR="00B37421">
        <w:rPr>
          <w:lang w:val="en"/>
        </w:rPr>
        <w:t xml:space="preserve">AQI and any other </w:t>
      </w:r>
      <w:r w:rsidR="00363B75">
        <w:rPr>
          <w:lang w:val="en"/>
        </w:rPr>
        <w:t xml:space="preserve">climate measurement. Had the AQI been correlated with </w:t>
      </w:r>
      <w:r w:rsidR="009E20AF">
        <w:rPr>
          <w:lang w:val="en"/>
        </w:rPr>
        <w:t xml:space="preserve">wind speed or direction, we might’ve been able to suspect that </w:t>
      </w:r>
      <w:r w:rsidR="00E86AA8">
        <w:rPr>
          <w:lang w:val="en"/>
        </w:rPr>
        <w:t xml:space="preserve">refineries </w:t>
      </w:r>
      <w:r w:rsidR="00904A30">
        <w:rPr>
          <w:lang w:val="en"/>
        </w:rPr>
        <w:t xml:space="preserve">did in fact play a part in the air quality. However, </w:t>
      </w:r>
      <w:r w:rsidR="009B7C94">
        <w:rPr>
          <w:lang w:val="en"/>
        </w:rPr>
        <w:t xml:space="preserve">neither case proved </w:t>
      </w:r>
      <w:r w:rsidR="003610EE">
        <w:rPr>
          <w:lang w:val="en"/>
        </w:rPr>
        <w:t xml:space="preserve">helpful in unmasking the </w:t>
      </w:r>
      <w:r w:rsidR="00D6533E">
        <w:rPr>
          <w:lang w:val="en"/>
        </w:rPr>
        <w:t xml:space="preserve">major factors in </w:t>
      </w:r>
      <w:r w:rsidR="001D6F7A">
        <w:rPr>
          <w:lang w:val="en"/>
        </w:rPr>
        <w:t>determining air quality in Houston.</w:t>
      </w:r>
    </w:p>
    <w:p w14:paraId="4BDF7301" w14:textId="3DE9A939" w:rsidR="008B35C2" w:rsidRDefault="008B35C2" w:rsidP="008B35C2">
      <w:pPr>
        <w:pStyle w:val="Heading1"/>
      </w:pPr>
      <w:bookmarkStart w:id="6" w:name="_Toc201678873"/>
      <w:r>
        <w:t>References</w:t>
      </w:r>
      <w:bookmarkEnd w:id="6"/>
    </w:p>
    <w:p w14:paraId="5C1B23CB" w14:textId="5910127E" w:rsidR="00C01BDF" w:rsidRPr="009A6C6F" w:rsidRDefault="00C01BDF" w:rsidP="00221709">
      <w:pPr>
        <w:spacing w:line="240" w:lineRule="auto"/>
        <w:ind w:left="720" w:hanging="720"/>
      </w:pPr>
      <w:r>
        <w:t xml:space="preserve">Brand, D. (2009). </w:t>
      </w:r>
      <w:r w:rsidR="00781260">
        <w:t xml:space="preserve">Impacts of Higher Fuel Costs.” </w:t>
      </w:r>
      <w:r w:rsidR="009A6C6F">
        <w:rPr>
          <w:i/>
          <w:iCs/>
        </w:rPr>
        <w:t>U.S. Department of Transportation: Federal Highway Administration</w:t>
      </w:r>
      <w:r w:rsidR="009A6C6F">
        <w:t xml:space="preserve">. </w:t>
      </w:r>
      <w:hyperlink r:id="rId12" w:anchor=":~:text=The%20average%20gas%20price%20increase%20of%2028%25,as%20a%20whole%2C%20slightly%20below%202006%20levels" w:history="1">
        <w:r w:rsidR="009A6C6F" w:rsidRPr="00B04014">
          <w:rPr>
            <w:rStyle w:val="Hyperlink"/>
          </w:rPr>
          <w:t>https://www.fhwa.dot.gov/policy/otps/innovation/issue1/impacts.cfm#:~:text=The%20average%20gas%20price%20increase%20of%2028%25,as%20a%20whole%2C%20slightly%20below%202006%20levels</w:t>
        </w:r>
      </w:hyperlink>
      <w:r w:rsidR="009A6C6F" w:rsidRPr="009A6C6F">
        <w:t>.</w:t>
      </w:r>
      <w:r w:rsidR="009A6C6F">
        <w:t xml:space="preserve"> </w:t>
      </w:r>
    </w:p>
    <w:p w14:paraId="52CA35CF" w14:textId="053EACB6" w:rsidR="00221709" w:rsidRDefault="00221709" w:rsidP="00221709">
      <w:pPr>
        <w:spacing w:line="240" w:lineRule="auto"/>
        <w:ind w:left="720" w:hanging="720"/>
      </w:pPr>
      <w:r>
        <w:t xml:space="preserve">City of Houston. (2025). “About Houston: Business Overview.” </w:t>
      </w:r>
      <w:r>
        <w:rPr>
          <w:i/>
          <w:iCs/>
        </w:rPr>
        <w:t>City of Houston, Texas</w:t>
      </w:r>
      <w:r>
        <w:t xml:space="preserve">. </w:t>
      </w:r>
      <w:hyperlink r:id="rId13" w:history="1">
        <w:r w:rsidRPr="000B05EC">
          <w:rPr>
            <w:rStyle w:val="Hyperlink"/>
          </w:rPr>
          <w:t>https://www.houstontx.gov/abouthouston/business.html/</w:t>
        </w:r>
      </w:hyperlink>
      <w:r>
        <w:t xml:space="preserve">. </w:t>
      </w:r>
    </w:p>
    <w:p w14:paraId="2D1BCFC1" w14:textId="4E08FCD0" w:rsidR="00C82C5E" w:rsidRDefault="00C82C5E" w:rsidP="00221709">
      <w:pPr>
        <w:spacing w:line="240" w:lineRule="auto"/>
        <w:ind w:left="720" w:hanging="720"/>
      </w:pPr>
      <w:r>
        <w:t>Kunak. (2025). “</w:t>
      </w:r>
      <w:r w:rsidR="001D1CF8">
        <w:t xml:space="preserve">Oil Refinery Emissions: Environmental Impact and Monitoring Solutions.” </w:t>
      </w:r>
      <w:r w:rsidR="001D1CF8">
        <w:rPr>
          <w:i/>
          <w:iCs/>
        </w:rPr>
        <w:t>Kunak</w:t>
      </w:r>
      <w:r w:rsidR="001D1CF8">
        <w:t xml:space="preserve">. </w:t>
      </w:r>
      <w:hyperlink r:id="rId14" w:history="1">
        <w:r w:rsidR="001D1CF8" w:rsidRPr="005550B5">
          <w:rPr>
            <w:rStyle w:val="Hyperlink"/>
          </w:rPr>
          <w:t>https://kunakair.com/oil-refinery-emissions/</w:t>
        </w:r>
      </w:hyperlink>
      <w:r w:rsidR="001D1CF8">
        <w:t xml:space="preserve">. </w:t>
      </w:r>
    </w:p>
    <w:p w14:paraId="00807642" w14:textId="5D8723F8" w:rsidR="00E41A8D" w:rsidRPr="00012D95" w:rsidRDefault="00E41A8D" w:rsidP="00221709">
      <w:pPr>
        <w:spacing w:line="240" w:lineRule="auto"/>
        <w:ind w:left="720" w:hanging="720"/>
      </w:pPr>
      <w:r>
        <w:t>McCahill, C. (2023). “</w:t>
      </w:r>
      <w:r w:rsidR="00330372">
        <w:t xml:space="preserve">Americans are still driving less than before the pandemic.” </w:t>
      </w:r>
      <w:r w:rsidR="00012D95">
        <w:rPr>
          <w:i/>
          <w:iCs/>
        </w:rPr>
        <w:t>State Smart Transportation Initiative</w:t>
      </w:r>
      <w:r w:rsidR="00012D95">
        <w:t xml:space="preserve">. </w:t>
      </w:r>
      <w:hyperlink r:id="rId15" w:history="1">
        <w:r w:rsidR="00012D95" w:rsidRPr="00B04014">
          <w:rPr>
            <w:rStyle w:val="Hyperlink"/>
          </w:rPr>
          <w:t>https://ssti.us/2023/03/06/americans-are-still-driving-less-than-before-the-pandemic/</w:t>
        </w:r>
      </w:hyperlink>
      <w:r w:rsidR="00012D95">
        <w:t xml:space="preserve">. </w:t>
      </w:r>
    </w:p>
    <w:p w14:paraId="58BC4D65" w14:textId="1EFB8B76" w:rsidR="002D611B" w:rsidRPr="00525849" w:rsidRDefault="002D611B" w:rsidP="00221709">
      <w:pPr>
        <w:spacing w:line="240" w:lineRule="auto"/>
        <w:ind w:left="720" w:hanging="720"/>
      </w:pPr>
      <w:r>
        <w:t>United Nations. (</w:t>
      </w:r>
      <w:r w:rsidR="00AF637E">
        <w:t>2022</w:t>
      </w:r>
      <w:r>
        <w:t>). “</w:t>
      </w:r>
      <w:r w:rsidR="00525849">
        <w:t xml:space="preserve">How is air quality measured?” </w:t>
      </w:r>
      <w:r w:rsidR="00525849">
        <w:rPr>
          <w:i/>
          <w:iCs/>
        </w:rPr>
        <w:t>UN Environment Programme</w:t>
      </w:r>
      <w:r w:rsidR="00525849">
        <w:t xml:space="preserve">. </w:t>
      </w:r>
      <w:hyperlink r:id="rId16" w:history="1">
        <w:r w:rsidR="00B20CA2" w:rsidRPr="005550B5">
          <w:rPr>
            <w:rStyle w:val="Hyperlink"/>
          </w:rPr>
          <w:t>https://www.unep.org/news-and-stories/story/how-air-quality-measured</w:t>
        </w:r>
      </w:hyperlink>
      <w:r w:rsidR="00B20CA2">
        <w:t xml:space="preserve">. </w:t>
      </w:r>
    </w:p>
    <w:p w14:paraId="52EDC7EF" w14:textId="7581F79D" w:rsidR="00592829" w:rsidRDefault="00592829" w:rsidP="00592829">
      <w:pPr>
        <w:spacing w:line="240" w:lineRule="auto"/>
        <w:ind w:left="720" w:hanging="720"/>
      </w:pPr>
      <w:r>
        <w:t xml:space="preserve">United States Census Bureau. (2024.) “Quick Facts: Houston city, Texas.” </w:t>
      </w:r>
      <w:r>
        <w:rPr>
          <w:i/>
          <w:iCs/>
        </w:rPr>
        <w:t>United States Census Bureau</w:t>
      </w:r>
      <w:r>
        <w:t xml:space="preserve">. </w:t>
      </w:r>
      <w:hyperlink r:id="rId17" w:history="1">
        <w:r w:rsidRPr="000B05EC">
          <w:rPr>
            <w:rStyle w:val="Hyperlink"/>
          </w:rPr>
          <w:t>https://www.census.gov/quickfacts/fact/table/houstoncitytexas/PST045224</w:t>
        </w:r>
      </w:hyperlink>
      <w:r>
        <w:t>.</w:t>
      </w:r>
    </w:p>
    <w:p w14:paraId="1375F39A" w14:textId="6ECB1E9C" w:rsidR="008E5948" w:rsidRDefault="008E5948" w:rsidP="00592829">
      <w:pPr>
        <w:spacing w:line="240" w:lineRule="auto"/>
        <w:ind w:left="720" w:hanging="720"/>
      </w:pPr>
      <w:r>
        <w:t xml:space="preserve">United States Energy Information Administration. (2023). </w:t>
      </w:r>
      <w:r w:rsidR="000C5B05">
        <w:t>“S</w:t>
      </w:r>
      <w:r w:rsidR="001F314C">
        <w:t xml:space="preserve">TEO Perspectives: How do </w:t>
      </w:r>
      <w:r w:rsidR="00134F0A">
        <w:t xml:space="preserve">different crude oil prices affect </w:t>
      </w:r>
      <w:r w:rsidR="00870E3E">
        <w:t xml:space="preserve">U. </w:t>
      </w:r>
      <w:r w:rsidR="00563EC0">
        <w:t>S. crude oil and natural gas production?</w:t>
      </w:r>
      <w:r w:rsidR="000C5B05">
        <w:t xml:space="preserve">” </w:t>
      </w:r>
      <w:r w:rsidR="001F314C">
        <w:rPr>
          <w:i/>
          <w:iCs/>
        </w:rPr>
        <w:t>Short Term Energy Outlook.</w:t>
      </w:r>
      <w:r w:rsidR="00563EC0" w:rsidRPr="00563EC0">
        <w:t xml:space="preserve"> </w:t>
      </w:r>
      <w:hyperlink r:id="rId18" w:history="1">
        <w:r w:rsidR="00563EC0" w:rsidRPr="00563EC0">
          <w:rPr>
            <w:rStyle w:val="Hyperlink"/>
          </w:rPr>
          <w:t>https://www.eia.gov/outlooks/steo/report/perspectives/2023/11-WTIprice/article.php</w:t>
        </w:r>
      </w:hyperlink>
      <w:r w:rsidR="00563EC0" w:rsidRPr="00563EC0">
        <w:t>.</w:t>
      </w:r>
    </w:p>
    <w:p w14:paraId="31CD168E" w14:textId="43A7393B" w:rsidR="0008204D" w:rsidRPr="00843C43" w:rsidRDefault="0008204D" w:rsidP="00592829">
      <w:pPr>
        <w:spacing w:line="240" w:lineRule="auto"/>
        <w:ind w:left="720" w:hanging="720"/>
      </w:pPr>
      <w:r>
        <w:t>Zehl &amp; Associates. (2025). “</w:t>
      </w:r>
      <w:r w:rsidR="00D327F7">
        <w:t xml:space="preserve">4 of Nation’s 10 Largest Oil Refineries Located Along Texas Gulf.” </w:t>
      </w:r>
      <w:r w:rsidR="00843C43">
        <w:rPr>
          <w:i/>
          <w:iCs/>
        </w:rPr>
        <w:t>Zehl &amp; Associates</w:t>
      </w:r>
      <w:r w:rsidR="00843C43">
        <w:t xml:space="preserve">. </w:t>
      </w:r>
      <w:hyperlink r:id="rId19" w:history="1">
        <w:r w:rsidR="00843C43" w:rsidRPr="00B04014">
          <w:rPr>
            <w:rStyle w:val="Hyperlink"/>
          </w:rPr>
          <w:t>https://www.zehllaw.com/4-of-10-largest-us-oil-chemical-refineries-located-in-houston-beaumont-port-arthur/</w:t>
        </w:r>
      </w:hyperlink>
      <w:r w:rsidR="00843C43">
        <w:t xml:space="preserve">. </w:t>
      </w:r>
    </w:p>
    <w:sectPr w:rsidR="0008204D" w:rsidRPr="00843C43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B7DC30" w14:textId="77777777" w:rsidR="004938E6" w:rsidRDefault="004938E6" w:rsidP="00D41FA6">
      <w:pPr>
        <w:spacing w:after="0" w:line="240" w:lineRule="auto"/>
      </w:pPr>
      <w:r>
        <w:separator/>
      </w:r>
    </w:p>
  </w:endnote>
  <w:endnote w:type="continuationSeparator" w:id="0">
    <w:p w14:paraId="21790B1C" w14:textId="77777777" w:rsidR="004938E6" w:rsidRDefault="004938E6" w:rsidP="00D4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8239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DE89C9" w14:textId="39D10C0E" w:rsidR="004904B3" w:rsidRDefault="004904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74B37F" w14:textId="77777777" w:rsidR="004904B3" w:rsidRDefault="004904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EFF19" w14:textId="77777777" w:rsidR="004938E6" w:rsidRDefault="004938E6" w:rsidP="00D41FA6">
      <w:pPr>
        <w:spacing w:after="0" w:line="240" w:lineRule="auto"/>
      </w:pPr>
      <w:r>
        <w:separator/>
      </w:r>
    </w:p>
  </w:footnote>
  <w:footnote w:type="continuationSeparator" w:id="0">
    <w:p w14:paraId="4BD90E42" w14:textId="77777777" w:rsidR="004938E6" w:rsidRDefault="004938E6" w:rsidP="00D41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509"/>
    <w:rsid w:val="00004237"/>
    <w:rsid w:val="00010FAC"/>
    <w:rsid w:val="00012D95"/>
    <w:rsid w:val="000150C2"/>
    <w:rsid w:val="00016DF8"/>
    <w:rsid w:val="00027C27"/>
    <w:rsid w:val="00032C07"/>
    <w:rsid w:val="00032C28"/>
    <w:rsid w:val="000358FB"/>
    <w:rsid w:val="00035F83"/>
    <w:rsid w:val="00037991"/>
    <w:rsid w:val="00050822"/>
    <w:rsid w:val="00050D1C"/>
    <w:rsid w:val="000654FE"/>
    <w:rsid w:val="00067659"/>
    <w:rsid w:val="0008204D"/>
    <w:rsid w:val="00085324"/>
    <w:rsid w:val="000873AF"/>
    <w:rsid w:val="00094638"/>
    <w:rsid w:val="000A7981"/>
    <w:rsid w:val="000B43ED"/>
    <w:rsid w:val="000C04F0"/>
    <w:rsid w:val="000C1C24"/>
    <w:rsid w:val="000C46F0"/>
    <w:rsid w:val="000C5B05"/>
    <w:rsid w:val="000C606F"/>
    <w:rsid w:val="000D0A90"/>
    <w:rsid w:val="000E0A12"/>
    <w:rsid w:val="000E2FAD"/>
    <w:rsid w:val="000E3EAB"/>
    <w:rsid w:val="000E7E4E"/>
    <w:rsid w:val="000F42A8"/>
    <w:rsid w:val="001000E4"/>
    <w:rsid w:val="0010367E"/>
    <w:rsid w:val="001048E7"/>
    <w:rsid w:val="00104937"/>
    <w:rsid w:val="0010620E"/>
    <w:rsid w:val="001139DE"/>
    <w:rsid w:val="001167DA"/>
    <w:rsid w:val="00123E76"/>
    <w:rsid w:val="00125FC8"/>
    <w:rsid w:val="00131F13"/>
    <w:rsid w:val="001333CA"/>
    <w:rsid w:val="00134F0A"/>
    <w:rsid w:val="001400EB"/>
    <w:rsid w:val="00141E0D"/>
    <w:rsid w:val="00145068"/>
    <w:rsid w:val="00151F81"/>
    <w:rsid w:val="00153E44"/>
    <w:rsid w:val="001609DE"/>
    <w:rsid w:val="0016115E"/>
    <w:rsid w:val="0016533F"/>
    <w:rsid w:val="00167B49"/>
    <w:rsid w:val="00177E3E"/>
    <w:rsid w:val="0018094B"/>
    <w:rsid w:val="00190E2B"/>
    <w:rsid w:val="001A01D5"/>
    <w:rsid w:val="001B3784"/>
    <w:rsid w:val="001B7D85"/>
    <w:rsid w:val="001B7D9A"/>
    <w:rsid w:val="001C4B0F"/>
    <w:rsid w:val="001C6A87"/>
    <w:rsid w:val="001C7563"/>
    <w:rsid w:val="001D1CF8"/>
    <w:rsid w:val="001D3A58"/>
    <w:rsid w:val="001D6673"/>
    <w:rsid w:val="001D6F7A"/>
    <w:rsid w:val="001D7840"/>
    <w:rsid w:val="001E41FE"/>
    <w:rsid w:val="001E447B"/>
    <w:rsid w:val="001F0722"/>
    <w:rsid w:val="001F314C"/>
    <w:rsid w:val="001F7E21"/>
    <w:rsid w:val="0021095B"/>
    <w:rsid w:val="00212B2C"/>
    <w:rsid w:val="00220EED"/>
    <w:rsid w:val="00221709"/>
    <w:rsid w:val="00241548"/>
    <w:rsid w:val="00255AD0"/>
    <w:rsid w:val="00272CAB"/>
    <w:rsid w:val="002730F7"/>
    <w:rsid w:val="00280B3E"/>
    <w:rsid w:val="00286BEA"/>
    <w:rsid w:val="00295043"/>
    <w:rsid w:val="002A1215"/>
    <w:rsid w:val="002A2872"/>
    <w:rsid w:val="002A6205"/>
    <w:rsid w:val="002B77F6"/>
    <w:rsid w:val="002C037B"/>
    <w:rsid w:val="002C0C47"/>
    <w:rsid w:val="002C2F5F"/>
    <w:rsid w:val="002D0A0E"/>
    <w:rsid w:val="002D2362"/>
    <w:rsid w:val="002D611B"/>
    <w:rsid w:val="002D70CC"/>
    <w:rsid w:val="002F0DCE"/>
    <w:rsid w:val="002F241E"/>
    <w:rsid w:val="00300045"/>
    <w:rsid w:val="0030437F"/>
    <w:rsid w:val="00310558"/>
    <w:rsid w:val="00311F81"/>
    <w:rsid w:val="00312719"/>
    <w:rsid w:val="003207EF"/>
    <w:rsid w:val="00321210"/>
    <w:rsid w:val="003234B0"/>
    <w:rsid w:val="0032592D"/>
    <w:rsid w:val="00330372"/>
    <w:rsid w:val="00333D35"/>
    <w:rsid w:val="003348D7"/>
    <w:rsid w:val="003361A0"/>
    <w:rsid w:val="00340480"/>
    <w:rsid w:val="00342348"/>
    <w:rsid w:val="003432DF"/>
    <w:rsid w:val="00343E81"/>
    <w:rsid w:val="003455F7"/>
    <w:rsid w:val="003478C4"/>
    <w:rsid w:val="00356457"/>
    <w:rsid w:val="0035765D"/>
    <w:rsid w:val="00357992"/>
    <w:rsid w:val="003610EE"/>
    <w:rsid w:val="00363329"/>
    <w:rsid w:val="00363B75"/>
    <w:rsid w:val="00363F87"/>
    <w:rsid w:val="00381C95"/>
    <w:rsid w:val="0038428F"/>
    <w:rsid w:val="003860E8"/>
    <w:rsid w:val="003866A5"/>
    <w:rsid w:val="00386867"/>
    <w:rsid w:val="0039318B"/>
    <w:rsid w:val="00394E07"/>
    <w:rsid w:val="003952BC"/>
    <w:rsid w:val="003962A8"/>
    <w:rsid w:val="00396B0A"/>
    <w:rsid w:val="003A0755"/>
    <w:rsid w:val="003A4066"/>
    <w:rsid w:val="003A7961"/>
    <w:rsid w:val="003B0175"/>
    <w:rsid w:val="003B07C4"/>
    <w:rsid w:val="003B4153"/>
    <w:rsid w:val="003C0456"/>
    <w:rsid w:val="003E0FF8"/>
    <w:rsid w:val="003E2DF1"/>
    <w:rsid w:val="003E317E"/>
    <w:rsid w:val="003E40A0"/>
    <w:rsid w:val="003E67E9"/>
    <w:rsid w:val="003E69E1"/>
    <w:rsid w:val="004006FF"/>
    <w:rsid w:val="00401DE6"/>
    <w:rsid w:val="004165C3"/>
    <w:rsid w:val="0041697E"/>
    <w:rsid w:val="0042160C"/>
    <w:rsid w:val="0042195A"/>
    <w:rsid w:val="0042558B"/>
    <w:rsid w:val="00433C89"/>
    <w:rsid w:val="00434D10"/>
    <w:rsid w:val="00436E76"/>
    <w:rsid w:val="00440C43"/>
    <w:rsid w:val="00443728"/>
    <w:rsid w:val="004454D8"/>
    <w:rsid w:val="00446940"/>
    <w:rsid w:val="0045152F"/>
    <w:rsid w:val="00453106"/>
    <w:rsid w:val="00456B57"/>
    <w:rsid w:val="004618EB"/>
    <w:rsid w:val="00463544"/>
    <w:rsid w:val="0047207E"/>
    <w:rsid w:val="00481DE6"/>
    <w:rsid w:val="0048424D"/>
    <w:rsid w:val="00485E2D"/>
    <w:rsid w:val="004904B3"/>
    <w:rsid w:val="004938E6"/>
    <w:rsid w:val="00495379"/>
    <w:rsid w:val="0049626B"/>
    <w:rsid w:val="0049725A"/>
    <w:rsid w:val="004A42E7"/>
    <w:rsid w:val="004B76BA"/>
    <w:rsid w:val="004C580B"/>
    <w:rsid w:val="004E47A1"/>
    <w:rsid w:val="004E55F1"/>
    <w:rsid w:val="004F3E51"/>
    <w:rsid w:val="004F5FFD"/>
    <w:rsid w:val="00501AB9"/>
    <w:rsid w:val="005057F9"/>
    <w:rsid w:val="0050781E"/>
    <w:rsid w:val="00525849"/>
    <w:rsid w:val="005306EE"/>
    <w:rsid w:val="0053460E"/>
    <w:rsid w:val="00540C59"/>
    <w:rsid w:val="00544574"/>
    <w:rsid w:val="00545EEC"/>
    <w:rsid w:val="0055521B"/>
    <w:rsid w:val="00555852"/>
    <w:rsid w:val="00555EAD"/>
    <w:rsid w:val="00560ADF"/>
    <w:rsid w:val="00563EC0"/>
    <w:rsid w:val="00592829"/>
    <w:rsid w:val="00595BB1"/>
    <w:rsid w:val="005A1451"/>
    <w:rsid w:val="005A4FE7"/>
    <w:rsid w:val="005A7387"/>
    <w:rsid w:val="005B500F"/>
    <w:rsid w:val="005C3035"/>
    <w:rsid w:val="005D5813"/>
    <w:rsid w:val="005D7EBF"/>
    <w:rsid w:val="005E1C82"/>
    <w:rsid w:val="005E1EC5"/>
    <w:rsid w:val="005E78A3"/>
    <w:rsid w:val="006070E4"/>
    <w:rsid w:val="0061097C"/>
    <w:rsid w:val="006121EF"/>
    <w:rsid w:val="00614138"/>
    <w:rsid w:val="006212A5"/>
    <w:rsid w:val="006238A6"/>
    <w:rsid w:val="00624456"/>
    <w:rsid w:val="00624FAC"/>
    <w:rsid w:val="00625EAD"/>
    <w:rsid w:val="00630010"/>
    <w:rsid w:val="0063594F"/>
    <w:rsid w:val="006472FF"/>
    <w:rsid w:val="006557B4"/>
    <w:rsid w:val="00655AB9"/>
    <w:rsid w:val="00656EDB"/>
    <w:rsid w:val="006667A9"/>
    <w:rsid w:val="0068100B"/>
    <w:rsid w:val="00684E30"/>
    <w:rsid w:val="00694BF2"/>
    <w:rsid w:val="006A5582"/>
    <w:rsid w:val="006A7672"/>
    <w:rsid w:val="006B1741"/>
    <w:rsid w:val="006B2A5E"/>
    <w:rsid w:val="006B388B"/>
    <w:rsid w:val="006B4EA6"/>
    <w:rsid w:val="006B4F6F"/>
    <w:rsid w:val="006C6000"/>
    <w:rsid w:val="006C7859"/>
    <w:rsid w:val="006D669C"/>
    <w:rsid w:val="006E6FF4"/>
    <w:rsid w:val="006E73E3"/>
    <w:rsid w:val="006F3F66"/>
    <w:rsid w:val="006F411E"/>
    <w:rsid w:val="006F4F77"/>
    <w:rsid w:val="00701F42"/>
    <w:rsid w:val="007030EC"/>
    <w:rsid w:val="00705D5E"/>
    <w:rsid w:val="00710395"/>
    <w:rsid w:val="00712265"/>
    <w:rsid w:val="0072358F"/>
    <w:rsid w:val="00727B75"/>
    <w:rsid w:val="00731D65"/>
    <w:rsid w:val="007328E0"/>
    <w:rsid w:val="00745EA8"/>
    <w:rsid w:val="00747938"/>
    <w:rsid w:val="007501DF"/>
    <w:rsid w:val="00752F89"/>
    <w:rsid w:val="007616C9"/>
    <w:rsid w:val="0076408C"/>
    <w:rsid w:val="00767ED2"/>
    <w:rsid w:val="007746A7"/>
    <w:rsid w:val="00776032"/>
    <w:rsid w:val="00781260"/>
    <w:rsid w:val="007951B5"/>
    <w:rsid w:val="007A1465"/>
    <w:rsid w:val="007B43CA"/>
    <w:rsid w:val="007D77C0"/>
    <w:rsid w:val="007E0DCB"/>
    <w:rsid w:val="007E1AFF"/>
    <w:rsid w:val="007E34CD"/>
    <w:rsid w:val="007E60EE"/>
    <w:rsid w:val="007E621B"/>
    <w:rsid w:val="007F5153"/>
    <w:rsid w:val="0080108E"/>
    <w:rsid w:val="00805147"/>
    <w:rsid w:val="0080670A"/>
    <w:rsid w:val="008107FF"/>
    <w:rsid w:val="008141A6"/>
    <w:rsid w:val="008244D5"/>
    <w:rsid w:val="008400AC"/>
    <w:rsid w:val="008410BE"/>
    <w:rsid w:val="008413A4"/>
    <w:rsid w:val="00842BCF"/>
    <w:rsid w:val="00843999"/>
    <w:rsid w:val="00843C43"/>
    <w:rsid w:val="008532D9"/>
    <w:rsid w:val="0085404B"/>
    <w:rsid w:val="008579E3"/>
    <w:rsid w:val="00857B4E"/>
    <w:rsid w:val="00863109"/>
    <w:rsid w:val="008632CC"/>
    <w:rsid w:val="00863320"/>
    <w:rsid w:val="0086581F"/>
    <w:rsid w:val="0086713C"/>
    <w:rsid w:val="008709CD"/>
    <w:rsid w:val="00870E3E"/>
    <w:rsid w:val="00873B9F"/>
    <w:rsid w:val="008743BC"/>
    <w:rsid w:val="00874DD8"/>
    <w:rsid w:val="00885B48"/>
    <w:rsid w:val="00894BB8"/>
    <w:rsid w:val="008A3E53"/>
    <w:rsid w:val="008B0C1D"/>
    <w:rsid w:val="008B2529"/>
    <w:rsid w:val="008B35C2"/>
    <w:rsid w:val="008B7214"/>
    <w:rsid w:val="008C0E61"/>
    <w:rsid w:val="008C26DE"/>
    <w:rsid w:val="008C32BA"/>
    <w:rsid w:val="008C4715"/>
    <w:rsid w:val="008D0CEB"/>
    <w:rsid w:val="008D5B6C"/>
    <w:rsid w:val="008D6E5D"/>
    <w:rsid w:val="008E3F17"/>
    <w:rsid w:val="008E5245"/>
    <w:rsid w:val="008E5948"/>
    <w:rsid w:val="00901267"/>
    <w:rsid w:val="009036B9"/>
    <w:rsid w:val="00904A30"/>
    <w:rsid w:val="00906752"/>
    <w:rsid w:val="009106AD"/>
    <w:rsid w:val="0092125E"/>
    <w:rsid w:val="009229CC"/>
    <w:rsid w:val="00924489"/>
    <w:rsid w:val="00931869"/>
    <w:rsid w:val="00933DA7"/>
    <w:rsid w:val="0093705E"/>
    <w:rsid w:val="00941478"/>
    <w:rsid w:val="00943E89"/>
    <w:rsid w:val="0094528C"/>
    <w:rsid w:val="00962256"/>
    <w:rsid w:val="009713A2"/>
    <w:rsid w:val="00974205"/>
    <w:rsid w:val="00980806"/>
    <w:rsid w:val="009814B7"/>
    <w:rsid w:val="00985BA4"/>
    <w:rsid w:val="00986AEF"/>
    <w:rsid w:val="0099047E"/>
    <w:rsid w:val="009A5132"/>
    <w:rsid w:val="009A6C6F"/>
    <w:rsid w:val="009B3399"/>
    <w:rsid w:val="009B7C94"/>
    <w:rsid w:val="009B7F85"/>
    <w:rsid w:val="009C26E7"/>
    <w:rsid w:val="009C4EBE"/>
    <w:rsid w:val="009C7053"/>
    <w:rsid w:val="009D2195"/>
    <w:rsid w:val="009D4051"/>
    <w:rsid w:val="009E20AF"/>
    <w:rsid w:val="009E3737"/>
    <w:rsid w:val="009E7954"/>
    <w:rsid w:val="009F0E27"/>
    <w:rsid w:val="009F45D9"/>
    <w:rsid w:val="009F6A6E"/>
    <w:rsid w:val="009F74C4"/>
    <w:rsid w:val="00A03A59"/>
    <w:rsid w:val="00A07FE6"/>
    <w:rsid w:val="00A15AD0"/>
    <w:rsid w:val="00A25D47"/>
    <w:rsid w:val="00A35391"/>
    <w:rsid w:val="00A44F97"/>
    <w:rsid w:val="00A476D4"/>
    <w:rsid w:val="00A50CAA"/>
    <w:rsid w:val="00A51C6C"/>
    <w:rsid w:val="00A5724D"/>
    <w:rsid w:val="00A72AA6"/>
    <w:rsid w:val="00A816E1"/>
    <w:rsid w:val="00A904ED"/>
    <w:rsid w:val="00A94BBA"/>
    <w:rsid w:val="00AA1371"/>
    <w:rsid w:val="00AA4EC8"/>
    <w:rsid w:val="00AA66CF"/>
    <w:rsid w:val="00AA7E3E"/>
    <w:rsid w:val="00AB1152"/>
    <w:rsid w:val="00AB1391"/>
    <w:rsid w:val="00AC6EC2"/>
    <w:rsid w:val="00AD2B4D"/>
    <w:rsid w:val="00AD7BF8"/>
    <w:rsid w:val="00AE391F"/>
    <w:rsid w:val="00AE39D3"/>
    <w:rsid w:val="00AE5921"/>
    <w:rsid w:val="00AE5DBF"/>
    <w:rsid w:val="00AF0936"/>
    <w:rsid w:val="00AF24F8"/>
    <w:rsid w:val="00AF3A6F"/>
    <w:rsid w:val="00AF42E8"/>
    <w:rsid w:val="00AF4B01"/>
    <w:rsid w:val="00AF637E"/>
    <w:rsid w:val="00B02360"/>
    <w:rsid w:val="00B0241B"/>
    <w:rsid w:val="00B05175"/>
    <w:rsid w:val="00B11E80"/>
    <w:rsid w:val="00B123CB"/>
    <w:rsid w:val="00B15F84"/>
    <w:rsid w:val="00B20CA2"/>
    <w:rsid w:val="00B22FAE"/>
    <w:rsid w:val="00B26B3C"/>
    <w:rsid w:val="00B316D8"/>
    <w:rsid w:val="00B3193C"/>
    <w:rsid w:val="00B37421"/>
    <w:rsid w:val="00B40F5E"/>
    <w:rsid w:val="00B427B7"/>
    <w:rsid w:val="00B465D3"/>
    <w:rsid w:val="00B52C73"/>
    <w:rsid w:val="00B5359F"/>
    <w:rsid w:val="00B5452C"/>
    <w:rsid w:val="00B647F6"/>
    <w:rsid w:val="00B66B5A"/>
    <w:rsid w:val="00B702E1"/>
    <w:rsid w:val="00B70817"/>
    <w:rsid w:val="00B815C6"/>
    <w:rsid w:val="00B83331"/>
    <w:rsid w:val="00B955A2"/>
    <w:rsid w:val="00B979F5"/>
    <w:rsid w:val="00BC665B"/>
    <w:rsid w:val="00BD08E7"/>
    <w:rsid w:val="00BD246D"/>
    <w:rsid w:val="00BD6840"/>
    <w:rsid w:val="00BE097C"/>
    <w:rsid w:val="00BE122F"/>
    <w:rsid w:val="00BE303B"/>
    <w:rsid w:val="00BE3B61"/>
    <w:rsid w:val="00BF00A2"/>
    <w:rsid w:val="00BF1084"/>
    <w:rsid w:val="00BF1CD4"/>
    <w:rsid w:val="00BF4CB6"/>
    <w:rsid w:val="00C01BDF"/>
    <w:rsid w:val="00C01FB0"/>
    <w:rsid w:val="00C03206"/>
    <w:rsid w:val="00C06630"/>
    <w:rsid w:val="00C1029A"/>
    <w:rsid w:val="00C127E6"/>
    <w:rsid w:val="00C20C68"/>
    <w:rsid w:val="00C2393F"/>
    <w:rsid w:val="00C241A5"/>
    <w:rsid w:val="00C269D1"/>
    <w:rsid w:val="00C34979"/>
    <w:rsid w:val="00C42359"/>
    <w:rsid w:val="00C46483"/>
    <w:rsid w:val="00C50877"/>
    <w:rsid w:val="00C510B9"/>
    <w:rsid w:val="00C53152"/>
    <w:rsid w:val="00C53A66"/>
    <w:rsid w:val="00C54D27"/>
    <w:rsid w:val="00C55E7C"/>
    <w:rsid w:val="00C6191C"/>
    <w:rsid w:val="00C81A1F"/>
    <w:rsid w:val="00C82C5E"/>
    <w:rsid w:val="00C8636B"/>
    <w:rsid w:val="00C87234"/>
    <w:rsid w:val="00C90A15"/>
    <w:rsid w:val="00C913BA"/>
    <w:rsid w:val="00C96A25"/>
    <w:rsid w:val="00CA1422"/>
    <w:rsid w:val="00CA785A"/>
    <w:rsid w:val="00CB06E4"/>
    <w:rsid w:val="00CB3BAA"/>
    <w:rsid w:val="00CC00B6"/>
    <w:rsid w:val="00CE068B"/>
    <w:rsid w:val="00CE1819"/>
    <w:rsid w:val="00CE27B0"/>
    <w:rsid w:val="00CE30AC"/>
    <w:rsid w:val="00CE7E39"/>
    <w:rsid w:val="00CF5B18"/>
    <w:rsid w:val="00CF60A2"/>
    <w:rsid w:val="00D222B4"/>
    <w:rsid w:val="00D22A6F"/>
    <w:rsid w:val="00D3199F"/>
    <w:rsid w:val="00D327F7"/>
    <w:rsid w:val="00D40BE9"/>
    <w:rsid w:val="00D41FA6"/>
    <w:rsid w:val="00D420BB"/>
    <w:rsid w:val="00D47611"/>
    <w:rsid w:val="00D477CC"/>
    <w:rsid w:val="00D62A2F"/>
    <w:rsid w:val="00D6533E"/>
    <w:rsid w:val="00D66825"/>
    <w:rsid w:val="00D75723"/>
    <w:rsid w:val="00D856A8"/>
    <w:rsid w:val="00D873AF"/>
    <w:rsid w:val="00D91466"/>
    <w:rsid w:val="00D915C1"/>
    <w:rsid w:val="00DA2A97"/>
    <w:rsid w:val="00DA7C1C"/>
    <w:rsid w:val="00DD27BA"/>
    <w:rsid w:val="00DD49EA"/>
    <w:rsid w:val="00DD700E"/>
    <w:rsid w:val="00DF152C"/>
    <w:rsid w:val="00DF6FAB"/>
    <w:rsid w:val="00E03509"/>
    <w:rsid w:val="00E03854"/>
    <w:rsid w:val="00E11236"/>
    <w:rsid w:val="00E13849"/>
    <w:rsid w:val="00E1479D"/>
    <w:rsid w:val="00E1715A"/>
    <w:rsid w:val="00E2785E"/>
    <w:rsid w:val="00E3391E"/>
    <w:rsid w:val="00E3398C"/>
    <w:rsid w:val="00E41A8D"/>
    <w:rsid w:val="00E44A43"/>
    <w:rsid w:val="00E45ECB"/>
    <w:rsid w:val="00E51AEC"/>
    <w:rsid w:val="00E5282E"/>
    <w:rsid w:val="00E61E74"/>
    <w:rsid w:val="00E64F8F"/>
    <w:rsid w:val="00E70AFB"/>
    <w:rsid w:val="00E755D1"/>
    <w:rsid w:val="00E767C7"/>
    <w:rsid w:val="00E81188"/>
    <w:rsid w:val="00E8169A"/>
    <w:rsid w:val="00E85230"/>
    <w:rsid w:val="00E86AA8"/>
    <w:rsid w:val="00E9039E"/>
    <w:rsid w:val="00E934CA"/>
    <w:rsid w:val="00EA048F"/>
    <w:rsid w:val="00EA3330"/>
    <w:rsid w:val="00EA5631"/>
    <w:rsid w:val="00EA63B9"/>
    <w:rsid w:val="00EB26D9"/>
    <w:rsid w:val="00EC0A68"/>
    <w:rsid w:val="00ED2BF4"/>
    <w:rsid w:val="00ED3D67"/>
    <w:rsid w:val="00EE3293"/>
    <w:rsid w:val="00EE44CD"/>
    <w:rsid w:val="00EF0B17"/>
    <w:rsid w:val="00EF4BBD"/>
    <w:rsid w:val="00EF68C6"/>
    <w:rsid w:val="00F03112"/>
    <w:rsid w:val="00F10FB8"/>
    <w:rsid w:val="00F2151D"/>
    <w:rsid w:val="00F21D36"/>
    <w:rsid w:val="00F24331"/>
    <w:rsid w:val="00F2535E"/>
    <w:rsid w:val="00F27595"/>
    <w:rsid w:val="00F32AD6"/>
    <w:rsid w:val="00F45A20"/>
    <w:rsid w:val="00F461ED"/>
    <w:rsid w:val="00F52C53"/>
    <w:rsid w:val="00F54258"/>
    <w:rsid w:val="00F54CA0"/>
    <w:rsid w:val="00F56D09"/>
    <w:rsid w:val="00F640B9"/>
    <w:rsid w:val="00F76119"/>
    <w:rsid w:val="00F80938"/>
    <w:rsid w:val="00F84A13"/>
    <w:rsid w:val="00F860D7"/>
    <w:rsid w:val="00F93E99"/>
    <w:rsid w:val="00F9695A"/>
    <w:rsid w:val="00FA0316"/>
    <w:rsid w:val="00FA11F1"/>
    <w:rsid w:val="00FA2091"/>
    <w:rsid w:val="00FA3EEB"/>
    <w:rsid w:val="00FA4D6C"/>
    <w:rsid w:val="00FA5B07"/>
    <w:rsid w:val="00FB031F"/>
    <w:rsid w:val="00FB5559"/>
    <w:rsid w:val="00FC211E"/>
    <w:rsid w:val="00FC21C1"/>
    <w:rsid w:val="00FC38D0"/>
    <w:rsid w:val="00FD0175"/>
    <w:rsid w:val="00FD6C51"/>
    <w:rsid w:val="00FE01E5"/>
    <w:rsid w:val="00FE790F"/>
    <w:rsid w:val="00FF2D43"/>
    <w:rsid w:val="00FF35FE"/>
    <w:rsid w:val="00FF3A19"/>
    <w:rsid w:val="00FF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CC0A"/>
  <w15:chartTrackingRefBased/>
  <w15:docId w15:val="{C03C7668-DFB8-4773-B9BE-FDD27CB8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CEB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74C4"/>
    <w:pPr>
      <w:keepNext/>
      <w:keepLines/>
      <w:spacing w:before="400" w:after="120" w:line="276" w:lineRule="auto"/>
      <w:outlineLvl w:val="0"/>
    </w:pPr>
    <w:rPr>
      <w:rFonts w:eastAsia="Arial" w:cs="Arial"/>
      <w:kern w:val="0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81C95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81C95"/>
    <w:pPr>
      <w:keepNext/>
      <w:keepLines/>
      <w:spacing w:before="40" w:after="0"/>
      <w:outlineLvl w:val="2"/>
    </w:pPr>
    <w:rPr>
      <w:rFonts w:eastAsiaTheme="majorEastAsia" w:cstheme="majorBidi"/>
      <w:i/>
      <w:color w:val="0A2F4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5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5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5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5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5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5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6E6FF4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81C9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C95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74C4"/>
    <w:rPr>
      <w:rFonts w:ascii="Times New Roman" w:eastAsia="Arial" w:hAnsi="Times New Roman" w:cs="Arial"/>
      <w:kern w:val="0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381C95"/>
    <w:rPr>
      <w:rFonts w:ascii="Times New Roman" w:eastAsiaTheme="majorEastAsia" w:hAnsi="Times New Roman" w:cstheme="majorBidi"/>
      <w:color w:val="0F4761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1C95"/>
    <w:rPr>
      <w:rFonts w:ascii="Times New Roman" w:eastAsiaTheme="majorEastAsia" w:hAnsi="Times New Roman" w:cstheme="majorBidi"/>
      <w:i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509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509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509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509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509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509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3A4"/>
    <w:pPr>
      <w:numPr>
        <w:ilvl w:val="1"/>
      </w:numPr>
      <w:spacing w:line="240" w:lineRule="auto"/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3A4"/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509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E03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5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509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E035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FA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4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FA6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10B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10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10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houstontx.gov/abouthouston/business.html/" TargetMode="External"/><Relationship Id="rId18" Type="http://schemas.openxmlformats.org/officeDocument/2006/relationships/hyperlink" Target="https://www.eia.gov/outlooks/steo/report/perspectives/2023/11-WTIprice/article.ph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fhwa.dot.gov/policy/otps/innovation/issue1/impacts.cfm" TargetMode="External"/><Relationship Id="rId17" Type="http://schemas.openxmlformats.org/officeDocument/2006/relationships/hyperlink" Target="https://www.census.gov/quickfacts/fact/table/houstoncitytexas/PST0452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nep.org/news-and-stories/story/how-air-quality-measured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ssti.us/2023/03/06/americans-are-still-driving-less-than-before-the-pandemic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zehllaw.com/4-of-10-largest-us-oil-chemical-refineries-located-in-houston-beaumont-port-arthu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kunakair.com/oil-refinery-emission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1521</Words>
  <Characters>8670</Characters>
  <Application>Microsoft Office Word</Application>
  <DocSecurity>4</DocSecurity>
  <Lines>72</Lines>
  <Paragraphs>20</Paragraphs>
  <ScaleCrop>false</ScaleCrop>
  <Company/>
  <LinksUpToDate>false</LinksUpToDate>
  <CharactersWithSpaces>10171</CharactersWithSpaces>
  <SharedDoc>false</SharedDoc>
  <HLinks>
    <vt:vector size="90" baseType="variant">
      <vt:variant>
        <vt:i4>2621473</vt:i4>
      </vt:variant>
      <vt:variant>
        <vt:i4>81</vt:i4>
      </vt:variant>
      <vt:variant>
        <vt:i4>0</vt:i4>
      </vt:variant>
      <vt:variant>
        <vt:i4>5</vt:i4>
      </vt:variant>
      <vt:variant>
        <vt:lpwstr>https://www.zehllaw.com/4-of-10-largest-us-oil-chemical-refineries-located-in-houston-beaumont-port-arthur/</vt:lpwstr>
      </vt:variant>
      <vt:variant>
        <vt:lpwstr/>
      </vt:variant>
      <vt:variant>
        <vt:i4>3866668</vt:i4>
      </vt:variant>
      <vt:variant>
        <vt:i4>78</vt:i4>
      </vt:variant>
      <vt:variant>
        <vt:i4>0</vt:i4>
      </vt:variant>
      <vt:variant>
        <vt:i4>5</vt:i4>
      </vt:variant>
      <vt:variant>
        <vt:lpwstr>https://www.eia.gov/outlooks/steo/report/perspectives/2023/11-WTIprice/article.php</vt:lpwstr>
      </vt:variant>
      <vt:variant>
        <vt:lpwstr/>
      </vt:variant>
      <vt:variant>
        <vt:i4>7012391</vt:i4>
      </vt:variant>
      <vt:variant>
        <vt:i4>75</vt:i4>
      </vt:variant>
      <vt:variant>
        <vt:i4>0</vt:i4>
      </vt:variant>
      <vt:variant>
        <vt:i4>5</vt:i4>
      </vt:variant>
      <vt:variant>
        <vt:lpwstr>https://www.census.gov/quickfacts/fact/table/houstoncitytexas/PST045224</vt:lpwstr>
      </vt:variant>
      <vt:variant>
        <vt:lpwstr/>
      </vt:variant>
      <vt:variant>
        <vt:i4>655427</vt:i4>
      </vt:variant>
      <vt:variant>
        <vt:i4>72</vt:i4>
      </vt:variant>
      <vt:variant>
        <vt:i4>0</vt:i4>
      </vt:variant>
      <vt:variant>
        <vt:i4>5</vt:i4>
      </vt:variant>
      <vt:variant>
        <vt:lpwstr>https://www.unep.org/news-and-stories/story/how-air-quality-measured</vt:lpwstr>
      </vt:variant>
      <vt:variant>
        <vt:lpwstr/>
      </vt:variant>
      <vt:variant>
        <vt:i4>5505097</vt:i4>
      </vt:variant>
      <vt:variant>
        <vt:i4>69</vt:i4>
      </vt:variant>
      <vt:variant>
        <vt:i4>0</vt:i4>
      </vt:variant>
      <vt:variant>
        <vt:i4>5</vt:i4>
      </vt:variant>
      <vt:variant>
        <vt:lpwstr>https://ssti.us/2023/03/06/americans-are-still-driving-less-than-before-the-pandemic/</vt:lpwstr>
      </vt:variant>
      <vt:variant>
        <vt:lpwstr/>
      </vt:variant>
      <vt:variant>
        <vt:i4>524318</vt:i4>
      </vt:variant>
      <vt:variant>
        <vt:i4>66</vt:i4>
      </vt:variant>
      <vt:variant>
        <vt:i4>0</vt:i4>
      </vt:variant>
      <vt:variant>
        <vt:i4>5</vt:i4>
      </vt:variant>
      <vt:variant>
        <vt:lpwstr>https://kunakair.com/oil-refinery-emissions/</vt:lpwstr>
      </vt:variant>
      <vt:variant>
        <vt:lpwstr/>
      </vt:variant>
      <vt:variant>
        <vt:i4>720903</vt:i4>
      </vt:variant>
      <vt:variant>
        <vt:i4>63</vt:i4>
      </vt:variant>
      <vt:variant>
        <vt:i4>0</vt:i4>
      </vt:variant>
      <vt:variant>
        <vt:i4>5</vt:i4>
      </vt:variant>
      <vt:variant>
        <vt:lpwstr>https://www.houstontx.gov/abouthouston/business.html/</vt:lpwstr>
      </vt:variant>
      <vt:variant>
        <vt:lpwstr/>
      </vt:variant>
      <vt:variant>
        <vt:i4>7536742</vt:i4>
      </vt:variant>
      <vt:variant>
        <vt:i4>60</vt:i4>
      </vt:variant>
      <vt:variant>
        <vt:i4>0</vt:i4>
      </vt:variant>
      <vt:variant>
        <vt:i4>5</vt:i4>
      </vt:variant>
      <vt:variant>
        <vt:lpwstr>https://www.fhwa.dot.gov/policy/otps/innovation/issue1/impacts.cfm</vt:lpwstr>
      </vt:variant>
      <vt:variant>
        <vt:lpwstr>:~:text=The%20average%20gas%20price%20increase%20of%2028%25,as%20a%20whole%2C%20slightly%20below%202006%20levels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_Toc201678873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_Toc201678872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_Toc201678871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_Toc201678870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_Toc201678869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_Toc201678868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_Toc201678867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McCarthy</dc:creator>
  <cp:keywords/>
  <dc:description/>
  <cp:lastModifiedBy>Nicole McCarthy</cp:lastModifiedBy>
  <cp:revision>325</cp:revision>
  <cp:lastPrinted>2025-06-25T00:36:00Z</cp:lastPrinted>
  <dcterms:created xsi:type="dcterms:W3CDTF">2025-06-24T08:16:00Z</dcterms:created>
  <dcterms:modified xsi:type="dcterms:W3CDTF">2025-06-24T22:36:00Z</dcterms:modified>
</cp:coreProperties>
</file>