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0D2" w:rsidRDefault="00A650D2">
      <w:pPr>
        <w:pStyle w:val="Title"/>
      </w:pPr>
      <w:r>
        <w:t xml:space="preserve">Relevance Graph </w:t>
      </w:r>
    </w:p>
    <w:p w:rsidR="00CC08CD" w:rsidRDefault="00A650D2">
      <w:pPr>
        <w:pStyle w:val="Title"/>
      </w:pPr>
      <w:r>
        <w:t>Collaborative-based approach</w:t>
      </w:r>
    </w:p>
    <w:p w:rsidR="00A650D2" w:rsidRPr="00A650D2" w:rsidRDefault="00A650D2" w:rsidP="00A650D2">
      <w:r>
        <w:t>Nhan Nguyen</w:t>
      </w:r>
    </w:p>
    <w:p w:rsidR="00EC03C9" w:rsidRDefault="00F71541" w:rsidP="00E71531">
      <w:pPr>
        <w:pStyle w:val="Heading1"/>
      </w:pPr>
      <w:r>
        <w:t>The viewing history</w:t>
      </w:r>
      <w:r w:rsidR="00EC03C9">
        <w:t xml:space="preserve"> data</w:t>
      </w:r>
    </w:p>
    <w:p w:rsidR="00EC03C9" w:rsidRDefault="00C11CA0" w:rsidP="00EC03C9">
      <w:r>
        <w:t>The current user viewing history data will be used as input for collaborative-based algorithm. Current history data are aggregated from several platforms, including STB, web, mobile, etc. Currently, we are only interested in data from AMS STB as it is the most reliable source of user viewing history data. We extract events from AMS STB from the UVH data and a summary can be seen in the below table</w:t>
      </w:r>
      <w:bookmarkStart w:id="0" w:name="_GoBack"/>
      <w:bookmarkEnd w:id="0"/>
      <w:r>
        <w:t>.</w:t>
      </w:r>
    </w:p>
    <w:tbl>
      <w:tblPr>
        <w:tblStyle w:val="TableGrid"/>
        <w:tblW w:w="0" w:type="auto"/>
        <w:tblInd w:w="1165" w:type="dxa"/>
        <w:tblLook w:val="04A0" w:firstRow="1" w:lastRow="0" w:firstColumn="1" w:lastColumn="0" w:noHBand="0" w:noVBand="1"/>
      </w:tblPr>
      <w:tblGrid>
        <w:gridCol w:w="2453"/>
        <w:gridCol w:w="1327"/>
      </w:tblGrid>
      <w:tr w:rsidR="00C11CA0" w:rsidTr="00C11CA0">
        <w:tc>
          <w:tcPr>
            <w:tcW w:w="2453" w:type="dxa"/>
          </w:tcPr>
          <w:p w:rsidR="00C11CA0" w:rsidRDefault="00C11CA0" w:rsidP="00EC03C9"/>
        </w:tc>
        <w:tc>
          <w:tcPr>
            <w:tcW w:w="1327" w:type="dxa"/>
          </w:tcPr>
          <w:p w:rsidR="00C11CA0" w:rsidRDefault="00C11CA0" w:rsidP="00EC03C9">
            <w:pPr>
              <w:jc w:val="center"/>
            </w:pPr>
            <w:r>
              <w:t>After</w:t>
            </w:r>
          </w:p>
        </w:tc>
      </w:tr>
      <w:tr w:rsidR="00C11CA0" w:rsidTr="00C11CA0">
        <w:tc>
          <w:tcPr>
            <w:tcW w:w="2453" w:type="dxa"/>
          </w:tcPr>
          <w:p w:rsidR="00C11CA0" w:rsidRDefault="00C11CA0" w:rsidP="00EC03C9">
            <w:r>
              <w:t>AccountID (AMS STB)</w:t>
            </w:r>
          </w:p>
        </w:tc>
        <w:tc>
          <w:tcPr>
            <w:tcW w:w="1327" w:type="dxa"/>
          </w:tcPr>
          <w:p w:rsidR="00C11CA0" w:rsidRDefault="00C11CA0" w:rsidP="00DC4818">
            <w:pPr>
              <w:jc w:val="right"/>
            </w:pPr>
            <w:r w:rsidRPr="00011A80">
              <w:t>155</w:t>
            </w:r>
            <w:r>
              <w:t>,</w:t>
            </w:r>
            <w:r w:rsidRPr="00011A80">
              <w:t>28</w:t>
            </w:r>
            <w:r>
              <w:t>9</w:t>
            </w:r>
          </w:p>
        </w:tc>
      </w:tr>
      <w:tr w:rsidR="00C11CA0" w:rsidTr="00C11CA0">
        <w:tc>
          <w:tcPr>
            <w:tcW w:w="2453" w:type="dxa"/>
          </w:tcPr>
          <w:p w:rsidR="00C11CA0" w:rsidRDefault="00C11CA0" w:rsidP="00EC03C9">
            <w:r>
              <w:t>Events</w:t>
            </w:r>
          </w:p>
        </w:tc>
        <w:tc>
          <w:tcPr>
            <w:tcW w:w="1327" w:type="dxa"/>
          </w:tcPr>
          <w:p w:rsidR="00C11CA0" w:rsidRPr="00EC03C9" w:rsidRDefault="00C11CA0" w:rsidP="00EC03C9">
            <w:pPr>
              <w:jc w:val="right"/>
            </w:pPr>
            <w:r w:rsidRPr="00011A80">
              <w:t>2</w:t>
            </w:r>
            <w:r>
              <w:t>,</w:t>
            </w:r>
            <w:r w:rsidRPr="00011A80">
              <w:t>351</w:t>
            </w:r>
            <w:r>
              <w:t>,</w:t>
            </w:r>
            <w:r w:rsidRPr="00011A80">
              <w:t>792</w:t>
            </w:r>
          </w:p>
        </w:tc>
      </w:tr>
      <w:tr w:rsidR="00C11CA0" w:rsidTr="00C11CA0">
        <w:tc>
          <w:tcPr>
            <w:tcW w:w="2453" w:type="dxa"/>
          </w:tcPr>
          <w:p w:rsidR="00C11CA0" w:rsidRDefault="00C11CA0" w:rsidP="00EC03C9">
            <w:r>
              <w:t>Movies</w:t>
            </w:r>
          </w:p>
        </w:tc>
        <w:tc>
          <w:tcPr>
            <w:tcW w:w="1327" w:type="dxa"/>
          </w:tcPr>
          <w:p w:rsidR="00C11CA0" w:rsidRDefault="00C11CA0" w:rsidP="00EC03C9">
            <w:pPr>
              <w:jc w:val="right"/>
            </w:pPr>
            <w:r w:rsidRPr="00011A80">
              <w:t>15</w:t>
            </w:r>
            <w:r>
              <w:t>,</w:t>
            </w:r>
            <w:r w:rsidRPr="00011A80">
              <w:t>254</w:t>
            </w:r>
          </w:p>
        </w:tc>
      </w:tr>
    </w:tbl>
    <w:p w:rsidR="00EC03C9" w:rsidRDefault="00EC03C9" w:rsidP="00EC03C9"/>
    <w:p w:rsidR="00EC03C9" w:rsidRDefault="00EC03C9" w:rsidP="00EC03C9">
      <w:r>
        <w:t>The summary statistics for the number of movies per STB:</w:t>
      </w:r>
    </w:p>
    <w:p w:rsidR="00011A80" w:rsidRPr="00011A80" w:rsidRDefault="00EC03C9" w:rsidP="00011A80">
      <w:pPr>
        <w:rPr>
          <w:rFonts w:ascii="Courier New" w:hAnsi="Courier New" w:cs="Courier New"/>
        </w:rPr>
      </w:pPr>
      <w:r w:rsidRPr="00F71541">
        <w:rPr>
          <w:rFonts w:ascii="Courier New" w:hAnsi="Courier New" w:cs="Courier New"/>
        </w:rPr>
        <w:t xml:space="preserve">   </w:t>
      </w:r>
      <w:r w:rsidR="00011A80" w:rsidRPr="00011A80">
        <w:rPr>
          <w:rFonts w:ascii="Courier New" w:hAnsi="Courier New" w:cs="Courier New"/>
        </w:rPr>
        <w:t>Min.</w:t>
      </w:r>
      <w:r w:rsidR="00011A80">
        <w:rPr>
          <w:rFonts w:ascii="Courier New" w:hAnsi="Courier New" w:cs="Courier New"/>
        </w:rPr>
        <w:tab/>
        <w:t>1st Qu.</w:t>
      </w:r>
      <w:r w:rsidR="00011A80">
        <w:rPr>
          <w:rFonts w:ascii="Courier New" w:hAnsi="Courier New" w:cs="Courier New"/>
        </w:rPr>
        <w:tab/>
        <w:t>Median</w:t>
      </w:r>
      <w:r w:rsidR="00011A80">
        <w:rPr>
          <w:rFonts w:ascii="Courier New" w:hAnsi="Courier New" w:cs="Courier New"/>
        </w:rPr>
        <w:tab/>
      </w:r>
      <w:r w:rsidR="00011A80" w:rsidRPr="00011A80">
        <w:rPr>
          <w:rFonts w:ascii="Courier New" w:hAnsi="Courier New" w:cs="Courier New"/>
        </w:rPr>
        <w:t>Mean</w:t>
      </w:r>
      <w:r w:rsidR="00011A80">
        <w:rPr>
          <w:rFonts w:ascii="Courier New" w:hAnsi="Courier New" w:cs="Courier New"/>
        </w:rPr>
        <w:tab/>
      </w:r>
      <w:r w:rsidR="00011A80">
        <w:rPr>
          <w:rFonts w:ascii="Courier New" w:hAnsi="Courier New" w:cs="Courier New"/>
        </w:rPr>
        <w:tab/>
      </w:r>
      <w:r w:rsidR="00011A80" w:rsidRPr="00011A80">
        <w:rPr>
          <w:rFonts w:ascii="Courier New" w:hAnsi="Courier New" w:cs="Courier New"/>
        </w:rPr>
        <w:t>3rd Qu.</w:t>
      </w:r>
      <w:r w:rsidR="00011A80">
        <w:rPr>
          <w:rFonts w:ascii="Courier New" w:hAnsi="Courier New" w:cs="Courier New"/>
        </w:rPr>
        <w:tab/>
      </w:r>
      <w:r w:rsidR="00011A80" w:rsidRPr="00011A80">
        <w:rPr>
          <w:rFonts w:ascii="Courier New" w:hAnsi="Courier New" w:cs="Courier New"/>
        </w:rPr>
        <w:t>Max.</w:t>
      </w:r>
    </w:p>
    <w:p w:rsidR="00EC03C9" w:rsidRPr="00F71541" w:rsidRDefault="00011A80" w:rsidP="00011A80">
      <w:pPr>
        <w:rPr>
          <w:rFonts w:ascii="Courier New" w:hAnsi="Courier New" w:cs="Courier New"/>
        </w:rPr>
      </w:pPr>
      <w:r w:rsidRPr="00011A80">
        <w:rPr>
          <w:rFonts w:ascii="Courier New" w:hAnsi="Courier New" w:cs="Courier New"/>
        </w:rPr>
        <w:t xml:space="preserve">   1.00</w:t>
      </w:r>
      <w:r>
        <w:rPr>
          <w:rFonts w:ascii="Courier New" w:hAnsi="Courier New" w:cs="Courier New"/>
        </w:rPr>
        <w:tab/>
      </w:r>
      <w:r w:rsidRPr="00011A80">
        <w:rPr>
          <w:rFonts w:ascii="Courier New" w:hAnsi="Courier New" w:cs="Courier New"/>
        </w:rPr>
        <w:t>2.00</w:t>
      </w:r>
      <w:r>
        <w:rPr>
          <w:rFonts w:ascii="Courier New" w:hAnsi="Courier New" w:cs="Courier New"/>
        </w:rPr>
        <w:tab/>
      </w:r>
      <w:r>
        <w:rPr>
          <w:rFonts w:ascii="Courier New" w:hAnsi="Courier New" w:cs="Courier New"/>
        </w:rPr>
        <w:tab/>
      </w:r>
      <w:r w:rsidRPr="00011A80">
        <w:rPr>
          <w:rFonts w:ascii="Courier New" w:hAnsi="Courier New" w:cs="Courier New"/>
        </w:rPr>
        <w:t>5.00</w:t>
      </w:r>
      <w:r>
        <w:rPr>
          <w:rFonts w:ascii="Courier New" w:hAnsi="Courier New" w:cs="Courier New"/>
        </w:rPr>
        <w:tab/>
      </w:r>
      <w:r>
        <w:rPr>
          <w:rFonts w:ascii="Courier New" w:hAnsi="Courier New" w:cs="Courier New"/>
        </w:rPr>
        <w:tab/>
      </w:r>
      <w:r w:rsidRPr="00011A80">
        <w:rPr>
          <w:rFonts w:ascii="Courier New" w:hAnsi="Courier New" w:cs="Courier New"/>
        </w:rPr>
        <w:t>15.14</w:t>
      </w:r>
      <w:r>
        <w:rPr>
          <w:rFonts w:ascii="Courier New" w:hAnsi="Courier New" w:cs="Courier New"/>
        </w:rPr>
        <w:tab/>
      </w:r>
      <w:r>
        <w:rPr>
          <w:rFonts w:ascii="Courier New" w:hAnsi="Courier New" w:cs="Courier New"/>
        </w:rPr>
        <w:tab/>
      </w:r>
      <w:r w:rsidRPr="00011A80">
        <w:rPr>
          <w:rFonts w:ascii="Courier New" w:hAnsi="Courier New" w:cs="Courier New"/>
        </w:rPr>
        <w:t>13.00</w:t>
      </w:r>
      <w:r>
        <w:rPr>
          <w:rFonts w:ascii="Courier New" w:hAnsi="Courier New" w:cs="Courier New"/>
        </w:rPr>
        <w:tab/>
      </w:r>
      <w:r>
        <w:rPr>
          <w:rFonts w:ascii="Courier New" w:hAnsi="Courier New" w:cs="Courier New"/>
        </w:rPr>
        <w:tab/>
      </w:r>
      <w:r w:rsidRPr="00011A80">
        <w:rPr>
          <w:rFonts w:ascii="Courier New" w:hAnsi="Courier New" w:cs="Courier New"/>
        </w:rPr>
        <w:t>1214.00</w:t>
      </w:r>
    </w:p>
    <w:p w:rsidR="007F6861" w:rsidRDefault="00EC03C9" w:rsidP="00EC03C9">
      <w:r>
        <w:t>We are removing STB that have very high movie viewing</w:t>
      </w:r>
      <w:r w:rsidR="00E756F6">
        <w:t xml:space="preserve">. We start </w:t>
      </w:r>
      <w:r w:rsidR="007F6861">
        <w:t>with a</w:t>
      </w:r>
      <w:r w:rsidR="00E756F6">
        <w:t xml:space="preserve"> threshold of</w:t>
      </w:r>
      <w:r>
        <w:t xml:space="preserve"> the 3</w:t>
      </w:r>
      <w:r w:rsidRPr="00EC03C9">
        <w:rPr>
          <w:vertAlign w:val="superscript"/>
        </w:rPr>
        <w:t>rd</w:t>
      </w:r>
      <w:r>
        <w:t xml:space="preserve"> quartile plus </w:t>
      </w:r>
      <w:r w:rsidR="008E72BE">
        <w:t>5.0</w:t>
      </w:r>
      <w:r>
        <w:t xml:space="preserve"> times the IQR.  So we would</w:t>
      </w:r>
      <w:r w:rsidR="008E72BE">
        <w:t xml:space="preserve"> eliminate STB with more than 68</w:t>
      </w:r>
      <w:r>
        <w:t xml:space="preserve"> movies.</w:t>
      </w:r>
      <w:r w:rsidR="00F71541">
        <w:t xml:space="preserve"> There are </w:t>
      </w:r>
      <w:r w:rsidR="008E72BE" w:rsidRPr="008E72BE">
        <w:t>7558</w:t>
      </w:r>
      <w:r w:rsidR="007F6861">
        <w:t xml:space="preserve">, ~ </w:t>
      </w:r>
      <w:r w:rsidR="008E72BE">
        <w:t>4.9</w:t>
      </w:r>
      <w:r w:rsidR="007F6861">
        <w:t>%,</w:t>
      </w:r>
      <w:r w:rsidR="00E756F6">
        <w:t xml:space="preserve"> </w:t>
      </w:r>
      <w:r w:rsidR="00F71541">
        <w:t>STB like that</w:t>
      </w:r>
      <w:r w:rsidR="007F6861">
        <w:t>.</w:t>
      </w:r>
      <w:r w:rsidR="00E756F6">
        <w:t xml:space="preserve"> </w:t>
      </w:r>
    </w:p>
    <w:p w:rsidR="00EC03C9" w:rsidRDefault="00F71541" w:rsidP="00EC03C9">
      <w:r>
        <w:t>The summary statistics of the number of STB per movies:</w:t>
      </w:r>
    </w:p>
    <w:p w:rsidR="008A5CB8" w:rsidRPr="008A5CB8" w:rsidRDefault="008A5CB8" w:rsidP="008A5CB8">
      <w:pPr>
        <w:ind w:firstLine="708"/>
        <w:rPr>
          <w:rFonts w:ascii="Courier New" w:hAnsi="Courier New" w:cs="Courier New"/>
        </w:rPr>
      </w:pPr>
      <w:r w:rsidRPr="008A5CB8">
        <w:rPr>
          <w:rFonts w:ascii="Courier New" w:hAnsi="Courier New" w:cs="Courier New"/>
        </w:rPr>
        <w:t>Min.</w:t>
      </w:r>
      <w:r>
        <w:rPr>
          <w:rFonts w:ascii="Courier New" w:hAnsi="Courier New" w:cs="Courier New"/>
        </w:rPr>
        <w:tab/>
      </w:r>
      <w:r w:rsidRPr="008A5CB8">
        <w:rPr>
          <w:rFonts w:ascii="Courier New" w:hAnsi="Courier New" w:cs="Courier New"/>
        </w:rPr>
        <w:t xml:space="preserve"> 1st Qu.  Median    Mean</w:t>
      </w:r>
      <w:r>
        <w:rPr>
          <w:rFonts w:ascii="Courier New" w:hAnsi="Courier New" w:cs="Courier New"/>
        </w:rPr>
        <w:tab/>
      </w:r>
      <w:r w:rsidRPr="008A5CB8">
        <w:rPr>
          <w:rFonts w:ascii="Courier New" w:hAnsi="Courier New" w:cs="Courier New"/>
        </w:rPr>
        <w:t>3rd Qu.  Max.</w:t>
      </w:r>
    </w:p>
    <w:p w:rsidR="00F71541" w:rsidRPr="008A5CB8" w:rsidRDefault="008A5CB8" w:rsidP="008A5CB8">
      <w:pPr>
        <w:pStyle w:val="ListParagraph"/>
        <w:numPr>
          <w:ilvl w:val="0"/>
          <w:numId w:val="17"/>
        </w:numPr>
        <w:rPr>
          <w:rFonts w:ascii="Courier New" w:hAnsi="Courier New" w:cs="Courier New"/>
        </w:rPr>
      </w:pPr>
      <w:r>
        <w:rPr>
          <w:rFonts w:ascii="Courier New" w:hAnsi="Courier New" w:cs="Courier New"/>
        </w:rPr>
        <w:t xml:space="preserve"> </w:t>
      </w:r>
      <w:r w:rsidRPr="008A5CB8">
        <w:rPr>
          <w:rFonts w:ascii="Courier New" w:hAnsi="Courier New" w:cs="Courier New"/>
        </w:rPr>
        <w:t xml:space="preserve">2.0  </w:t>
      </w:r>
      <w:r>
        <w:rPr>
          <w:rFonts w:ascii="Courier New" w:hAnsi="Courier New" w:cs="Courier New"/>
        </w:rPr>
        <w:t xml:space="preserve">  </w:t>
      </w:r>
      <w:r w:rsidRPr="008A5CB8">
        <w:rPr>
          <w:rFonts w:ascii="Courier New" w:hAnsi="Courier New" w:cs="Courier New"/>
        </w:rPr>
        <w:t xml:space="preserve">  15.0</w:t>
      </w:r>
      <w:r>
        <w:rPr>
          <w:rFonts w:ascii="Courier New" w:hAnsi="Courier New" w:cs="Courier New"/>
        </w:rPr>
        <w:tab/>
        <w:t xml:space="preserve">    154.2</w:t>
      </w:r>
      <w:r>
        <w:rPr>
          <w:rFonts w:ascii="Courier New" w:hAnsi="Courier New" w:cs="Courier New"/>
        </w:rPr>
        <w:tab/>
      </w:r>
      <w:r w:rsidRPr="008A5CB8">
        <w:rPr>
          <w:rFonts w:ascii="Courier New" w:hAnsi="Courier New" w:cs="Courier New"/>
        </w:rPr>
        <w:t xml:space="preserve">119.0  </w:t>
      </w:r>
      <w:r w:rsidR="00C11CA0">
        <w:rPr>
          <w:rFonts w:ascii="Courier New" w:hAnsi="Courier New" w:cs="Courier New"/>
        </w:rPr>
        <w:t xml:space="preserve"> </w:t>
      </w:r>
      <w:r w:rsidRPr="008A5CB8">
        <w:rPr>
          <w:rFonts w:ascii="Courier New" w:hAnsi="Courier New" w:cs="Courier New"/>
        </w:rPr>
        <w:t>8266.0</w:t>
      </w:r>
    </w:p>
    <w:p w:rsidR="00F71541" w:rsidRDefault="00F71541" w:rsidP="00F71541">
      <w:r>
        <w:t xml:space="preserve">Summary statistics </w:t>
      </w:r>
      <w:r w:rsidR="00C11CA0">
        <w:t xml:space="preserve">(movies per STB and STB per movies) </w:t>
      </w:r>
      <w:r>
        <w:t xml:space="preserve">after removing </w:t>
      </w:r>
      <w:r w:rsidR="00E756F6">
        <w:t>high movie viewing account:</w:t>
      </w:r>
    </w:p>
    <w:p w:rsidR="00C56D1A" w:rsidRPr="00C56D1A" w:rsidRDefault="00F71541" w:rsidP="00C56D1A">
      <w:pPr>
        <w:rPr>
          <w:rFonts w:ascii="Courier New" w:hAnsi="Courier New" w:cs="Courier New"/>
        </w:rPr>
      </w:pPr>
      <w:r w:rsidRPr="00F71541">
        <w:rPr>
          <w:rFonts w:ascii="Courier New" w:hAnsi="Courier New" w:cs="Courier New"/>
        </w:rPr>
        <w:t xml:space="preserve">   </w:t>
      </w:r>
      <w:r w:rsidR="00C56D1A">
        <w:rPr>
          <w:rFonts w:ascii="Courier New" w:hAnsi="Courier New" w:cs="Courier New"/>
        </w:rPr>
        <w:t xml:space="preserve"> Min. 1st Qu.  Median  </w:t>
      </w:r>
      <w:r w:rsidR="00C11CA0">
        <w:rPr>
          <w:rFonts w:ascii="Courier New" w:hAnsi="Courier New" w:cs="Courier New"/>
        </w:rPr>
        <w:t xml:space="preserve"> </w:t>
      </w:r>
      <w:r w:rsidR="00C56D1A" w:rsidRPr="00C56D1A">
        <w:rPr>
          <w:rFonts w:ascii="Courier New" w:hAnsi="Courier New" w:cs="Courier New"/>
        </w:rPr>
        <w:t xml:space="preserve">Mean </w:t>
      </w:r>
      <w:r w:rsidR="00C56D1A">
        <w:rPr>
          <w:rFonts w:ascii="Courier New" w:hAnsi="Courier New" w:cs="Courier New"/>
        </w:rPr>
        <w:t xml:space="preserve">  </w:t>
      </w:r>
      <w:r w:rsidR="00C56D1A" w:rsidRPr="00C56D1A">
        <w:rPr>
          <w:rFonts w:ascii="Courier New" w:hAnsi="Courier New" w:cs="Courier New"/>
        </w:rPr>
        <w:t>3rd Qu.  Max.</w:t>
      </w:r>
    </w:p>
    <w:p w:rsidR="00F71541" w:rsidRPr="00F71541" w:rsidRDefault="00C56D1A" w:rsidP="00C56D1A">
      <w:pPr>
        <w:rPr>
          <w:rFonts w:ascii="Courier New" w:hAnsi="Courier New" w:cs="Courier New"/>
        </w:rPr>
      </w:pPr>
      <w:r w:rsidRPr="00C56D1A">
        <w:rPr>
          <w:rFonts w:ascii="Courier New" w:hAnsi="Courier New" w:cs="Courier New"/>
        </w:rPr>
        <w:t xml:space="preserve">  1.000   2.000   4.000   9.147  </w:t>
      </w:r>
      <w:r w:rsidR="00C11CA0">
        <w:rPr>
          <w:rFonts w:ascii="Courier New" w:hAnsi="Courier New" w:cs="Courier New"/>
        </w:rPr>
        <w:t xml:space="preserve"> </w:t>
      </w:r>
      <w:r w:rsidRPr="00C56D1A">
        <w:rPr>
          <w:rFonts w:ascii="Courier New" w:hAnsi="Courier New" w:cs="Courier New"/>
        </w:rPr>
        <w:t xml:space="preserve">11.000 </w:t>
      </w:r>
      <w:r>
        <w:rPr>
          <w:rFonts w:ascii="Courier New" w:hAnsi="Courier New" w:cs="Courier New"/>
        </w:rPr>
        <w:t xml:space="preserve"> </w:t>
      </w:r>
      <w:r w:rsidRPr="00C56D1A">
        <w:rPr>
          <w:rFonts w:ascii="Courier New" w:hAnsi="Courier New" w:cs="Courier New"/>
        </w:rPr>
        <w:t xml:space="preserve"> 68.000</w:t>
      </w:r>
    </w:p>
    <w:p w:rsidR="00F71541" w:rsidRDefault="00F71541" w:rsidP="00F71541"/>
    <w:p w:rsidR="00C56D1A" w:rsidRPr="00C56D1A" w:rsidRDefault="00F71541" w:rsidP="00C56D1A">
      <w:pPr>
        <w:rPr>
          <w:rFonts w:ascii="Courier New" w:hAnsi="Courier New" w:cs="Courier New"/>
        </w:rPr>
      </w:pPr>
      <w:r w:rsidRPr="00F71541">
        <w:rPr>
          <w:rFonts w:ascii="Courier New" w:hAnsi="Courier New" w:cs="Courier New"/>
        </w:rPr>
        <w:t xml:space="preserve">   </w:t>
      </w:r>
      <w:r w:rsidR="00C56D1A" w:rsidRPr="00C56D1A">
        <w:rPr>
          <w:rFonts w:ascii="Courier New" w:hAnsi="Courier New" w:cs="Courier New"/>
        </w:rPr>
        <w:t xml:space="preserve"> Min. 1st Qu.  Median    Mean 3rd Qu.    Max.</w:t>
      </w:r>
    </w:p>
    <w:p w:rsidR="00F71541" w:rsidRDefault="00C56D1A" w:rsidP="00C56D1A">
      <w:pPr>
        <w:rPr>
          <w:rFonts w:ascii="Courier New" w:hAnsi="Courier New" w:cs="Courier New"/>
        </w:rPr>
      </w:pPr>
      <w:r w:rsidRPr="00C56D1A">
        <w:rPr>
          <w:rFonts w:ascii="Courier New" w:hAnsi="Courier New" w:cs="Courier New"/>
        </w:rPr>
        <w:t xml:space="preserve">    1.0     2.0    12.0   105.8    67.0 </w:t>
      </w:r>
      <w:r w:rsidR="00C11CA0">
        <w:rPr>
          <w:rFonts w:ascii="Courier New" w:hAnsi="Courier New" w:cs="Courier New"/>
        </w:rPr>
        <w:t xml:space="preserve"> </w:t>
      </w:r>
      <w:r w:rsidRPr="00C56D1A">
        <w:rPr>
          <w:rFonts w:ascii="Courier New" w:hAnsi="Courier New" w:cs="Courier New"/>
        </w:rPr>
        <w:t xml:space="preserve"> 7119.0</w:t>
      </w:r>
    </w:p>
    <w:p w:rsidR="00276E91" w:rsidRDefault="00276E91" w:rsidP="00F71541">
      <w:pPr>
        <w:rPr>
          <w:rFonts w:ascii="Courier New" w:hAnsi="Courier New" w:cs="Courier New"/>
        </w:rPr>
      </w:pPr>
    </w:p>
    <w:p w:rsidR="00276E91" w:rsidRDefault="00276E91" w:rsidP="00F71541">
      <w:r>
        <w:t xml:space="preserve">The following charts look at the </w:t>
      </w:r>
      <w:r w:rsidR="007C0570">
        <w:t>percentage</w:t>
      </w:r>
      <w:r>
        <w:t xml:space="preserve"> of movies in y-axis</w:t>
      </w:r>
      <w:r w:rsidR="007C0570">
        <w:t xml:space="preserve"> and the number of user on x-axis. So almost 85% of the movies has fewer than 1000 viewers</w:t>
      </w:r>
      <w:r w:rsidR="006C707C">
        <w:t xml:space="preserve"> (&lt; 0.15% of total </w:t>
      </w:r>
      <w:r w:rsidR="006C707C" w:rsidRPr="00EC03C9">
        <w:t>745</w:t>
      </w:r>
      <w:r w:rsidR="006C707C">
        <w:t>,</w:t>
      </w:r>
      <w:r w:rsidR="006C707C" w:rsidRPr="00EC03C9">
        <w:t>670</w:t>
      </w:r>
      <w:r w:rsidR="006C707C">
        <w:t xml:space="preserve"> accounts).</w:t>
      </w:r>
    </w:p>
    <w:p w:rsidR="004F1EC4" w:rsidRPr="00276E91" w:rsidRDefault="004F1EC4" w:rsidP="004F1EC4">
      <w:pPr>
        <w:jc w:val="center"/>
      </w:pPr>
      <w:r>
        <w:object w:dxaOrig="756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78pt" o:ole="">
            <v:imagedata r:id="rId6" o:title=""/>
          </v:shape>
          <o:OLEObject Type="Embed" ProgID="AcroExch.Document.11" ShapeID="_x0000_i1025" DrawAspect="Content" ObjectID="_1498637499" r:id="rId7"/>
        </w:object>
      </w:r>
    </w:p>
    <w:p w:rsidR="006C707C" w:rsidRPr="003F73A0" w:rsidRDefault="006C707C" w:rsidP="00F71541">
      <w:r w:rsidRPr="003F73A0">
        <w:t>The next chart looks at the percent of users that v</w:t>
      </w:r>
      <w:r w:rsidR="009515FD" w:rsidRPr="003F73A0">
        <w:t>iew movies. It shows that 80% of total accounts view less than 25 movies.</w:t>
      </w:r>
    </w:p>
    <w:p w:rsidR="00233530" w:rsidRDefault="004F1EC4" w:rsidP="004F1EC4">
      <w:pPr>
        <w:jc w:val="center"/>
        <w:rPr>
          <w:rFonts w:ascii="Courier New" w:hAnsi="Courier New" w:cs="Courier New"/>
        </w:rPr>
      </w:pPr>
      <w:r w:rsidRPr="005B61C1">
        <w:rPr>
          <w:rFonts w:ascii="Courier New" w:hAnsi="Courier New" w:cs="Courier New"/>
        </w:rPr>
        <w:object w:dxaOrig="7560" w:dyaOrig="7560">
          <v:shape id="_x0000_i1026" type="#_x0000_t75" style="width:378pt;height:378pt" o:ole="">
            <v:imagedata r:id="rId8" o:title=""/>
          </v:shape>
          <o:OLEObject Type="Embed" ProgID="AcroExch.Document.11" ShapeID="_x0000_i1026" DrawAspect="Content" ObjectID="_1498637500" r:id="rId9"/>
        </w:object>
      </w:r>
    </w:p>
    <w:p w:rsidR="00233530" w:rsidRPr="00F71541" w:rsidRDefault="00233530" w:rsidP="00F71541">
      <w:pPr>
        <w:rPr>
          <w:rFonts w:ascii="Courier New" w:hAnsi="Courier New" w:cs="Courier New"/>
        </w:rPr>
      </w:pPr>
    </w:p>
    <w:p w:rsidR="00A650D2" w:rsidRDefault="00233530" w:rsidP="00E71531">
      <w:pPr>
        <w:pStyle w:val="Heading1"/>
      </w:pPr>
      <w:r>
        <w:t>Collaborative-based results</w:t>
      </w:r>
    </w:p>
    <w:p w:rsidR="00233530" w:rsidRDefault="00233530" w:rsidP="00233530">
      <w:r>
        <w:t>We ran the collaborative-based algorithms on the data set</w:t>
      </w:r>
      <w:r w:rsidR="006C707C">
        <w:t>.</w:t>
      </w:r>
      <w:r w:rsidR="006832CD">
        <w:t xml:space="preserve"> The parallel design of the algorithm was presented in a previous report. The implementation is in RevoR and run on Hadoop MapReduce.</w:t>
      </w:r>
    </w:p>
    <w:p w:rsidR="003F73A0" w:rsidRDefault="003F73A0" w:rsidP="00EC03C9"/>
    <w:p w:rsidR="005C6D60" w:rsidRDefault="005C6D60" w:rsidP="00EC03C9">
      <w:r>
        <w:t xml:space="preserve">Number of movie-pairs with zero cosine similarity: </w:t>
      </w:r>
      <w:r w:rsidR="00C507EE" w:rsidRPr="00C507EE">
        <w:t>222344676</w:t>
      </w:r>
    </w:p>
    <w:p w:rsidR="005C6D60" w:rsidRDefault="005C6D60" w:rsidP="00EC03C9">
      <w:r>
        <w:t>Summary of non-zero cosine values:</w:t>
      </w:r>
    </w:p>
    <w:tbl>
      <w:tblPr>
        <w:tblStyle w:val="TableGrid"/>
        <w:tblW w:w="0" w:type="auto"/>
        <w:tblLook w:val="04A0" w:firstRow="1" w:lastRow="0" w:firstColumn="1" w:lastColumn="0" w:noHBand="0" w:noVBand="1"/>
      </w:tblPr>
      <w:tblGrid>
        <w:gridCol w:w="1405"/>
        <w:gridCol w:w="1709"/>
        <w:gridCol w:w="1561"/>
        <w:gridCol w:w="1440"/>
        <w:gridCol w:w="1826"/>
        <w:gridCol w:w="1409"/>
      </w:tblGrid>
      <w:tr w:rsidR="003F73A0" w:rsidRPr="003F73A0" w:rsidTr="003F73A0">
        <w:tc>
          <w:tcPr>
            <w:tcW w:w="1405" w:type="dxa"/>
          </w:tcPr>
          <w:p w:rsidR="003F73A0" w:rsidRPr="003F73A0" w:rsidRDefault="003F73A0" w:rsidP="003F73A0">
            <w:pPr>
              <w:jc w:val="center"/>
              <w:rPr>
                <w:rFonts w:ascii="Courier New" w:hAnsi="Courier New" w:cs="Courier New"/>
              </w:rPr>
            </w:pPr>
            <w:r w:rsidRPr="003F73A0">
              <w:rPr>
                <w:rFonts w:ascii="Courier New" w:hAnsi="Courier New" w:cs="Courier New"/>
              </w:rPr>
              <w:t>Min.</w:t>
            </w:r>
          </w:p>
        </w:tc>
        <w:tc>
          <w:tcPr>
            <w:tcW w:w="1709" w:type="dxa"/>
          </w:tcPr>
          <w:p w:rsidR="003F73A0" w:rsidRPr="003F73A0" w:rsidRDefault="003F73A0" w:rsidP="003F73A0">
            <w:pPr>
              <w:jc w:val="center"/>
              <w:rPr>
                <w:rFonts w:ascii="Courier New" w:hAnsi="Courier New" w:cs="Courier New"/>
              </w:rPr>
            </w:pPr>
            <w:r w:rsidRPr="003F73A0">
              <w:rPr>
                <w:rFonts w:ascii="Courier New" w:hAnsi="Courier New" w:cs="Courier New"/>
              </w:rPr>
              <w:t>1</w:t>
            </w:r>
            <w:r w:rsidRPr="003F73A0">
              <w:rPr>
                <w:rFonts w:ascii="Courier New" w:hAnsi="Courier New" w:cs="Courier New"/>
                <w:vertAlign w:val="superscript"/>
              </w:rPr>
              <w:t>st</w:t>
            </w:r>
            <w:r>
              <w:rPr>
                <w:rFonts w:ascii="Courier New" w:hAnsi="Courier New" w:cs="Courier New"/>
              </w:rPr>
              <w:t xml:space="preserve"> </w:t>
            </w:r>
            <w:r w:rsidRPr="003F73A0">
              <w:rPr>
                <w:rFonts w:ascii="Courier New" w:hAnsi="Courier New" w:cs="Courier New"/>
              </w:rPr>
              <w:t>Qu.</w:t>
            </w:r>
          </w:p>
        </w:tc>
        <w:tc>
          <w:tcPr>
            <w:tcW w:w="1561" w:type="dxa"/>
          </w:tcPr>
          <w:p w:rsidR="003F73A0" w:rsidRPr="003F73A0" w:rsidRDefault="003F73A0" w:rsidP="003F73A0">
            <w:pPr>
              <w:jc w:val="center"/>
              <w:rPr>
                <w:rFonts w:ascii="Courier New" w:hAnsi="Courier New" w:cs="Courier New"/>
              </w:rPr>
            </w:pPr>
            <w:r w:rsidRPr="003F73A0">
              <w:rPr>
                <w:rFonts w:ascii="Courier New" w:hAnsi="Courier New" w:cs="Courier New"/>
              </w:rPr>
              <w:t>Median</w:t>
            </w:r>
          </w:p>
        </w:tc>
        <w:tc>
          <w:tcPr>
            <w:tcW w:w="1440" w:type="dxa"/>
          </w:tcPr>
          <w:p w:rsidR="003F73A0" w:rsidRPr="003F73A0" w:rsidRDefault="003F73A0" w:rsidP="003F73A0">
            <w:pPr>
              <w:jc w:val="center"/>
              <w:rPr>
                <w:rFonts w:ascii="Courier New" w:hAnsi="Courier New" w:cs="Courier New"/>
              </w:rPr>
            </w:pPr>
            <w:r w:rsidRPr="003F73A0">
              <w:rPr>
                <w:rFonts w:ascii="Courier New" w:hAnsi="Courier New" w:cs="Courier New"/>
              </w:rPr>
              <w:t>Mean</w:t>
            </w:r>
          </w:p>
        </w:tc>
        <w:tc>
          <w:tcPr>
            <w:tcW w:w="1826" w:type="dxa"/>
          </w:tcPr>
          <w:p w:rsidR="003F73A0" w:rsidRPr="003F73A0" w:rsidRDefault="003F73A0" w:rsidP="003F73A0">
            <w:pPr>
              <w:jc w:val="center"/>
              <w:rPr>
                <w:rFonts w:ascii="Courier New" w:hAnsi="Courier New" w:cs="Courier New"/>
              </w:rPr>
            </w:pPr>
            <w:r w:rsidRPr="003F73A0">
              <w:rPr>
                <w:rFonts w:ascii="Courier New" w:hAnsi="Courier New" w:cs="Courier New"/>
              </w:rPr>
              <w:t>3</w:t>
            </w:r>
            <w:r w:rsidRPr="003F73A0">
              <w:rPr>
                <w:rFonts w:ascii="Courier New" w:hAnsi="Courier New" w:cs="Courier New"/>
                <w:vertAlign w:val="superscript"/>
              </w:rPr>
              <w:t>rd</w:t>
            </w:r>
            <w:r>
              <w:rPr>
                <w:rFonts w:ascii="Courier New" w:hAnsi="Courier New" w:cs="Courier New"/>
              </w:rPr>
              <w:t xml:space="preserve"> </w:t>
            </w:r>
            <w:r w:rsidRPr="003F73A0">
              <w:rPr>
                <w:rFonts w:ascii="Courier New" w:hAnsi="Courier New" w:cs="Courier New"/>
              </w:rPr>
              <w:t>Qu.</w:t>
            </w:r>
          </w:p>
        </w:tc>
        <w:tc>
          <w:tcPr>
            <w:tcW w:w="1409" w:type="dxa"/>
          </w:tcPr>
          <w:p w:rsidR="003F73A0" w:rsidRPr="003F73A0" w:rsidRDefault="003F73A0" w:rsidP="003F73A0">
            <w:pPr>
              <w:jc w:val="center"/>
              <w:rPr>
                <w:rFonts w:ascii="Courier New" w:hAnsi="Courier New" w:cs="Courier New"/>
              </w:rPr>
            </w:pPr>
            <w:r w:rsidRPr="003F73A0">
              <w:rPr>
                <w:rFonts w:ascii="Courier New" w:hAnsi="Courier New" w:cs="Courier New"/>
              </w:rPr>
              <w:t>Max.</w:t>
            </w:r>
          </w:p>
        </w:tc>
      </w:tr>
      <w:tr w:rsidR="003F73A0" w:rsidRPr="003F73A0" w:rsidTr="003F73A0">
        <w:tc>
          <w:tcPr>
            <w:tcW w:w="1405" w:type="dxa"/>
          </w:tcPr>
          <w:p w:rsidR="003F73A0" w:rsidRPr="003F73A0" w:rsidRDefault="004F1EC4" w:rsidP="003F73A0">
            <w:pPr>
              <w:rPr>
                <w:rFonts w:ascii="Courier New" w:hAnsi="Courier New" w:cs="Courier New"/>
              </w:rPr>
            </w:pPr>
            <w:r w:rsidRPr="004F1EC4">
              <w:rPr>
                <w:rFonts w:ascii="Courier New" w:hAnsi="Courier New" w:cs="Courier New"/>
              </w:rPr>
              <w:t>0.0004854</w:t>
            </w:r>
            <w:r w:rsidR="003F73A0" w:rsidRPr="003F73A0">
              <w:rPr>
                <w:rFonts w:ascii="Courier New" w:hAnsi="Courier New" w:cs="Courier New"/>
              </w:rPr>
              <w:t xml:space="preserve"> </w:t>
            </w:r>
          </w:p>
        </w:tc>
        <w:tc>
          <w:tcPr>
            <w:tcW w:w="1709" w:type="dxa"/>
          </w:tcPr>
          <w:p w:rsidR="003F73A0" w:rsidRPr="003F73A0" w:rsidRDefault="004F1EC4" w:rsidP="00D21D3A">
            <w:pPr>
              <w:rPr>
                <w:rFonts w:ascii="Courier New" w:hAnsi="Courier New" w:cs="Courier New"/>
              </w:rPr>
            </w:pPr>
            <w:r w:rsidRPr="004F1EC4">
              <w:rPr>
                <w:rFonts w:ascii="Courier New" w:hAnsi="Courier New" w:cs="Courier New"/>
              </w:rPr>
              <w:t>0.0060800</w:t>
            </w:r>
          </w:p>
        </w:tc>
        <w:tc>
          <w:tcPr>
            <w:tcW w:w="1561" w:type="dxa"/>
          </w:tcPr>
          <w:p w:rsidR="003F73A0" w:rsidRPr="003F73A0" w:rsidRDefault="004F1EC4" w:rsidP="003F73A0">
            <w:pPr>
              <w:rPr>
                <w:rFonts w:ascii="Courier New" w:hAnsi="Courier New" w:cs="Courier New"/>
              </w:rPr>
            </w:pPr>
            <w:r w:rsidRPr="004F1EC4">
              <w:rPr>
                <w:rFonts w:ascii="Courier New" w:hAnsi="Courier New" w:cs="Courier New"/>
              </w:rPr>
              <w:t>0.0106300</w:t>
            </w:r>
            <w:r w:rsidR="003F73A0" w:rsidRPr="003F73A0">
              <w:rPr>
                <w:rFonts w:ascii="Courier New" w:hAnsi="Courier New" w:cs="Courier New"/>
              </w:rPr>
              <w:t xml:space="preserve"> </w:t>
            </w:r>
          </w:p>
          <w:p w:rsidR="003F73A0" w:rsidRPr="003F73A0" w:rsidRDefault="003F73A0" w:rsidP="00D21D3A">
            <w:pPr>
              <w:rPr>
                <w:rFonts w:ascii="Courier New" w:hAnsi="Courier New" w:cs="Courier New"/>
              </w:rPr>
            </w:pPr>
          </w:p>
        </w:tc>
        <w:tc>
          <w:tcPr>
            <w:tcW w:w="1440" w:type="dxa"/>
          </w:tcPr>
          <w:p w:rsidR="003F73A0" w:rsidRPr="003F73A0" w:rsidRDefault="004F1EC4" w:rsidP="003F73A0">
            <w:pPr>
              <w:rPr>
                <w:rFonts w:ascii="Courier New" w:hAnsi="Courier New" w:cs="Courier New"/>
              </w:rPr>
            </w:pPr>
            <w:r w:rsidRPr="004F1EC4">
              <w:rPr>
                <w:rFonts w:ascii="Courier New" w:hAnsi="Courier New" w:cs="Courier New"/>
              </w:rPr>
              <w:t>0.0212800</w:t>
            </w:r>
          </w:p>
        </w:tc>
        <w:tc>
          <w:tcPr>
            <w:tcW w:w="1826" w:type="dxa"/>
          </w:tcPr>
          <w:p w:rsidR="003F73A0" w:rsidRPr="003F73A0" w:rsidRDefault="004F1EC4" w:rsidP="003F73A0">
            <w:pPr>
              <w:rPr>
                <w:rFonts w:ascii="Courier New" w:hAnsi="Courier New" w:cs="Courier New"/>
              </w:rPr>
            </w:pPr>
            <w:r w:rsidRPr="004F1EC4">
              <w:rPr>
                <w:rFonts w:ascii="Courier New" w:hAnsi="Courier New" w:cs="Courier New"/>
              </w:rPr>
              <w:t>0.0193400</w:t>
            </w:r>
          </w:p>
        </w:tc>
        <w:tc>
          <w:tcPr>
            <w:tcW w:w="1409" w:type="dxa"/>
          </w:tcPr>
          <w:p w:rsidR="003F73A0" w:rsidRPr="003F73A0" w:rsidRDefault="003F73A0" w:rsidP="00D21D3A">
            <w:pPr>
              <w:rPr>
                <w:rFonts w:ascii="Courier New" w:hAnsi="Courier New" w:cs="Courier New"/>
              </w:rPr>
            </w:pPr>
            <w:r w:rsidRPr="003F73A0">
              <w:rPr>
                <w:rFonts w:ascii="Courier New" w:hAnsi="Courier New" w:cs="Courier New"/>
              </w:rPr>
              <w:t>1.0000000</w:t>
            </w:r>
          </w:p>
        </w:tc>
      </w:tr>
    </w:tbl>
    <w:p w:rsidR="003F73A0" w:rsidRDefault="003F73A0" w:rsidP="003F73A0">
      <w:pPr>
        <w:rPr>
          <w:rFonts w:ascii="Courier New" w:hAnsi="Courier New" w:cs="Courier New"/>
        </w:rPr>
      </w:pPr>
    </w:p>
    <w:p w:rsidR="003F73A0" w:rsidRPr="00312E80" w:rsidRDefault="003F73A0" w:rsidP="003F73A0">
      <w:r w:rsidRPr="00312E80">
        <w:t xml:space="preserve">The next chart looks at the distribution of </w:t>
      </w:r>
      <w:r w:rsidR="005C6D60">
        <w:t xml:space="preserve">(non-zero) </w:t>
      </w:r>
      <w:r w:rsidRPr="00312E80">
        <w:t>similarity values.</w:t>
      </w:r>
    </w:p>
    <w:p w:rsidR="003F73A0" w:rsidRDefault="004E7DD5" w:rsidP="001D1B75">
      <w:pPr>
        <w:jc w:val="center"/>
        <w:rPr>
          <w:rFonts w:ascii="Courier New" w:hAnsi="Courier New" w:cs="Courier New"/>
        </w:rPr>
      </w:pPr>
      <w:r w:rsidRPr="005B61C1">
        <w:rPr>
          <w:rFonts w:ascii="Courier New" w:hAnsi="Courier New" w:cs="Courier New"/>
        </w:rPr>
        <w:object w:dxaOrig="7560" w:dyaOrig="7560">
          <v:shape id="_x0000_i1027" type="#_x0000_t75" style="width:378pt;height:378pt" o:ole="">
            <v:imagedata r:id="rId10" o:title=""/>
          </v:shape>
          <o:OLEObject Type="Embed" ProgID="AcroExch.Document.11" ShapeID="_x0000_i1027" DrawAspect="Content" ObjectID="_1498637501" r:id="rId11"/>
        </w:object>
      </w:r>
    </w:p>
    <w:p w:rsidR="00312E80" w:rsidRDefault="00312E80" w:rsidP="003F73A0">
      <w:pPr>
        <w:rPr>
          <w:rFonts w:ascii="Courier New" w:hAnsi="Courier New" w:cs="Courier New"/>
        </w:rPr>
      </w:pPr>
    </w:p>
    <w:p w:rsidR="00312E80" w:rsidRDefault="00312E80" w:rsidP="003F73A0">
      <w:r>
        <w:t xml:space="preserve">More than 90% of cosine values are below 0.02. </w:t>
      </w:r>
    </w:p>
    <w:p w:rsidR="009C028B" w:rsidRDefault="009C028B" w:rsidP="003F73A0"/>
    <w:p w:rsidR="009C028B" w:rsidRDefault="009C028B" w:rsidP="003F73A0">
      <w:r>
        <w:t xml:space="preserve">If we pick a threshold of similarity value 0.05, there are </w:t>
      </w:r>
      <w:r w:rsidR="00C507EE" w:rsidRPr="00C507EE">
        <w:t>682702</w:t>
      </w:r>
      <w:r w:rsidR="00C507EE">
        <w:t xml:space="preserve"> </w:t>
      </w:r>
      <w:r>
        <w:t>similarity high</w:t>
      </w:r>
      <w:r w:rsidR="00DC4818">
        <w:t>er than this threshold out of 10</w:t>
      </w:r>
      <w:r>
        <w:t>M values. A summary statistics of similarity values over all the movies are as below:</w:t>
      </w:r>
    </w:p>
    <w:tbl>
      <w:tblPr>
        <w:tblStyle w:val="TableGrid"/>
        <w:tblW w:w="0" w:type="auto"/>
        <w:tblLook w:val="04A0" w:firstRow="1" w:lastRow="0" w:firstColumn="1" w:lastColumn="0" w:noHBand="0" w:noVBand="1"/>
      </w:tblPr>
      <w:tblGrid>
        <w:gridCol w:w="1406"/>
        <w:gridCol w:w="1316"/>
        <w:gridCol w:w="1355"/>
        <w:gridCol w:w="1394"/>
        <w:gridCol w:w="1355"/>
        <w:gridCol w:w="1355"/>
        <w:gridCol w:w="1395"/>
      </w:tblGrid>
      <w:tr w:rsidR="001005F5" w:rsidTr="001005F5">
        <w:tc>
          <w:tcPr>
            <w:tcW w:w="1406" w:type="dxa"/>
          </w:tcPr>
          <w:p w:rsidR="001005F5" w:rsidRDefault="001005F5" w:rsidP="009C028B">
            <w:pPr>
              <w:jc w:val="center"/>
              <w:rPr>
                <w:rFonts w:ascii="Courier New" w:hAnsi="Courier New" w:cs="Courier New"/>
              </w:rPr>
            </w:pPr>
            <w:r>
              <w:rPr>
                <w:rFonts w:ascii="Courier New" w:hAnsi="Courier New" w:cs="Courier New"/>
              </w:rPr>
              <w:t>Threshold</w:t>
            </w:r>
          </w:p>
        </w:tc>
        <w:tc>
          <w:tcPr>
            <w:tcW w:w="1316" w:type="dxa"/>
          </w:tcPr>
          <w:p w:rsidR="001005F5" w:rsidRDefault="001005F5" w:rsidP="009C028B">
            <w:pPr>
              <w:jc w:val="center"/>
              <w:rPr>
                <w:rFonts w:ascii="Courier New" w:hAnsi="Courier New" w:cs="Courier New"/>
              </w:rPr>
            </w:pPr>
            <w:r>
              <w:rPr>
                <w:rFonts w:ascii="Courier New" w:hAnsi="Courier New" w:cs="Courier New"/>
              </w:rPr>
              <w:t>Min</w:t>
            </w:r>
          </w:p>
        </w:tc>
        <w:tc>
          <w:tcPr>
            <w:tcW w:w="1355" w:type="dxa"/>
          </w:tcPr>
          <w:p w:rsidR="001005F5" w:rsidRDefault="001005F5" w:rsidP="009C028B">
            <w:pPr>
              <w:jc w:val="center"/>
              <w:rPr>
                <w:rFonts w:ascii="Courier New" w:hAnsi="Courier New" w:cs="Courier New"/>
              </w:rPr>
            </w:pPr>
            <w:r>
              <w:rPr>
                <w:rFonts w:ascii="Courier New" w:hAnsi="Courier New" w:cs="Courier New"/>
              </w:rPr>
              <w:t>1</w:t>
            </w:r>
            <w:r w:rsidRPr="009C028B">
              <w:rPr>
                <w:rFonts w:ascii="Courier New" w:hAnsi="Courier New" w:cs="Courier New"/>
                <w:vertAlign w:val="superscript"/>
              </w:rPr>
              <w:t>st</w:t>
            </w:r>
            <w:r>
              <w:rPr>
                <w:rFonts w:ascii="Courier New" w:hAnsi="Courier New" w:cs="Courier New"/>
              </w:rPr>
              <w:t xml:space="preserve"> Qu.</w:t>
            </w:r>
          </w:p>
        </w:tc>
        <w:tc>
          <w:tcPr>
            <w:tcW w:w="1394" w:type="dxa"/>
          </w:tcPr>
          <w:p w:rsidR="001005F5" w:rsidRDefault="001005F5" w:rsidP="009C028B">
            <w:pPr>
              <w:jc w:val="center"/>
              <w:rPr>
                <w:rFonts w:ascii="Courier New" w:hAnsi="Courier New" w:cs="Courier New"/>
              </w:rPr>
            </w:pPr>
            <w:r>
              <w:rPr>
                <w:rFonts w:ascii="Courier New" w:hAnsi="Courier New" w:cs="Courier New"/>
              </w:rPr>
              <w:t>Median</w:t>
            </w:r>
          </w:p>
        </w:tc>
        <w:tc>
          <w:tcPr>
            <w:tcW w:w="1355" w:type="dxa"/>
          </w:tcPr>
          <w:p w:rsidR="001005F5" w:rsidRDefault="001005F5" w:rsidP="009C028B">
            <w:pPr>
              <w:jc w:val="center"/>
              <w:rPr>
                <w:rFonts w:ascii="Courier New" w:hAnsi="Courier New" w:cs="Courier New"/>
              </w:rPr>
            </w:pPr>
            <w:r>
              <w:rPr>
                <w:rFonts w:ascii="Courier New" w:hAnsi="Courier New" w:cs="Courier New"/>
              </w:rPr>
              <w:t>Mean</w:t>
            </w:r>
          </w:p>
        </w:tc>
        <w:tc>
          <w:tcPr>
            <w:tcW w:w="1355" w:type="dxa"/>
          </w:tcPr>
          <w:p w:rsidR="001005F5" w:rsidRDefault="001005F5" w:rsidP="009C028B">
            <w:pPr>
              <w:jc w:val="center"/>
              <w:rPr>
                <w:rFonts w:ascii="Courier New" w:hAnsi="Courier New" w:cs="Courier New"/>
              </w:rPr>
            </w:pPr>
            <w:r>
              <w:rPr>
                <w:rFonts w:ascii="Courier New" w:hAnsi="Courier New" w:cs="Courier New"/>
              </w:rPr>
              <w:t>3</w:t>
            </w:r>
            <w:r w:rsidRPr="009C028B">
              <w:rPr>
                <w:rFonts w:ascii="Courier New" w:hAnsi="Courier New" w:cs="Courier New"/>
                <w:vertAlign w:val="superscript"/>
              </w:rPr>
              <w:t>rd</w:t>
            </w:r>
            <w:r>
              <w:rPr>
                <w:rFonts w:ascii="Courier New" w:hAnsi="Courier New" w:cs="Courier New"/>
              </w:rPr>
              <w:t xml:space="preserve"> Qu.</w:t>
            </w:r>
          </w:p>
        </w:tc>
        <w:tc>
          <w:tcPr>
            <w:tcW w:w="1395" w:type="dxa"/>
          </w:tcPr>
          <w:p w:rsidR="001005F5" w:rsidRDefault="001005F5" w:rsidP="009C028B">
            <w:pPr>
              <w:jc w:val="center"/>
              <w:rPr>
                <w:rFonts w:ascii="Courier New" w:hAnsi="Courier New" w:cs="Courier New"/>
              </w:rPr>
            </w:pPr>
            <w:r>
              <w:rPr>
                <w:rFonts w:ascii="Courier New" w:hAnsi="Courier New" w:cs="Courier New"/>
              </w:rPr>
              <w:t>Max</w:t>
            </w:r>
          </w:p>
        </w:tc>
      </w:tr>
      <w:tr w:rsidR="001005F5" w:rsidTr="001005F5">
        <w:tc>
          <w:tcPr>
            <w:tcW w:w="1406" w:type="dxa"/>
          </w:tcPr>
          <w:p w:rsidR="001005F5" w:rsidRPr="001005F5" w:rsidRDefault="001005F5" w:rsidP="009C028B">
            <w:pPr>
              <w:jc w:val="center"/>
              <w:rPr>
                <w:rFonts w:ascii="Courier New" w:hAnsi="Courier New" w:cs="Courier New"/>
              </w:rPr>
            </w:pPr>
            <w:r>
              <w:rPr>
                <w:rFonts w:ascii="Courier New" w:hAnsi="Courier New" w:cs="Courier New"/>
              </w:rPr>
              <w:t>0.05</w:t>
            </w:r>
          </w:p>
        </w:tc>
        <w:tc>
          <w:tcPr>
            <w:tcW w:w="1316" w:type="dxa"/>
          </w:tcPr>
          <w:p w:rsidR="001005F5" w:rsidRDefault="001005F5" w:rsidP="009C028B">
            <w:pPr>
              <w:jc w:val="center"/>
              <w:rPr>
                <w:rFonts w:ascii="Courier New" w:hAnsi="Courier New" w:cs="Courier New"/>
              </w:rPr>
            </w:pPr>
            <w:r w:rsidRPr="001005F5">
              <w:rPr>
                <w:rFonts w:ascii="Courier New" w:hAnsi="Courier New" w:cs="Courier New"/>
              </w:rPr>
              <w:t>0.00</w:t>
            </w:r>
          </w:p>
        </w:tc>
        <w:tc>
          <w:tcPr>
            <w:tcW w:w="1355" w:type="dxa"/>
          </w:tcPr>
          <w:p w:rsidR="001005F5" w:rsidRDefault="001005F5" w:rsidP="009C028B">
            <w:pPr>
              <w:jc w:val="center"/>
              <w:rPr>
                <w:rFonts w:ascii="Courier New" w:hAnsi="Courier New" w:cs="Courier New"/>
              </w:rPr>
            </w:pPr>
            <w:r w:rsidRPr="001005F5">
              <w:rPr>
                <w:rFonts w:ascii="Courier New" w:hAnsi="Courier New" w:cs="Courier New"/>
              </w:rPr>
              <w:t>12.00</w:t>
            </w:r>
          </w:p>
        </w:tc>
        <w:tc>
          <w:tcPr>
            <w:tcW w:w="1394" w:type="dxa"/>
          </w:tcPr>
          <w:p w:rsidR="001005F5" w:rsidRDefault="001005F5" w:rsidP="009C028B">
            <w:pPr>
              <w:jc w:val="center"/>
              <w:rPr>
                <w:rFonts w:ascii="Courier New" w:hAnsi="Courier New" w:cs="Courier New"/>
              </w:rPr>
            </w:pPr>
            <w:r w:rsidRPr="001005F5">
              <w:rPr>
                <w:rFonts w:ascii="Courier New" w:hAnsi="Courier New" w:cs="Courier New"/>
              </w:rPr>
              <w:t>39.00</w:t>
            </w:r>
          </w:p>
        </w:tc>
        <w:tc>
          <w:tcPr>
            <w:tcW w:w="1355" w:type="dxa"/>
          </w:tcPr>
          <w:p w:rsidR="001005F5" w:rsidRDefault="001005F5" w:rsidP="009C028B">
            <w:pPr>
              <w:jc w:val="center"/>
              <w:rPr>
                <w:rFonts w:ascii="Courier New" w:hAnsi="Courier New" w:cs="Courier New"/>
              </w:rPr>
            </w:pPr>
            <w:r w:rsidRPr="001005F5">
              <w:rPr>
                <w:rFonts w:ascii="Courier New" w:hAnsi="Courier New" w:cs="Courier New"/>
              </w:rPr>
              <w:t>44.76</w:t>
            </w:r>
          </w:p>
        </w:tc>
        <w:tc>
          <w:tcPr>
            <w:tcW w:w="1355" w:type="dxa"/>
          </w:tcPr>
          <w:p w:rsidR="001005F5" w:rsidRDefault="001005F5" w:rsidP="009C028B">
            <w:pPr>
              <w:jc w:val="center"/>
              <w:rPr>
                <w:rFonts w:ascii="Courier New" w:hAnsi="Courier New" w:cs="Courier New"/>
              </w:rPr>
            </w:pPr>
            <w:r w:rsidRPr="001005F5">
              <w:rPr>
                <w:rFonts w:ascii="Courier New" w:hAnsi="Courier New" w:cs="Courier New"/>
              </w:rPr>
              <w:t>65.00</w:t>
            </w:r>
          </w:p>
        </w:tc>
        <w:tc>
          <w:tcPr>
            <w:tcW w:w="1395" w:type="dxa"/>
          </w:tcPr>
          <w:p w:rsidR="001005F5" w:rsidRDefault="001005F5" w:rsidP="009C028B">
            <w:pPr>
              <w:jc w:val="center"/>
              <w:rPr>
                <w:rFonts w:ascii="Courier New" w:hAnsi="Courier New" w:cs="Courier New"/>
              </w:rPr>
            </w:pPr>
            <w:r w:rsidRPr="001005F5">
              <w:rPr>
                <w:rFonts w:ascii="Courier New" w:hAnsi="Courier New" w:cs="Courier New"/>
              </w:rPr>
              <w:t>352.00</w:t>
            </w:r>
          </w:p>
        </w:tc>
      </w:tr>
      <w:tr w:rsidR="001005F5" w:rsidTr="001005F5">
        <w:tc>
          <w:tcPr>
            <w:tcW w:w="1406" w:type="dxa"/>
          </w:tcPr>
          <w:p w:rsidR="001005F5" w:rsidRDefault="001005F5" w:rsidP="009C028B">
            <w:pPr>
              <w:jc w:val="center"/>
              <w:rPr>
                <w:rFonts w:ascii="Courier New" w:hAnsi="Courier New" w:cs="Courier New"/>
              </w:rPr>
            </w:pPr>
            <w:r>
              <w:rPr>
                <w:rFonts w:ascii="Courier New" w:hAnsi="Courier New" w:cs="Courier New"/>
              </w:rPr>
              <w:t>0.1</w:t>
            </w:r>
          </w:p>
        </w:tc>
        <w:tc>
          <w:tcPr>
            <w:tcW w:w="1316" w:type="dxa"/>
          </w:tcPr>
          <w:p w:rsidR="001005F5" w:rsidRDefault="001005F5" w:rsidP="00D31C28">
            <w:pPr>
              <w:jc w:val="center"/>
              <w:rPr>
                <w:rFonts w:ascii="Courier New" w:hAnsi="Courier New" w:cs="Courier New"/>
              </w:rPr>
            </w:pPr>
            <w:r w:rsidRPr="001005F5">
              <w:rPr>
                <w:rFonts w:ascii="Courier New" w:hAnsi="Courier New" w:cs="Courier New"/>
              </w:rPr>
              <w:t>0.00</w:t>
            </w:r>
          </w:p>
        </w:tc>
        <w:tc>
          <w:tcPr>
            <w:tcW w:w="1355" w:type="dxa"/>
          </w:tcPr>
          <w:p w:rsidR="001005F5" w:rsidRPr="001005F5" w:rsidRDefault="001005F5" w:rsidP="009C028B">
            <w:pPr>
              <w:jc w:val="center"/>
              <w:rPr>
                <w:rFonts w:ascii="Courier New" w:hAnsi="Courier New" w:cs="Courier New"/>
              </w:rPr>
            </w:pPr>
            <w:r w:rsidRPr="001005F5">
              <w:rPr>
                <w:rFonts w:ascii="Courier New" w:hAnsi="Courier New" w:cs="Courier New"/>
              </w:rPr>
              <w:t>4.00</w:t>
            </w:r>
          </w:p>
        </w:tc>
        <w:tc>
          <w:tcPr>
            <w:tcW w:w="1394" w:type="dxa"/>
          </w:tcPr>
          <w:p w:rsidR="001005F5" w:rsidRPr="001005F5" w:rsidRDefault="001005F5" w:rsidP="009C028B">
            <w:pPr>
              <w:jc w:val="center"/>
              <w:rPr>
                <w:rFonts w:ascii="Courier New" w:hAnsi="Courier New" w:cs="Courier New"/>
              </w:rPr>
            </w:pPr>
            <w:r w:rsidRPr="001005F5">
              <w:rPr>
                <w:rFonts w:ascii="Courier New" w:hAnsi="Courier New" w:cs="Courier New"/>
              </w:rPr>
              <w:t>13.00</w:t>
            </w:r>
          </w:p>
        </w:tc>
        <w:tc>
          <w:tcPr>
            <w:tcW w:w="1355" w:type="dxa"/>
          </w:tcPr>
          <w:p w:rsidR="001005F5" w:rsidRPr="001005F5" w:rsidRDefault="001005F5" w:rsidP="009C028B">
            <w:pPr>
              <w:jc w:val="center"/>
              <w:rPr>
                <w:rFonts w:ascii="Courier New" w:hAnsi="Courier New" w:cs="Courier New"/>
              </w:rPr>
            </w:pPr>
            <w:r w:rsidRPr="001005F5">
              <w:rPr>
                <w:rFonts w:ascii="Courier New" w:hAnsi="Courier New" w:cs="Courier New"/>
              </w:rPr>
              <w:t>17.75</w:t>
            </w:r>
          </w:p>
        </w:tc>
        <w:tc>
          <w:tcPr>
            <w:tcW w:w="1355" w:type="dxa"/>
          </w:tcPr>
          <w:p w:rsidR="001005F5" w:rsidRPr="001005F5" w:rsidRDefault="001005F5" w:rsidP="009C028B">
            <w:pPr>
              <w:jc w:val="center"/>
              <w:rPr>
                <w:rFonts w:ascii="Courier New" w:hAnsi="Courier New" w:cs="Courier New"/>
              </w:rPr>
            </w:pPr>
            <w:r w:rsidRPr="001005F5">
              <w:rPr>
                <w:rFonts w:ascii="Courier New" w:hAnsi="Courier New" w:cs="Courier New"/>
              </w:rPr>
              <w:t>24.00</w:t>
            </w:r>
          </w:p>
        </w:tc>
        <w:tc>
          <w:tcPr>
            <w:tcW w:w="1395" w:type="dxa"/>
          </w:tcPr>
          <w:p w:rsidR="001005F5" w:rsidRPr="001005F5" w:rsidRDefault="001005F5" w:rsidP="009C028B">
            <w:pPr>
              <w:jc w:val="center"/>
              <w:rPr>
                <w:rFonts w:ascii="Courier New" w:hAnsi="Courier New" w:cs="Courier New"/>
              </w:rPr>
            </w:pPr>
            <w:r w:rsidRPr="001005F5">
              <w:rPr>
                <w:rFonts w:ascii="Courier New" w:hAnsi="Courier New" w:cs="Courier New"/>
              </w:rPr>
              <w:t>202.00</w:t>
            </w:r>
          </w:p>
        </w:tc>
      </w:tr>
      <w:tr w:rsidR="001005F5" w:rsidTr="001005F5">
        <w:tc>
          <w:tcPr>
            <w:tcW w:w="1406" w:type="dxa"/>
          </w:tcPr>
          <w:p w:rsidR="001005F5" w:rsidRDefault="001005F5" w:rsidP="009C028B">
            <w:pPr>
              <w:jc w:val="center"/>
              <w:rPr>
                <w:rFonts w:ascii="Courier New" w:hAnsi="Courier New" w:cs="Courier New"/>
              </w:rPr>
            </w:pPr>
            <w:r>
              <w:rPr>
                <w:rFonts w:ascii="Courier New" w:hAnsi="Courier New" w:cs="Courier New"/>
              </w:rPr>
              <w:t>0.15</w:t>
            </w:r>
          </w:p>
        </w:tc>
        <w:tc>
          <w:tcPr>
            <w:tcW w:w="1316" w:type="dxa"/>
          </w:tcPr>
          <w:p w:rsidR="001005F5" w:rsidRPr="001005F5" w:rsidRDefault="001005F5" w:rsidP="00D31C28">
            <w:pPr>
              <w:jc w:val="center"/>
              <w:rPr>
                <w:rFonts w:ascii="Courier New" w:hAnsi="Courier New" w:cs="Courier New"/>
              </w:rPr>
            </w:pPr>
            <w:r w:rsidRPr="001005F5">
              <w:rPr>
                <w:rFonts w:ascii="Courier New" w:hAnsi="Courier New" w:cs="Courier New"/>
              </w:rPr>
              <w:t>0.00</w:t>
            </w:r>
          </w:p>
        </w:tc>
        <w:tc>
          <w:tcPr>
            <w:tcW w:w="1355" w:type="dxa"/>
          </w:tcPr>
          <w:p w:rsidR="001005F5" w:rsidRPr="001005F5" w:rsidRDefault="001005F5" w:rsidP="009C028B">
            <w:pPr>
              <w:jc w:val="center"/>
              <w:rPr>
                <w:rFonts w:ascii="Courier New" w:hAnsi="Courier New" w:cs="Courier New"/>
              </w:rPr>
            </w:pPr>
            <w:r>
              <w:rPr>
                <w:rFonts w:ascii="Courier New" w:hAnsi="Courier New" w:cs="Courier New"/>
              </w:rPr>
              <w:t>1.00</w:t>
            </w:r>
          </w:p>
        </w:tc>
        <w:tc>
          <w:tcPr>
            <w:tcW w:w="1394" w:type="dxa"/>
          </w:tcPr>
          <w:p w:rsidR="001005F5" w:rsidRPr="001005F5" w:rsidRDefault="001005F5" w:rsidP="009C028B">
            <w:pPr>
              <w:jc w:val="center"/>
              <w:rPr>
                <w:rFonts w:ascii="Courier New" w:hAnsi="Courier New" w:cs="Courier New"/>
              </w:rPr>
            </w:pPr>
            <w:r>
              <w:rPr>
                <w:rFonts w:ascii="Courier New" w:hAnsi="Courier New" w:cs="Courier New"/>
              </w:rPr>
              <w:t>6.00</w:t>
            </w:r>
          </w:p>
        </w:tc>
        <w:tc>
          <w:tcPr>
            <w:tcW w:w="1355" w:type="dxa"/>
          </w:tcPr>
          <w:p w:rsidR="001005F5" w:rsidRPr="001005F5" w:rsidRDefault="001005F5" w:rsidP="009C028B">
            <w:pPr>
              <w:jc w:val="center"/>
              <w:rPr>
                <w:rFonts w:ascii="Courier New" w:hAnsi="Courier New" w:cs="Courier New"/>
              </w:rPr>
            </w:pPr>
            <w:r>
              <w:rPr>
                <w:rFonts w:ascii="Courier New" w:hAnsi="Courier New" w:cs="Courier New"/>
              </w:rPr>
              <w:t>10.40</w:t>
            </w:r>
          </w:p>
        </w:tc>
        <w:tc>
          <w:tcPr>
            <w:tcW w:w="1355" w:type="dxa"/>
          </w:tcPr>
          <w:p w:rsidR="001005F5" w:rsidRPr="001005F5" w:rsidRDefault="001005F5" w:rsidP="009C028B">
            <w:pPr>
              <w:jc w:val="center"/>
              <w:rPr>
                <w:rFonts w:ascii="Courier New" w:hAnsi="Courier New" w:cs="Courier New"/>
              </w:rPr>
            </w:pPr>
            <w:r>
              <w:rPr>
                <w:rFonts w:ascii="Courier New" w:hAnsi="Courier New" w:cs="Courier New"/>
              </w:rPr>
              <w:t>13.00</w:t>
            </w:r>
          </w:p>
        </w:tc>
        <w:tc>
          <w:tcPr>
            <w:tcW w:w="1395" w:type="dxa"/>
          </w:tcPr>
          <w:p w:rsidR="001005F5" w:rsidRPr="001005F5" w:rsidRDefault="001005F5" w:rsidP="009C028B">
            <w:pPr>
              <w:jc w:val="center"/>
              <w:rPr>
                <w:rFonts w:ascii="Courier New" w:hAnsi="Courier New" w:cs="Courier New"/>
              </w:rPr>
            </w:pPr>
            <w:r>
              <w:rPr>
                <w:rFonts w:ascii="Courier New" w:hAnsi="Courier New" w:cs="Courier New"/>
              </w:rPr>
              <w:t>178.00</w:t>
            </w:r>
          </w:p>
        </w:tc>
      </w:tr>
    </w:tbl>
    <w:p w:rsidR="001005F5" w:rsidRDefault="001005F5" w:rsidP="009C028B">
      <w:pPr>
        <w:rPr>
          <w:rFonts w:ascii="Courier New" w:hAnsi="Courier New" w:cs="Courier New"/>
        </w:rPr>
      </w:pPr>
    </w:p>
    <w:p w:rsidR="009C028B" w:rsidRDefault="001D1B75" w:rsidP="001D1B75">
      <w:pPr>
        <w:jc w:val="center"/>
        <w:rPr>
          <w:rFonts w:ascii="Courier New" w:hAnsi="Courier New" w:cs="Courier New"/>
          <w:noProof/>
          <w:lang w:eastAsia="en-US"/>
        </w:rPr>
      </w:pPr>
      <w:r>
        <w:rPr>
          <w:rFonts w:ascii="Courier New" w:hAnsi="Courier New" w:cs="Courier New"/>
          <w:noProof/>
          <w:lang w:eastAsia="en-US"/>
        </w:rPr>
        <w:object w:dxaOrig="10090" w:dyaOrig="10073">
          <v:shape id="_x0000_i1028" type="#_x0000_t75" style="width:404.25pt;height:403.5pt" o:ole="">
            <v:imagedata r:id="rId12" o:title=""/>
          </v:shape>
          <o:OLEObject Type="Embed" ProgID="AcroExch.Document.11" ShapeID="_x0000_i1028" DrawAspect="Content" ObjectID="_1498637502" r:id="rId13"/>
        </w:object>
      </w:r>
      <w:r>
        <w:rPr>
          <w:rFonts w:ascii="Courier New" w:hAnsi="Courier New" w:cs="Courier New"/>
          <w:noProof/>
          <w:lang w:eastAsia="en-US"/>
        </w:rPr>
        <w:object w:dxaOrig="10090" w:dyaOrig="10073">
          <v:shape id="_x0000_i1029" type="#_x0000_t75" style="width:404.25pt;height:403.5pt" o:ole="">
            <v:imagedata r:id="rId14" o:title=""/>
          </v:shape>
          <o:OLEObject Type="Embed" ProgID="AcroExch.Document.11" ShapeID="_x0000_i1029" DrawAspect="Content" ObjectID="_1498637503" r:id="rId15"/>
        </w:object>
      </w:r>
      <w:r>
        <w:rPr>
          <w:rFonts w:ascii="Courier New" w:hAnsi="Courier New" w:cs="Courier New"/>
          <w:noProof/>
          <w:lang w:eastAsia="en-US"/>
        </w:rPr>
        <w:object w:dxaOrig="10090" w:dyaOrig="10073">
          <v:shape id="_x0000_i1030" type="#_x0000_t75" style="width:404.25pt;height:403.5pt" o:ole="">
            <v:imagedata r:id="rId16" o:title=""/>
          </v:shape>
          <o:OLEObject Type="Embed" ProgID="AcroExch.Document.11" ShapeID="_x0000_i1030" DrawAspect="Content" ObjectID="_1498637504" r:id="rId17"/>
        </w:object>
      </w:r>
    </w:p>
    <w:p w:rsidR="0006191B" w:rsidRDefault="0006191B" w:rsidP="009C028B">
      <w:pPr>
        <w:rPr>
          <w:rFonts w:ascii="Courier New" w:hAnsi="Courier New" w:cs="Courier New"/>
          <w:noProof/>
          <w:lang w:eastAsia="en-US"/>
        </w:rPr>
      </w:pPr>
    </w:p>
    <w:p w:rsidR="0006191B" w:rsidRDefault="0006191B" w:rsidP="009C028B">
      <w:pPr>
        <w:rPr>
          <w:rFonts w:ascii="Courier New" w:hAnsi="Courier New" w:cs="Courier New"/>
        </w:rPr>
      </w:pPr>
    </w:p>
    <w:sectPr w:rsidR="0006191B" w:rsidSect="002452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4679FE"/>
    <w:multiLevelType w:val="multilevel"/>
    <w:tmpl w:val="BA6C412C"/>
    <w:lvl w:ilvl="0">
      <w:start w:val="1"/>
      <w:numFmt w:val="decimal"/>
      <w:lvlText w:val="%1.0"/>
      <w:lvlJc w:val="left"/>
      <w:pPr>
        <w:ind w:left="1428" w:hanging="720"/>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3912"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6756" w:hanging="1800"/>
      </w:pPr>
      <w:rPr>
        <w:rFonts w:hint="default"/>
      </w:rPr>
    </w:lvl>
    <w:lvl w:ilvl="7">
      <w:start w:val="1"/>
      <w:numFmt w:val="decimal"/>
      <w:lvlText w:val="%1.%2.%3.%4.%5.%6.%7.%8"/>
      <w:lvlJc w:val="left"/>
      <w:pPr>
        <w:ind w:left="7824" w:hanging="2160"/>
      </w:pPr>
      <w:rPr>
        <w:rFonts w:hint="default"/>
      </w:rPr>
    </w:lvl>
    <w:lvl w:ilvl="8">
      <w:start w:val="1"/>
      <w:numFmt w:val="decimal"/>
      <w:lvlText w:val="%1.%2.%3.%4.%5.%6.%7.%8.%9"/>
      <w:lvlJc w:val="left"/>
      <w:pPr>
        <w:ind w:left="8892" w:hanging="252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2"/>
  </w:compat>
  <w:rsids>
    <w:rsidRoot w:val="00A650D2"/>
    <w:rsid w:val="00011A80"/>
    <w:rsid w:val="0006191B"/>
    <w:rsid w:val="000D1D06"/>
    <w:rsid w:val="001005F5"/>
    <w:rsid w:val="00117858"/>
    <w:rsid w:val="001538C6"/>
    <w:rsid w:val="001D1B75"/>
    <w:rsid w:val="00233530"/>
    <w:rsid w:val="00245257"/>
    <w:rsid w:val="00276E91"/>
    <w:rsid w:val="00312E80"/>
    <w:rsid w:val="00354673"/>
    <w:rsid w:val="003F73A0"/>
    <w:rsid w:val="004E7DD5"/>
    <w:rsid w:val="004F1EC4"/>
    <w:rsid w:val="00510DB3"/>
    <w:rsid w:val="005B61C1"/>
    <w:rsid w:val="005C6D60"/>
    <w:rsid w:val="006832CD"/>
    <w:rsid w:val="006C707C"/>
    <w:rsid w:val="00705F54"/>
    <w:rsid w:val="007C0570"/>
    <w:rsid w:val="007F6861"/>
    <w:rsid w:val="008A5CB8"/>
    <w:rsid w:val="008A7B2E"/>
    <w:rsid w:val="008E72BE"/>
    <w:rsid w:val="009515FD"/>
    <w:rsid w:val="00990936"/>
    <w:rsid w:val="009C028B"/>
    <w:rsid w:val="00A650D2"/>
    <w:rsid w:val="00B33859"/>
    <w:rsid w:val="00C11CA0"/>
    <w:rsid w:val="00C507EE"/>
    <w:rsid w:val="00C56D1A"/>
    <w:rsid w:val="00CC08CD"/>
    <w:rsid w:val="00DC4818"/>
    <w:rsid w:val="00E65DED"/>
    <w:rsid w:val="00E71531"/>
    <w:rsid w:val="00E756F6"/>
    <w:rsid w:val="00EC03C9"/>
    <w:rsid w:val="00F7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8971C-CDAE-4A55-AA22-DC6A1F4D7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257"/>
  </w:style>
  <w:style w:type="paragraph" w:styleId="Heading1">
    <w:name w:val="heading 1"/>
    <w:basedOn w:val="Normal"/>
    <w:next w:val="Normal"/>
    <w:link w:val="Heading1Char"/>
    <w:uiPriority w:val="9"/>
    <w:qFormat/>
    <w:rsid w:val="0024525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4525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4525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4525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45257"/>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245257"/>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24525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525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525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25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4525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4525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45257"/>
    <w:rPr>
      <w:color w:val="5A5A5A" w:themeColor="text1" w:themeTint="A5"/>
      <w:spacing w:val="10"/>
    </w:rPr>
  </w:style>
  <w:style w:type="character" w:customStyle="1" w:styleId="Heading1Char">
    <w:name w:val="Heading 1 Char"/>
    <w:basedOn w:val="DefaultParagraphFont"/>
    <w:link w:val="Heading1"/>
    <w:uiPriority w:val="9"/>
    <w:rsid w:val="0024525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4525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4525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4525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45257"/>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245257"/>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2452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52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5257"/>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245257"/>
    <w:rPr>
      <w:i/>
      <w:iCs/>
      <w:color w:val="404040" w:themeColor="text1" w:themeTint="BF"/>
    </w:rPr>
  </w:style>
  <w:style w:type="character" w:styleId="Emphasis">
    <w:name w:val="Emphasis"/>
    <w:basedOn w:val="DefaultParagraphFont"/>
    <w:uiPriority w:val="20"/>
    <w:qFormat/>
    <w:rsid w:val="00245257"/>
    <w:rPr>
      <w:i/>
      <w:iCs/>
      <w:color w:val="auto"/>
    </w:rPr>
  </w:style>
  <w:style w:type="character" w:styleId="IntenseEmphasis">
    <w:name w:val="Intense Emphasis"/>
    <w:basedOn w:val="DefaultParagraphFont"/>
    <w:uiPriority w:val="21"/>
    <w:qFormat/>
    <w:rsid w:val="00245257"/>
    <w:rPr>
      <w:b/>
      <w:bCs/>
      <w:i/>
      <w:iCs/>
      <w:caps/>
    </w:rPr>
  </w:style>
  <w:style w:type="character" w:styleId="Strong">
    <w:name w:val="Strong"/>
    <w:basedOn w:val="DefaultParagraphFont"/>
    <w:uiPriority w:val="22"/>
    <w:qFormat/>
    <w:rsid w:val="00245257"/>
    <w:rPr>
      <w:b/>
      <w:bCs/>
      <w:color w:val="000000" w:themeColor="text1"/>
    </w:rPr>
  </w:style>
  <w:style w:type="paragraph" w:styleId="Quote">
    <w:name w:val="Quote"/>
    <w:basedOn w:val="Normal"/>
    <w:next w:val="Normal"/>
    <w:link w:val="QuoteChar"/>
    <w:uiPriority w:val="29"/>
    <w:qFormat/>
    <w:rsid w:val="00245257"/>
    <w:pPr>
      <w:spacing w:before="160"/>
      <w:ind w:left="720" w:right="720"/>
    </w:pPr>
    <w:rPr>
      <w:i/>
      <w:iCs/>
      <w:color w:val="000000" w:themeColor="text1"/>
    </w:rPr>
  </w:style>
  <w:style w:type="character" w:customStyle="1" w:styleId="QuoteChar">
    <w:name w:val="Quote Char"/>
    <w:basedOn w:val="DefaultParagraphFont"/>
    <w:link w:val="Quote"/>
    <w:uiPriority w:val="29"/>
    <w:rsid w:val="00245257"/>
    <w:rPr>
      <w:i/>
      <w:iCs/>
      <w:color w:val="000000" w:themeColor="text1"/>
    </w:rPr>
  </w:style>
  <w:style w:type="paragraph" w:styleId="IntenseQuote">
    <w:name w:val="Intense Quote"/>
    <w:basedOn w:val="Normal"/>
    <w:next w:val="Normal"/>
    <w:link w:val="IntenseQuoteChar"/>
    <w:uiPriority w:val="30"/>
    <w:qFormat/>
    <w:rsid w:val="0024525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45257"/>
    <w:rPr>
      <w:color w:val="000000" w:themeColor="text1"/>
      <w:shd w:val="clear" w:color="auto" w:fill="F2F2F2" w:themeFill="background1" w:themeFillShade="F2"/>
    </w:rPr>
  </w:style>
  <w:style w:type="character" w:styleId="SubtleReference">
    <w:name w:val="Subtle Reference"/>
    <w:basedOn w:val="DefaultParagraphFont"/>
    <w:uiPriority w:val="31"/>
    <w:qFormat/>
    <w:rsid w:val="0024525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5257"/>
    <w:rPr>
      <w:b/>
      <w:bCs/>
      <w:smallCaps/>
      <w:u w:val="single"/>
    </w:rPr>
  </w:style>
  <w:style w:type="character" w:styleId="BookTitle">
    <w:name w:val="Book Title"/>
    <w:basedOn w:val="DefaultParagraphFont"/>
    <w:uiPriority w:val="33"/>
    <w:qFormat/>
    <w:rsid w:val="00245257"/>
    <w:rPr>
      <w:b w:val="0"/>
      <w:bCs w:val="0"/>
      <w:smallCaps/>
      <w:spacing w:val="5"/>
    </w:rPr>
  </w:style>
  <w:style w:type="paragraph" w:styleId="Caption">
    <w:name w:val="caption"/>
    <w:basedOn w:val="Normal"/>
    <w:next w:val="Normal"/>
    <w:uiPriority w:val="35"/>
    <w:semiHidden/>
    <w:unhideWhenUsed/>
    <w:qFormat/>
    <w:rsid w:val="00245257"/>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245257"/>
    <w:pPr>
      <w:outlineLvl w:val="9"/>
    </w:pPr>
  </w:style>
  <w:style w:type="paragraph" w:styleId="NoSpacing">
    <w:name w:val="No Spacing"/>
    <w:uiPriority w:val="1"/>
    <w:qFormat/>
    <w:rsid w:val="00245257"/>
    <w:pPr>
      <w:spacing w:after="0" w:line="240" w:lineRule="auto"/>
    </w:pPr>
  </w:style>
  <w:style w:type="paragraph" w:styleId="ListParagraph">
    <w:name w:val="List Paragraph"/>
    <w:basedOn w:val="Normal"/>
    <w:uiPriority w:val="34"/>
    <w:qFormat/>
    <w:rsid w:val="00245257"/>
    <w:pPr>
      <w:ind w:left="720"/>
      <w:contextualSpacing/>
    </w:pPr>
  </w:style>
  <w:style w:type="table" w:styleId="TableGrid">
    <w:name w:val="Table Grid"/>
    <w:basedOn w:val="TableNormal"/>
    <w:uiPriority w:val="39"/>
    <w:rsid w:val="00EC0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nnd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12084</TotalTime>
  <Pages>7</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Nhan</dc:creator>
  <cp:keywords/>
  <dc:description/>
  <cp:lastModifiedBy>Nguyen Dang Nhan (FSU1.Z8)</cp:lastModifiedBy>
  <cp:revision>15</cp:revision>
  <dcterms:created xsi:type="dcterms:W3CDTF">2015-06-23T07:18:00Z</dcterms:created>
  <dcterms:modified xsi:type="dcterms:W3CDTF">2015-07-17T04:25:00Z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