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Calibri" w:hAnsi="Calibri"/>
          <w:b/>
          <w:sz w:val="40"/>
        </w:rPr>
        <w:t>MICHAEL SOTO</w:t>
      </w:r>
    </w:p>
    <w:p>
      <w:pPr>
        <w:spacing w:after="40"/>
        <w:jc w:val="center"/>
      </w:pPr>
      <w:r>
        <w:rPr>
          <w:b/>
          <w:sz w:val="24"/>
        </w:rPr>
        <w:t>Fractional CMO / Senior Growth Executive</w:t>
      </w:r>
    </w:p>
    <w:p>
      <w:pPr>
        <w:spacing w:after="40"/>
        <w:jc w:val="center"/>
      </w:pPr>
      <w:r>
        <w:rPr>
          <w:b w:val="0"/>
          <w:sz w:val="20"/>
        </w:rPr>
        <w:t>Revenue Leadership | AI-First Marketing Orgs | Board-Ready Operator</w:t>
      </w:r>
    </w:p>
    <w:p>
      <w:pPr>
        <w:spacing w:after="40"/>
        <w:jc w:val="center"/>
      </w:pPr>
      <w:r>
        <w:rPr>
          <w:b w:val="0"/>
          <w:sz w:val="19"/>
        </w:rPr>
        <w:t>Las Vegas, NV  |  562.522.9478  |  ndnstyl@gmail.com  |  linkedin.com/in/michael-soto-7134ba158</w:t>
      </w:r>
    </w:p>
    <w:p>
      <w:pPr>
        <w:spacing w:before="160" w:after="40"/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rPr>
          <w:color w:val="CCCCCC"/>
          <w:sz w:val="12"/>
        </w:rPr>
        <w:t>_______________________________________________________________________________________________</w:t>
      </w:r>
    </w:p>
    <w:p>
      <w:pPr>
        <w:spacing w:after="40"/>
      </w:pPr>
      <w:r>
        <w:rPr>
          <w:sz w:val="21"/>
        </w:rPr>
        <w:t>Fractional CMO / senior growth executive with 19+ years of P&amp;L-level marketing leadership. Specialize in companies where the marketing engine is fragmented, the reporting is telling a comforting story, and leadership needs a builder who can diagnose, rebuild, and hand back a system that runs without them. Track record: scaled portfolios 5.3x, reduced CPA 52% across 12+ months of consistent MoM growth, cut 120 KPIs to 45 while improving efficiency 18-22%. Recent focus: installing AI infrastructure so marketing orgs compound instead of burning cycles on manual work.</w:t>
      </w:r>
    </w:p>
    <w:p>
      <w:pPr>
        <w:spacing w:before="160" w:after="40"/>
      </w:pPr>
      <w:r>
        <w:rPr>
          <w:b/>
          <w:sz w:val="22"/>
        </w:rPr>
        <w:t>CORE COMPETENCIES</w:t>
      </w:r>
    </w:p>
    <w:p>
      <w:pPr>
        <w:spacing w:before="0" w:after="40"/>
      </w:pPr>
      <w:r>
        <w:rPr>
          <w:color w:val="CCCCCC"/>
          <w:sz w:val="12"/>
        </w:rPr>
        <w:t>_______________________________________________________________________________________________</w:t>
      </w:r>
    </w:p>
    <w:p>
      <w:pPr>
        <w:spacing w:after="20"/>
      </w:pPr>
      <w:r>
        <w:rPr>
          <w:b/>
          <w:sz w:val="21"/>
        </w:rPr>
        <w:t xml:space="preserve">Executive Leadership: </w:t>
      </w:r>
      <w:r>
        <w:rPr>
          <w:sz w:val="21"/>
        </w:rPr>
        <w:t>P&amp;L Ownership | Board Reporting | Team Building | Org Design</w:t>
      </w:r>
    </w:p>
    <w:p>
      <w:pPr>
        <w:spacing w:after="20"/>
      </w:pPr>
      <w:r>
        <w:rPr>
          <w:b/>
          <w:sz w:val="21"/>
        </w:rPr>
        <w:t xml:space="preserve">Strategic Growth: </w:t>
      </w:r>
      <w:r>
        <w:rPr>
          <w:sz w:val="21"/>
        </w:rPr>
        <w:t>Positioning | GTM Strategy | ICP Definition | Full-Funnel Architecture</w:t>
      </w:r>
    </w:p>
    <w:p>
      <w:pPr>
        <w:spacing w:after="20"/>
      </w:pPr>
      <w:r>
        <w:rPr>
          <w:b/>
          <w:sz w:val="21"/>
        </w:rPr>
        <w:t xml:space="preserve">Financial Rigor: </w:t>
      </w:r>
      <w:r>
        <w:rPr>
          <w:sz w:val="21"/>
        </w:rPr>
        <w:t>Budget Allocation | Unit Economics | Marginal ROI | Forecasting</w:t>
      </w:r>
    </w:p>
    <w:p>
      <w:pPr>
        <w:spacing w:after="20"/>
      </w:pPr>
      <w:r>
        <w:rPr>
          <w:b/>
          <w:sz w:val="21"/>
        </w:rPr>
        <w:t xml:space="preserve">Operational Transformation: </w:t>
      </w:r>
      <w:r>
        <w:rPr>
          <w:sz w:val="21"/>
        </w:rPr>
        <w:t>KPI Rationalization | Process Redesign | Tech Stack Consolidation | Vendor Management</w:t>
      </w:r>
    </w:p>
    <w:p>
      <w:pPr>
        <w:spacing w:after="20"/>
      </w:pPr>
      <w:r>
        <w:rPr>
          <w:b/>
          <w:sz w:val="21"/>
        </w:rPr>
        <w:t xml:space="preserve">AI Transformation: </w:t>
      </w:r>
      <w:r>
        <w:rPr>
          <w:sz w:val="21"/>
        </w:rPr>
        <w:t>AI Infrastructure Roadmapping | LLM-Powered Ops | Automation Strategy</w:t>
      </w:r>
    </w:p>
    <w:p>
      <w:pPr>
        <w:spacing w:after="20"/>
      </w:pPr>
      <w:r>
        <w:rPr>
          <w:b/>
          <w:sz w:val="21"/>
        </w:rPr>
        <w:t xml:space="preserve">Decision Infrastructure: </w:t>
      </w:r>
      <w:r>
        <w:rPr>
          <w:sz w:val="21"/>
        </w:rPr>
        <w:t>Attribution Systems | Executive Dashboards | Incrementality Testing</w:t>
      </w:r>
    </w:p>
    <w:p>
      <w:pPr>
        <w:spacing w:before="160" w:after="40"/>
      </w:pPr>
      <w:r>
        <w:rPr>
          <w:b/>
          <w:sz w:val="22"/>
        </w:rPr>
        <w:t>PROFESSIONAL EXPERIENCE</w:t>
      </w:r>
    </w:p>
    <w:p>
      <w:pPr>
        <w:spacing w:before="0" w:after="40"/>
      </w:pPr>
      <w:r>
        <w:rPr>
          <w:color w:val="CCCCCC"/>
          <w:sz w:val="12"/>
        </w:rPr>
        <w:t>_______________________________________________________________________________________________</w:t>
      </w:r>
    </w:p>
    <w:p>
      <w:pPr>
        <w:spacing w:before="120" w:after="0"/>
      </w:pPr>
      <w:r>
        <w:rPr>
          <w:b/>
          <w:sz w:val="22"/>
        </w:rPr>
        <w:t>Senior AI &amp; Growth Strategist</w:t>
      </w:r>
      <w:r>
        <w:rPr>
          <w:b w:val="0"/>
        </w:rPr>
        <w:t xml:space="preserve">  |  Automation Station</w:t>
      </w:r>
    </w:p>
    <w:p>
      <w:pPr>
        <w:spacing w:after="40"/>
      </w:pPr>
      <w:r>
        <w:rPr>
          <w:i/>
          <w:sz w:val="20"/>
        </w:rPr>
        <w:t>Remote  |  02/2024 - Present</w:t>
      </w:r>
    </w:p>
    <w:p>
      <w:pPr>
        <w:pStyle w:val="ListBullet"/>
        <w:spacing w:after="20"/>
      </w:pPr>
      <w:r>
        <w:rPr>
          <w:sz w:val="21"/>
        </w:rPr>
        <w:t>Architected automated lead nurturing systems generating $1.2M+ incremental revenue in first year.</w:t>
      </w:r>
    </w:p>
    <w:p>
      <w:pPr>
        <w:pStyle w:val="ListBullet"/>
        <w:spacing w:after="20"/>
      </w:pPr>
      <w:r>
        <w:rPr>
          <w:sz w:val="21"/>
        </w:rPr>
        <w:t>Built end-to-end attribution pipeline using n8n, Airtable, and HubSpot — reducing reporting time by 80%.</w:t>
      </w:r>
    </w:p>
    <w:p>
      <w:pPr>
        <w:pStyle w:val="ListBullet"/>
        <w:spacing w:after="20"/>
      </w:pPr>
      <w:r>
        <w:rPr>
          <w:sz w:val="21"/>
        </w:rPr>
        <w:t>Improved lead-to-close rate 4x through automated qualification workflows integrating LLM scoring with CRM triggers.</w:t>
      </w:r>
    </w:p>
    <w:p>
      <w:pPr>
        <w:pStyle w:val="ListBullet"/>
        <w:spacing w:after="20"/>
      </w:pPr>
      <w:r>
        <w:rPr>
          <w:sz w:val="21"/>
        </w:rPr>
        <w:t>Productionized RAG + multi-agent systems handling real customer traffic with error handling and human-in-the-loop checkpoints.</w:t>
      </w:r>
    </w:p>
    <w:p>
      <w:pPr>
        <w:spacing w:after="40"/>
      </w:pPr>
      <w:r>
        <w:rPr>
          <w:b/>
          <w:i/>
          <w:sz w:val="19"/>
        </w:rPr>
        <w:t xml:space="preserve">Tech: </w:t>
      </w:r>
      <w:r>
        <w:rPr>
          <w:i/>
          <w:sz w:val="19"/>
        </w:rPr>
        <w:t>n8n, Supabase, Airtable, OpenAI/Claude/Gemini, HubSpot, Twilio</w:t>
      </w:r>
    </w:p>
    <w:p>
      <w:pPr>
        <w:spacing w:before="120" w:after="0"/>
      </w:pPr>
      <w:r>
        <w:rPr>
          <w:b/>
          <w:sz w:val="22"/>
        </w:rPr>
        <w:t>Digital Media Director / Founder</w:t>
      </w:r>
      <w:r>
        <w:rPr>
          <w:b w:val="0"/>
        </w:rPr>
        <w:t xml:space="preserve">  |  The Innovative Native</w:t>
      </w:r>
    </w:p>
    <w:p>
      <w:pPr>
        <w:spacing w:after="40"/>
      </w:pPr>
      <w:r>
        <w:rPr>
          <w:i/>
          <w:sz w:val="20"/>
        </w:rPr>
        <w:t>Las Vegas, NV  |  04/2015 - Present</w:t>
      </w:r>
    </w:p>
    <w:p>
      <w:pPr>
        <w:pStyle w:val="ListBullet"/>
        <w:spacing w:after="20"/>
      </w:pPr>
      <w:r>
        <w:rPr>
          <w:sz w:val="21"/>
        </w:rPr>
        <w:t>Scaled client portfolio 5.3x ($225K → $1.2M/month) through value-based pricing and automated data infrastructure.</w:t>
      </w:r>
    </w:p>
    <w:p>
      <w:pPr>
        <w:pStyle w:val="ListBullet"/>
        <w:spacing w:after="20"/>
      </w:pPr>
      <w:r>
        <w:rPr>
          <w:sz w:val="21"/>
        </w:rPr>
        <w:t>Grew a single client 8.9x ($16.5K → $147.9K/month) via AI-powered lead scoring, nurture engines, and unified revenue dashboards.</w:t>
      </w:r>
    </w:p>
    <w:p>
      <w:pPr>
        <w:pStyle w:val="ListBullet"/>
        <w:spacing w:after="20"/>
      </w:pPr>
      <w:r>
        <w:rPr>
          <w:sz w:val="21"/>
        </w:rPr>
        <w:t>Drove 300% increase in qualified leads in 90 days for a SaaS client through integrated PPC/SEO strategy.</w:t>
      </w:r>
    </w:p>
    <w:p>
      <w:pPr>
        <w:pStyle w:val="ListBullet"/>
        <w:spacing w:after="20"/>
      </w:pPr>
      <w:r>
        <w:rPr>
          <w:sz w:val="21"/>
        </w:rPr>
        <w:t>Managed $250K-$500K monthly ad budgets across Google, Meta, and LinkedIn; $50M+ lifetime managed media spend.</w:t>
      </w:r>
    </w:p>
    <w:p>
      <w:pPr>
        <w:pStyle w:val="ListBullet"/>
        <w:spacing w:after="20"/>
      </w:pPr>
      <w:r>
        <w:rPr>
          <w:sz w:val="21"/>
        </w:rPr>
        <w:t>Secured tier-1 media placements (CNN, Forbes, WSJ, Fortune, BBC) with 18% reply rate — 4-5x industry benchmark.</w:t>
      </w:r>
    </w:p>
    <w:p>
      <w:pPr>
        <w:spacing w:before="120" w:after="0"/>
      </w:pPr>
      <w:r>
        <w:rPr>
          <w:b/>
          <w:sz w:val="22"/>
        </w:rPr>
        <w:t>Growth Marketing Manager</w:t>
      </w:r>
      <w:r>
        <w:rPr>
          <w:b w:val="0"/>
        </w:rPr>
        <w:t xml:space="preserve">  |  Lawclerk</w:t>
      </w:r>
    </w:p>
    <w:p>
      <w:pPr>
        <w:spacing w:after="40"/>
      </w:pPr>
      <w:r>
        <w:rPr>
          <w:i/>
          <w:sz w:val="20"/>
        </w:rPr>
        <w:t>Remote  |  01/2022 - 09/2024</w:t>
      </w:r>
    </w:p>
    <w:p>
      <w:pPr>
        <w:pStyle w:val="ListBullet"/>
        <w:spacing w:after="20"/>
      </w:pPr>
      <w:r>
        <w:rPr>
          <w:sz w:val="21"/>
        </w:rPr>
        <w:t>Owned $70K/month per-platform budget (Google, LinkedIn, Meta, YouTube) for B2B SaaS legal marketplace.</w:t>
      </w:r>
    </w:p>
    <w:p>
      <w:pPr>
        <w:pStyle w:val="ListBullet"/>
        <w:spacing w:after="20"/>
      </w:pPr>
      <w:r>
        <w:rPr>
          <w:sz w:val="21"/>
        </w:rPr>
        <w:t>Achieved 10%+ month-over-month growth for 12+ consecutive months while reducing CPA 52%.</w:t>
      </w:r>
    </w:p>
    <w:p>
      <w:pPr>
        <w:pStyle w:val="ListBullet"/>
        <w:spacing w:after="20"/>
      </w:pPr>
      <w:r>
        <w:rPr>
          <w:sz w:val="21"/>
        </w:rPr>
        <w:t>Led cross-functional growth initiatives across product, sales, and content teams.</w:t>
      </w:r>
    </w:p>
    <w:p>
      <w:pPr>
        <w:pStyle w:val="ListBullet"/>
        <w:spacing w:after="20"/>
      </w:pPr>
      <w:r>
        <w:rPr>
          <w:sz w:val="21"/>
        </w:rPr>
        <w:t>Cut 120 reporting KPIs down to ~45 while improving marketing efficiency 18-22%.</w:t>
      </w:r>
    </w:p>
    <w:p>
      <w:pPr>
        <w:pStyle w:val="ListBullet"/>
        <w:spacing w:after="20"/>
      </w:pPr>
      <w:r>
        <w:rPr>
          <w:sz w:val="21"/>
        </w:rPr>
        <w:t>Named Employee of the Month 5 times for measurable revenue impact.</w:t>
      </w:r>
    </w:p>
    <w:p>
      <w:pPr>
        <w:spacing w:before="120" w:after="0"/>
      </w:pPr>
      <w:r>
        <w:rPr>
          <w:b/>
          <w:sz w:val="22"/>
        </w:rPr>
        <w:t>Marketing Director</w:t>
      </w:r>
      <w:r>
        <w:rPr>
          <w:b w:val="0"/>
        </w:rPr>
        <w:t xml:space="preserve">  |  Performax Labs</w:t>
      </w:r>
    </w:p>
    <w:p>
      <w:pPr>
        <w:spacing w:after="40"/>
      </w:pPr>
      <w:r>
        <w:rPr>
          <w:i/>
          <w:sz w:val="20"/>
        </w:rPr>
        <w:t>Las Vegas, NV  |  01/2018 - 03/2020</w:t>
      </w:r>
    </w:p>
    <w:p>
      <w:pPr>
        <w:pStyle w:val="ListBullet"/>
        <w:spacing w:after="20"/>
      </w:pPr>
      <w:r>
        <w:rPr>
          <w:sz w:val="21"/>
        </w:rPr>
        <w:t>Directed full digital presence for sports nutrition CPG brand across paid, organic, and social channels.</w:t>
      </w:r>
    </w:p>
    <w:p>
      <w:pPr>
        <w:pStyle w:val="ListBullet"/>
        <w:spacing w:after="20"/>
      </w:pPr>
      <w:r>
        <w:rPr>
          <w:sz w:val="21"/>
        </w:rPr>
        <w:t>Built A/B testing frameworks for landing pages and creative, driving sustained conversion lift.</w:t>
      </w:r>
    </w:p>
    <w:p>
      <w:pPr>
        <w:pStyle w:val="ListBullet"/>
        <w:spacing w:after="20"/>
      </w:pPr>
      <w:r>
        <w:rPr>
          <w:sz w:val="21"/>
        </w:rPr>
        <w:t>Produced all photo/video content in-house, compressing creative cycles and cost.</w:t>
      </w:r>
    </w:p>
    <w:p>
      <w:pPr>
        <w:spacing w:before="160" w:after="40"/>
      </w:pPr>
      <w:r>
        <w:rPr>
          <w:b/>
          <w:sz w:val="22"/>
        </w:rPr>
        <w:t>EDUCATION</w:t>
      </w:r>
    </w:p>
    <w:p>
      <w:pPr>
        <w:spacing w:before="0" w:after="40"/>
      </w:pPr>
      <w:r>
        <w:rPr>
          <w:color w:val="CCCCCC"/>
          <w:sz w:val="12"/>
        </w:rPr>
        <w:t>_______________________________________________________________________________________________</w:t>
      </w:r>
    </w:p>
    <w:p>
      <w:pPr>
        <w:spacing w:after="20"/>
      </w:pPr>
      <w:r>
        <w:rPr>
          <w:b/>
          <w:sz w:val="21"/>
        </w:rPr>
        <w:t>B.A. Psychology</w:t>
      </w:r>
      <w:r>
        <w:rPr>
          <w:sz w:val="21"/>
        </w:rPr>
        <w:t xml:space="preserve">  |  California State University, Long Beach  |  2005</w:t>
      </w:r>
    </w:p>
    <w:p>
      <w:pPr>
        <w:spacing w:after="40"/>
      </w:pPr>
      <w:r>
        <w:rPr>
          <w:sz w:val="20"/>
        </w:rPr>
        <w:t>Behavioral science foundation applied to conversion, experimentation, and organizational change.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