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91" w:rsidRDefault="004F112C" w:rsidP="004F112C">
      <w:pPr>
        <w:spacing w:line="240" w:lineRule="auto"/>
        <w:jc w:val="center"/>
        <w:rPr>
          <w:b/>
          <w:bCs/>
        </w:rPr>
      </w:pPr>
      <w:r>
        <w:rPr>
          <w:b/>
          <w:bCs/>
        </w:rPr>
        <w:t>Porter, V</w:t>
      </w:r>
      <w:r w:rsidR="00A04F74">
        <w:rPr>
          <w:b/>
          <w:bCs/>
        </w:rPr>
        <w:t>erdery and Gaddis. 2016. Study 2</w:t>
      </w:r>
      <w:r>
        <w:rPr>
          <w:b/>
          <w:bCs/>
        </w:rPr>
        <w:t xml:space="preserve"> Detailed Reporting</w:t>
      </w:r>
    </w:p>
    <w:p w:rsidR="004728B4" w:rsidRDefault="004728B4" w:rsidP="004F112C">
      <w:pPr>
        <w:spacing w:line="240" w:lineRule="auto"/>
        <w:jc w:val="center"/>
        <w:rPr>
          <w:b/>
          <w:bCs/>
        </w:rPr>
      </w:pPr>
    </w:p>
    <w:p w:rsidR="00D64640" w:rsidRDefault="00A04F74" w:rsidP="00D64640">
      <w:pPr>
        <w:spacing w:line="240" w:lineRule="auto"/>
      </w:pPr>
      <w:r>
        <w:rPr>
          <w:b/>
          <w:bCs/>
        </w:rPr>
        <w:t>Substantive Goal</w:t>
      </w:r>
      <w:r w:rsidR="004728B4">
        <w:rPr>
          <w:b/>
          <w:bCs/>
        </w:rPr>
        <w:t xml:space="preserve">: </w:t>
      </w:r>
      <w:r>
        <w:t xml:space="preserve">Locate Openlibrary.org pages for books sold on amazon.com </w:t>
      </w:r>
      <w:r w:rsidR="00EF1124">
        <w:t>that were</w:t>
      </w:r>
      <w:r>
        <w:t xml:space="preserve"> unable to be matched automatically using ISBN</w:t>
      </w:r>
    </w:p>
    <w:p w:rsidR="00A04F74" w:rsidRPr="00A04F74" w:rsidRDefault="00A04F74" w:rsidP="00D64640">
      <w:pPr>
        <w:spacing w:line="240" w:lineRule="auto"/>
      </w:pPr>
      <w:r>
        <w:rPr>
          <w:b/>
        </w:rPr>
        <w:t>Methodological Goal:</w:t>
      </w:r>
      <w:r>
        <w:t xml:space="preserve"> Experimentally test the effects of including visual design features and/or detailed instructions on the accuracy and </w:t>
      </w:r>
      <w:r w:rsidR="00EF1124">
        <w:t>speed of worker submissions</w:t>
      </w:r>
    </w:p>
    <w:p w:rsidR="004728B4" w:rsidRDefault="00A04F74" w:rsidP="004728B4">
      <w:pPr>
        <w:spacing w:line="240" w:lineRule="auto"/>
        <w:rPr>
          <w:b/>
          <w:bCs/>
        </w:rPr>
      </w:pPr>
      <w:r>
        <w:rPr>
          <w:b/>
          <w:bCs/>
        </w:rPr>
        <w:t>HIT Description:</w:t>
      </w:r>
    </w:p>
    <w:p w:rsidR="00807644" w:rsidRDefault="00A04F74" w:rsidP="00B234F4">
      <w:pPr>
        <w:spacing w:line="240" w:lineRule="auto"/>
      </w:pPr>
      <w:r>
        <w:t xml:space="preserve">Workers </w:t>
      </w:r>
      <w:r w:rsidR="00EF1124">
        <w:t>were provided the title and author of a book, along with a link to search openlibrary.org, an open-source database of books in print and an optional link to the product page at Amazon where the book was originally found. They were asked whether they located a book with the correct title and author. Those who did were additionally asked to provide the page’s URL, and given the option of adding a comment or explanation if they wished.</w:t>
      </w:r>
    </w:p>
    <w:p w:rsidR="00EF1124" w:rsidRDefault="00EF1124" w:rsidP="00B234F4">
      <w:pPr>
        <w:spacing w:line="240" w:lineRule="auto"/>
      </w:pPr>
      <w:r>
        <w:t xml:space="preserve">Workers were randomly assigned to one of three variants of the HIT. One provided brief instructions that made use of text size, color, and boldface to highlight important information. One provided more comprehensive instructions in plain text. The third combined comprehensive instructions and text design features. Because workers were allowed to complete more than one HIT in the </w:t>
      </w:r>
      <w:r w:rsidR="00363F26">
        <w:t>batch</w:t>
      </w:r>
      <w:r>
        <w:t>, workers may have been assigned to more than one variation</w:t>
      </w:r>
      <w:r w:rsidR="00363F26">
        <w:t>. Analysis of experimental findings were thus restricted to only the first HIT completed by each worker.</w:t>
      </w:r>
    </w:p>
    <w:p w:rsidR="00BE0F77" w:rsidRDefault="00BE0F77" w:rsidP="00B234F4">
      <w:pPr>
        <w:spacing w:line="240" w:lineRule="auto"/>
      </w:pPr>
      <w:r>
        <w:t>Additional characteristics are described in Table A3.</w:t>
      </w:r>
    </w:p>
    <w:p w:rsidR="00033F68" w:rsidRDefault="00033F68" w:rsidP="00B234F4">
      <w:pPr>
        <w:spacing w:line="240" w:lineRule="auto"/>
      </w:pPr>
      <w:r>
        <w:rPr>
          <w:b/>
          <w:bCs/>
        </w:rPr>
        <w:t>Worker Qualifications:</w:t>
      </w:r>
    </w:p>
    <w:p w:rsidR="00033F68" w:rsidRDefault="00033F68" w:rsidP="00B234F4">
      <w:pPr>
        <w:spacing w:line="240" w:lineRule="auto"/>
      </w:pPr>
      <w:r>
        <w:t>Only workers with at least 5,000 HITs previously approved at greater than 97%</w:t>
      </w:r>
      <w:r w:rsidR="005D3FD7">
        <w:t xml:space="preserve"> or 98%</w:t>
      </w:r>
      <w:r>
        <w:t xml:space="preserve"> approval rate </w:t>
      </w:r>
      <w:r w:rsidR="005D3FD7">
        <w:t xml:space="preserve">(depending on HIT, see Table A3) </w:t>
      </w:r>
      <w:r>
        <w:t>were allowed to accept the HITs.</w:t>
      </w:r>
    </w:p>
    <w:p w:rsidR="00033F68" w:rsidRDefault="00033F68" w:rsidP="00B234F4">
      <w:pPr>
        <w:spacing w:line="240" w:lineRule="auto"/>
      </w:pPr>
      <w:r>
        <w:rPr>
          <w:b/>
          <w:bCs/>
        </w:rPr>
        <w:t>Rejection Criteria:</w:t>
      </w:r>
    </w:p>
    <w:p w:rsidR="00033F68" w:rsidRDefault="00033F68" w:rsidP="00033F68">
      <w:pPr>
        <w:spacing w:line="240" w:lineRule="auto"/>
      </w:pPr>
      <w:r>
        <w:t xml:space="preserve">A 5% sample of </w:t>
      </w:r>
      <w:r w:rsidR="00BE0F77">
        <w:t>responses were manually verified by the investigator</w:t>
      </w:r>
      <w:r>
        <w:t>.</w:t>
      </w:r>
    </w:p>
    <w:p w:rsidR="001D620D" w:rsidRDefault="001D620D" w:rsidP="00033F68">
      <w:pPr>
        <w:spacing w:line="240" w:lineRule="auto"/>
        <w:rPr>
          <w:b/>
          <w:bCs/>
        </w:rPr>
      </w:pPr>
      <w:r>
        <w:rPr>
          <w:b/>
          <w:bCs/>
        </w:rPr>
        <w:t>Additional Validation Checks:</w:t>
      </w:r>
    </w:p>
    <w:p w:rsidR="001D620D" w:rsidRDefault="00BE0F77" w:rsidP="00033F68">
      <w:pPr>
        <w:spacing w:line="240" w:lineRule="auto"/>
      </w:pPr>
      <w:r>
        <w:t>When workers provided comments, their work was manually checked to verify consistency of data.</w:t>
      </w:r>
    </w:p>
    <w:p w:rsidR="001D620D" w:rsidRDefault="001D620D" w:rsidP="00033F68">
      <w:pPr>
        <w:spacing w:line="240" w:lineRule="auto"/>
      </w:pPr>
      <w:r>
        <w:rPr>
          <w:b/>
          <w:bCs/>
        </w:rPr>
        <w:t>Overall Results:</w:t>
      </w:r>
    </w:p>
    <w:p w:rsidR="001D620D" w:rsidRPr="001D620D" w:rsidRDefault="00D50FA6" w:rsidP="00D64640">
      <w:pPr>
        <w:spacing w:line="240" w:lineRule="auto"/>
      </w:pPr>
      <w:r>
        <w:t>Table A3</w:t>
      </w:r>
      <w:r w:rsidR="00BE0F77">
        <w:t xml:space="preserve"> summarizes findings related to overall matching rate, and experimental findings</w:t>
      </w:r>
      <w:r w:rsidR="00D64640">
        <w:t>.</w:t>
      </w:r>
      <w:r w:rsidR="00BE0F77">
        <w:t xml:space="preserve"> Workers very rarely submitted incorrect matches (&lt;1%) and failed to find pages which existed at a relatively low rate (5-10%). Accuracy was statistically indistinguishable between conditions, but workers provided comprehensive instructions with visual design features spent significantly less time than those with only one or the other.</w:t>
      </w:r>
    </w:p>
    <w:p w:rsidR="00807644" w:rsidRDefault="00807644">
      <w:r>
        <w:br w:type="page"/>
      </w:r>
    </w:p>
    <w:p w:rsidR="00D64640" w:rsidRDefault="00BE0F77" w:rsidP="00D64640">
      <w:pPr>
        <w:jc w:val="center"/>
      </w:pPr>
      <w:r>
        <w:rPr>
          <w:b/>
          <w:bCs/>
        </w:rPr>
        <w:lastRenderedPageBreak/>
        <w:t>Table A3</w:t>
      </w:r>
      <w:r w:rsidR="00D64640">
        <w:rPr>
          <w:b/>
          <w:bCs/>
        </w:rPr>
        <w:t>: Selected HIT Descriptive Characteristics</w:t>
      </w:r>
      <w:r w:rsidR="00D50FA6">
        <w:rPr>
          <w:b/>
          <w:bCs/>
        </w:rPr>
        <w:t xml:space="preserve"> and Results</w:t>
      </w:r>
    </w:p>
    <w:tbl>
      <w:tblPr>
        <w:tblStyle w:val="TableGrid"/>
        <w:tblW w:w="0" w:type="auto"/>
        <w:tblLayout w:type="fixed"/>
        <w:tblLook w:val="04A0" w:firstRow="1" w:lastRow="0" w:firstColumn="1" w:lastColumn="0" w:noHBand="0" w:noVBand="1"/>
      </w:tblPr>
      <w:tblGrid>
        <w:gridCol w:w="1548"/>
        <w:gridCol w:w="1882"/>
        <w:gridCol w:w="975"/>
        <w:gridCol w:w="907"/>
        <w:gridCol w:w="1883"/>
      </w:tblGrid>
      <w:tr w:rsidR="005D3FD7" w:rsidTr="005D3FD7">
        <w:tc>
          <w:tcPr>
            <w:tcW w:w="1548" w:type="dxa"/>
          </w:tcPr>
          <w:p w:rsidR="005D3FD7" w:rsidRDefault="005D3FD7" w:rsidP="006D424A">
            <w:r>
              <w:t>Date</w:t>
            </w:r>
          </w:p>
        </w:tc>
        <w:tc>
          <w:tcPr>
            <w:tcW w:w="5647" w:type="dxa"/>
            <w:gridSpan w:val="4"/>
          </w:tcPr>
          <w:p w:rsidR="005D3FD7" w:rsidRPr="004F112C" w:rsidRDefault="005D3FD7" w:rsidP="004F112C">
            <w:pPr>
              <w:jc w:val="center"/>
              <w:rPr>
                <w:sz w:val="18"/>
                <w:szCs w:val="18"/>
              </w:rPr>
            </w:pPr>
            <w:r>
              <w:rPr>
                <w:sz w:val="18"/>
                <w:szCs w:val="18"/>
              </w:rPr>
              <w:t>2016/03/14</w:t>
            </w:r>
          </w:p>
        </w:tc>
      </w:tr>
      <w:tr w:rsidR="005D3FD7" w:rsidTr="005D3FD7">
        <w:tc>
          <w:tcPr>
            <w:tcW w:w="1548" w:type="dxa"/>
          </w:tcPr>
          <w:p w:rsidR="005D3FD7" w:rsidRDefault="005D3FD7" w:rsidP="006D424A">
            <w:r>
              <w:t>Batch ID</w:t>
            </w:r>
          </w:p>
        </w:tc>
        <w:tc>
          <w:tcPr>
            <w:tcW w:w="2857" w:type="dxa"/>
            <w:gridSpan w:val="2"/>
          </w:tcPr>
          <w:p w:rsidR="005D3FD7" w:rsidRPr="004F112C" w:rsidRDefault="00A850A6" w:rsidP="006D424A">
            <w:pPr>
              <w:rPr>
                <w:sz w:val="18"/>
                <w:szCs w:val="18"/>
              </w:rPr>
            </w:pPr>
            <w:r>
              <w:rPr>
                <w:sz w:val="18"/>
                <w:szCs w:val="18"/>
              </w:rPr>
              <w:t>2310618</w:t>
            </w:r>
          </w:p>
        </w:tc>
        <w:tc>
          <w:tcPr>
            <w:tcW w:w="2790" w:type="dxa"/>
            <w:gridSpan w:val="2"/>
          </w:tcPr>
          <w:p w:rsidR="005D3FD7" w:rsidRPr="004F112C" w:rsidRDefault="005D3FD7" w:rsidP="006D424A">
            <w:pPr>
              <w:rPr>
                <w:sz w:val="18"/>
                <w:szCs w:val="18"/>
              </w:rPr>
            </w:pPr>
            <w:r w:rsidRPr="005D3FD7">
              <w:rPr>
                <w:sz w:val="18"/>
                <w:szCs w:val="18"/>
              </w:rPr>
              <w:t>2310876</w:t>
            </w:r>
          </w:p>
        </w:tc>
      </w:tr>
      <w:tr w:rsidR="005D3FD7" w:rsidTr="005D3FD7">
        <w:tc>
          <w:tcPr>
            <w:tcW w:w="1548" w:type="dxa"/>
          </w:tcPr>
          <w:p w:rsidR="005D3FD7" w:rsidRDefault="005D3FD7" w:rsidP="008A1141">
            <w:r>
              <w:t>Unique HITs</w:t>
            </w:r>
          </w:p>
        </w:tc>
        <w:tc>
          <w:tcPr>
            <w:tcW w:w="2857" w:type="dxa"/>
            <w:gridSpan w:val="2"/>
          </w:tcPr>
          <w:p w:rsidR="005D3FD7" w:rsidRDefault="005D3FD7" w:rsidP="008A1141">
            <w:r>
              <w:t>150</w:t>
            </w:r>
          </w:p>
        </w:tc>
        <w:tc>
          <w:tcPr>
            <w:tcW w:w="2790" w:type="dxa"/>
            <w:gridSpan w:val="2"/>
          </w:tcPr>
          <w:p w:rsidR="005D3FD7" w:rsidRDefault="005D3FD7" w:rsidP="006D424A">
            <w:r>
              <w:t>644</w:t>
            </w:r>
          </w:p>
        </w:tc>
      </w:tr>
      <w:tr w:rsidR="005D3FD7" w:rsidTr="005D3FD7">
        <w:tc>
          <w:tcPr>
            <w:tcW w:w="1548" w:type="dxa"/>
          </w:tcPr>
          <w:p w:rsidR="005D3FD7" w:rsidRDefault="005D3FD7" w:rsidP="004F112C">
            <w:r>
              <w:t>Worker Qualifications</w:t>
            </w:r>
          </w:p>
        </w:tc>
        <w:tc>
          <w:tcPr>
            <w:tcW w:w="2857" w:type="dxa"/>
            <w:gridSpan w:val="2"/>
          </w:tcPr>
          <w:p w:rsidR="005D3FD7" w:rsidRDefault="005D3FD7" w:rsidP="00AB61F7">
            <w:r>
              <w:t>5000 HITs</w:t>
            </w:r>
          </w:p>
          <w:p w:rsidR="005D3FD7" w:rsidRDefault="005D3FD7" w:rsidP="00AB61F7">
            <w:r>
              <w:t>98% approval rate</w:t>
            </w:r>
          </w:p>
        </w:tc>
        <w:tc>
          <w:tcPr>
            <w:tcW w:w="2790" w:type="dxa"/>
            <w:gridSpan w:val="2"/>
          </w:tcPr>
          <w:p w:rsidR="005D3FD7" w:rsidRDefault="005D3FD7" w:rsidP="00AB61F7">
            <w:r>
              <w:t>5000 HITs</w:t>
            </w:r>
          </w:p>
          <w:p w:rsidR="005D3FD7" w:rsidRDefault="005D3FD7" w:rsidP="00AB61F7">
            <w:r>
              <w:t>97% approval rate</w:t>
            </w:r>
          </w:p>
        </w:tc>
      </w:tr>
      <w:tr w:rsidR="005D3FD7" w:rsidTr="005D3FD7">
        <w:tc>
          <w:tcPr>
            <w:tcW w:w="1548" w:type="dxa"/>
          </w:tcPr>
          <w:p w:rsidR="005D3FD7" w:rsidRDefault="005D3FD7" w:rsidP="004F112C">
            <w:r>
              <w:t>Workers per HIT</w:t>
            </w:r>
          </w:p>
        </w:tc>
        <w:tc>
          <w:tcPr>
            <w:tcW w:w="2857" w:type="dxa"/>
            <w:gridSpan w:val="2"/>
          </w:tcPr>
          <w:p w:rsidR="005D3FD7" w:rsidRDefault="005D3FD7" w:rsidP="00AB61F7">
            <w:r>
              <w:t>1</w:t>
            </w:r>
          </w:p>
        </w:tc>
        <w:tc>
          <w:tcPr>
            <w:tcW w:w="2790" w:type="dxa"/>
            <w:gridSpan w:val="2"/>
          </w:tcPr>
          <w:p w:rsidR="005D3FD7" w:rsidRDefault="005D3FD7" w:rsidP="00AB61F7">
            <w:r>
              <w:t>1</w:t>
            </w:r>
          </w:p>
        </w:tc>
      </w:tr>
      <w:tr w:rsidR="005D3FD7" w:rsidTr="005D3FD7">
        <w:tc>
          <w:tcPr>
            <w:tcW w:w="1548" w:type="dxa"/>
          </w:tcPr>
          <w:p w:rsidR="005D3FD7" w:rsidRDefault="005D3FD7" w:rsidP="00033F68">
            <w:r>
              <w:t>Rejections</w:t>
            </w:r>
          </w:p>
        </w:tc>
        <w:tc>
          <w:tcPr>
            <w:tcW w:w="2857" w:type="dxa"/>
            <w:gridSpan w:val="2"/>
          </w:tcPr>
          <w:p w:rsidR="005D3FD7" w:rsidRDefault="005D3FD7" w:rsidP="00033F68">
            <w:r>
              <w:t>0</w:t>
            </w:r>
          </w:p>
        </w:tc>
        <w:tc>
          <w:tcPr>
            <w:tcW w:w="2790" w:type="dxa"/>
            <w:gridSpan w:val="2"/>
          </w:tcPr>
          <w:p w:rsidR="005D3FD7" w:rsidRDefault="005D3FD7" w:rsidP="00033F68">
            <w:r>
              <w:t>4</w:t>
            </w:r>
          </w:p>
        </w:tc>
      </w:tr>
      <w:tr w:rsidR="005D3FD7" w:rsidTr="005D3FD7">
        <w:tc>
          <w:tcPr>
            <w:tcW w:w="1548" w:type="dxa"/>
          </w:tcPr>
          <w:p w:rsidR="005D3FD7" w:rsidRDefault="005D3FD7" w:rsidP="005D3FD7">
            <w:r>
              <w:t>Reward</w:t>
            </w:r>
          </w:p>
        </w:tc>
        <w:tc>
          <w:tcPr>
            <w:tcW w:w="2857" w:type="dxa"/>
            <w:gridSpan w:val="2"/>
          </w:tcPr>
          <w:p w:rsidR="005D3FD7" w:rsidRDefault="005D3FD7" w:rsidP="00B234F4">
            <w:pPr>
              <w:jc w:val="center"/>
            </w:pPr>
            <w:r>
              <w:t>0.25</w:t>
            </w:r>
          </w:p>
        </w:tc>
        <w:tc>
          <w:tcPr>
            <w:tcW w:w="2790" w:type="dxa"/>
            <w:gridSpan w:val="2"/>
          </w:tcPr>
          <w:p w:rsidR="005D3FD7" w:rsidRDefault="005D3FD7" w:rsidP="00B234F4">
            <w:pPr>
              <w:jc w:val="center"/>
            </w:pPr>
            <w:r>
              <w:t>0.25</w:t>
            </w:r>
          </w:p>
        </w:tc>
      </w:tr>
      <w:tr w:rsidR="005D3FD7" w:rsidTr="005D3FD7">
        <w:tc>
          <w:tcPr>
            <w:tcW w:w="1548" w:type="dxa"/>
          </w:tcPr>
          <w:p w:rsidR="005D3FD7" w:rsidRDefault="005D3FD7" w:rsidP="005D3FD7">
            <w:r>
              <w:t>Adjusted Hourly Reward</w:t>
            </w:r>
          </w:p>
        </w:tc>
        <w:tc>
          <w:tcPr>
            <w:tcW w:w="2857" w:type="dxa"/>
            <w:gridSpan w:val="2"/>
          </w:tcPr>
          <w:p w:rsidR="005D3FD7" w:rsidRDefault="00A850A6" w:rsidP="00B234F4">
            <w:pPr>
              <w:jc w:val="center"/>
            </w:pPr>
            <w:r>
              <w:t>$11.50</w:t>
            </w:r>
          </w:p>
        </w:tc>
        <w:tc>
          <w:tcPr>
            <w:tcW w:w="2790" w:type="dxa"/>
            <w:gridSpan w:val="2"/>
          </w:tcPr>
          <w:p w:rsidR="005D3FD7" w:rsidRDefault="00A850A6" w:rsidP="00B234F4">
            <w:pPr>
              <w:jc w:val="center"/>
            </w:pPr>
            <w:r>
              <w:t>$13.85</w:t>
            </w:r>
          </w:p>
        </w:tc>
      </w:tr>
      <w:tr w:rsidR="005D3FD7" w:rsidTr="005D3FD7">
        <w:tc>
          <w:tcPr>
            <w:tcW w:w="1548" w:type="dxa"/>
            <w:tcBorders>
              <w:bottom w:val="single" w:sz="12" w:space="0" w:color="auto"/>
            </w:tcBorders>
          </w:tcPr>
          <w:p w:rsidR="005D3FD7" w:rsidRDefault="005D3FD7" w:rsidP="005D3FD7">
            <w:r>
              <w:t>Instrument(s)</w:t>
            </w:r>
          </w:p>
        </w:tc>
        <w:tc>
          <w:tcPr>
            <w:tcW w:w="5647" w:type="dxa"/>
            <w:gridSpan w:val="4"/>
            <w:tcBorders>
              <w:bottom w:val="single" w:sz="12" w:space="0" w:color="auto"/>
            </w:tcBorders>
          </w:tcPr>
          <w:p w:rsidR="005D3FD7" w:rsidRDefault="005D3FD7" w:rsidP="00B234F4">
            <w:pPr>
              <w:jc w:val="center"/>
            </w:pPr>
            <w:r>
              <w:t xml:space="preserve">Online </w:t>
            </w:r>
            <w:hyperlink r:id="rId7" w:history="1">
              <w:r w:rsidRPr="00B234F4">
                <w:rPr>
                  <w:rStyle w:val="Hyperlink"/>
                </w:rPr>
                <w:t>Here</w:t>
              </w:r>
            </w:hyperlink>
          </w:p>
        </w:tc>
      </w:tr>
      <w:tr w:rsidR="00D50FA6" w:rsidTr="00D4662D">
        <w:trPr>
          <w:trHeight w:val="247"/>
        </w:trPr>
        <w:tc>
          <w:tcPr>
            <w:tcW w:w="1548" w:type="dxa"/>
            <w:vMerge w:val="restart"/>
            <w:tcBorders>
              <w:top w:val="single" w:sz="12" w:space="0" w:color="auto"/>
              <w:left w:val="single" w:sz="12" w:space="0" w:color="auto"/>
              <w:right w:val="single" w:sz="6" w:space="0" w:color="auto"/>
            </w:tcBorders>
          </w:tcPr>
          <w:p w:rsidR="00D50FA6" w:rsidRDefault="00D50FA6" w:rsidP="00D64640">
            <w:r>
              <w:t>Results</w:t>
            </w:r>
          </w:p>
        </w:tc>
        <w:tc>
          <w:tcPr>
            <w:tcW w:w="5647" w:type="dxa"/>
            <w:gridSpan w:val="4"/>
            <w:tcBorders>
              <w:top w:val="single" w:sz="6" w:space="0" w:color="auto"/>
              <w:left w:val="single" w:sz="6" w:space="0" w:color="auto"/>
              <w:bottom w:val="single" w:sz="6" w:space="0" w:color="auto"/>
              <w:right w:val="single" w:sz="6" w:space="0" w:color="auto"/>
            </w:tcBorders>
          </w:tcPr>
          <w:p w:rsidR="00D50FA6" w:rsidRDefault="00D50FA6" w:rsidP="00530AC9">
            <w:pPr>
              <w:rPr>
                <w:i/>
                <w:iCs/>
              </w:rPr>
            </w:pPr>
            <w:r>
              <w:rPr>
                <w:i/>
                <w:iCs/>
              </w:rPr>
              <w:t>Matched URLs</w:t>
            </w:r>
          </w:p>
          <w:p w:rsidR="00D50FA6" w:rsidRDefault="00A850A6" w:rsidP="00D50FA6">
            <w:r>
              <w:t xml:space="preserve">     Yes: 283 (36.0</w:t>
            </w:r>
            <w:bookmarkStart w:id="0" w:name="_GoBack"/>
            <w:bookmarkEnd w:id="0"/>
            <w:r w:rsidR="00D50FA6">
              <w:t>%)</w:t>
            </w:r>
          </w:p>
          <w:p w:rsidR="00D50FA6" w:rsidRDefault="00D50FA6" w:rsidP="00D50FA6">
            <w:r>
              <w:t xml:space="preserve">     No: 503 (</w:t>
            </w:r>
            <w:r w:rsidR="00A850A6">
              <w:t>64.0%)</w:t>
            </w:r>
          </w:p>
        </w:tc>
      </w:tr>
      <w:tr w:rsidR="00D50FA6" w:rsidTr="00D4662D">
        <w:trPr>
          <w:trHeight w:val="244"/>
        </w:trPr>
        <w:tc>
          <w:tcPr>
            <w:tcW w:w="1548" w:type="dxa"/>
            <w:vMerge/>
            <w:tcBorders>
              <w:left w:val="single" w:sz="12" w:space="0" w:color="auto"/>
              <w:right w:val="single" w:sz="6" w:space="0" w:color="auto"/>
            </w:tcBorders>
          </w:tcPr>
          <w:p w:rsidR="00D50FA6" w:rsidRDefault="00D50FA6" w:rsidP="00530AC9"/>
        </w:tc>
        <w:tc>
          <w:tcPr>
            <w:tcW w:w="5647" w:type="dxa"/>
            <w:gridSpan w:val="4"/>
            <w:tcBorders>
              <w:top w:val="single" w:sz="6" w:space="0" w:color="auto"/>
              <w:left w:val="single" w:sz="6" w:space="0" w:color="auto"/>
              <w:bottom w:val="single" w:sz="6" w:space="0" w:color="auto"/>
              <w:right w:val="single" w:sz="6" w:space="0" w:color="auto"/>
            </w:tcBorders>
          </w:tcPr>
          <w:p w:rsidR="00D50FA6" w:rsidRPr="00D50FA6" w:rsidRDefault="00D50FA6" w:rsidP="008A1141">
            <w:pPr>
              <w:rPr>
                <w:i/>
              </w:rPr>
            </w:pPr>
            <w:r>
              <w:rPr>
                <w:i/>
              </w:rPr>
              <w:t>Mean Worker Time per HIT</w:t>
            </w:r>
          </w:p>
          <w:p w:rsidR="00D50FA6" w:rsidRDefault="00D50FA6" w:rsidP="008A1141">
            <w:r>
              <w:t xml:space="preserve">     One HIT only (33) 298 sec.</w:t>
            </w:r>
          </w:p>
          <w:p w:rsidR="00D50FA6" w:rsidRDefault="00D50FA6" w:rsidP="008A1141">
            <w:r>
              <w:t xml:space="preserve">     Multiple HITs (50) 126 sec.</w:t>
            </w:r>
          </w:p>
        </w:tc>
      </w:tr>
      <w:tr w:rsidR="00D50FA6" w:rsidTr="00D4662D">
        <w:trPr>
          <w:trHeight w:val="244"/>
        </w:trPr>
        <w:tc>
          <w:tcPr>
            <w:tcW w:w="1548" w:type="dxa"/>
            <w:vMerge/>
            <w:tcBorders>
              <w:left w:val="single" w:sz="12" w:space="0" w:color="auto"/>
              <w:right w:val="single" w:sz="6" w:space="0" w:color="auto"/>
            </w:tcBorders>
          </w:tcPr>
          <w:p w:rsidR="00D50FA6" w:rsidRDefault="00D50FA6" w:rsidP="00530AC9"/>
        </w:tc>
        <w:tc>
          <w:tcPr>
            <w:tcW w:w="5647" w:type="dxa"/>
            <w:gridSpan w:val="4"/>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 xml:space="preserve">Mean </w:t>
            </w:r>
            <w:r>
              <w:t xml:space="preserve">Work </w:t>
            </w:r>
            <w:r w:rsidRPr="00D50FA6">
              <w:t>Time (first HIT only) by Experimental Condition</w:t>
            </w:r>
          </w:p>
        </w:tc>
      </w:tr>
      <w:tr w:rsidR="00D50FA6" w:rsidTr="00D4662D">
        <w:trPr>
          <w:trHeight w:val="244"/>
        </w:trPr>
        <w:tc>
          <w:tcPr>
            <w:tcW w:w="1548" w:type="dxa"/>
            <w:vMerge/>
            <w:tcBorders>
              <w:left w:val="single" w:sz="12" w:space="0" w:color="auto"/>
              <w:right w:val="single" w:sz="6" w:space="0" w:color="auto"/>
            </w:tcBorders>
          </w:tcPr>
          <w:p w:rsidR="00D50FA6" w:rsidRDefault="00D50FA6" w:rsidP="00530AC9"/>
        </w:tc>
        <w:tc>
          <w:tcPr>
            <w:tcW w:w="1882" w:type="dxa"/>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Instructions</w:t>
            </w:r>
          </w:p>
        </w:tc>
        <w:tc>
          <w:tcPr>
            <w:tcW w:w="1882" w:type="dxa"/>
            <w:gridSpan w:val="2"/>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Visual Design Cues</w:t>
            </w:r>
          </w:p>
        </w:tc>
        <w:tc>
          <w:tcPr>
            <w:tcW w:w="1883" w:type="dxa"/>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Mean Work Time</w:t>
            </w:r>
          </w:p>
        </w:tc>
      </w:tr>
      <w:tr w:rsidR="00D50FA6" w:rsidTr="00D4662D">
        <w:trPr>
          <w:trHeight w:val="244"/>
        </w:trPr>
        <w:tc>
          <w:tcPr>
            <w:tcW w:w="1548" w:type="dxa"/>
            <w:vMerge/>
            <w:tcBorders>
              <w:left w:val="single" w:sz="12" w:space="0" w:color="auto"/>
              <w:right w:val="single" w:sz="6" w:space="0" w:color="auto"/>
            </w:tcBorders>
          </w:tcPr>
          <w:p w:rsidR="00D50FA6" w:rsidRDefault="00D50FA6" w:rsidP="00530AC9"/>
        </w:tc>
        <w:tc>
          <w:tcPr>
            <w:tcW w:w="1882" w:type="dxa"/>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Verbose</w:t>
            </w:r>
          </w:p>
        </w:tc>
        <w:tc>
          <w:tcPr>
            <w:tcW w:w="1882" w:type="dxa"/>
            <w:gridSpan w:val="2"/>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No</w:t>
            </w:r>
          </w:p>
        </w:tc>
        <w:tc>
          <w:tcPr>
            <w:tcW w:w="1883" w:type="dxa"/>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246 sec.</w:t>
            </w:r>
          </w:p>
        </w:tc>
      </w:tr>
      <w:tr w:rsidR="00D50FA6" w:rsidTr="00D4662D">
        <w:trPr>
          <w:trHeight w:val="244"/>
        </w:trPr>
        <w:tc>
          <w:tcPr>
            <w:tcW w:w="1548" w:type="dxa"/>
            <w:vMerge/>
            <w:tcBorders>
              <w:left w:val="single" w:sz="12" w:space="0" w:color="auto"/>
              <w:right w:val="single" w:sz="6" w:space="0" w:color="auto"/>
            </w:tcBorders>
          </w:tcPr>
          <w:p w:rsidR="00D50FA6" w:rsidRDefault="00D50FA6" w:rsidP="00530AC9"/>
        </w:tc>
        <w:tc>
          <w:tcPr>
            <w:tcW w:w="1882" w:type="dxa"/>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Brief</w:t>
            </w:r>
          </w:p>
        </w:tc>
        <w:tc>
          <w:tcPr>
            <w:tcW w:w="1882" w:type="dxa"/>
            <w:gridSpan w:val="2"/>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Yes</w:t>
            </w:r>
          </w:p>
        </w:tc>
        <w:tc>
          <w:tcPr>
            <w:tcW w:w="1883" w:type="dxa"/>
            <w:tcBorders>
              <w:top w:val="single" w:sz="6" w:space="0" w:color="auto"/>
              <w:left w:val="single" w:sz="6" w:space="0" w:color="auto"/>
              <w:bottom w:val="single" w:sz="6" w:space="0" w:color="auto"/>
              <w:right w:val="single" w:sz="6" w:space="0" w:color="auto"/>
            </w:tcBorders>
          </w:tcPr>
          <w:p w:rsidR="00D50FA6" w:rsidRPr="00D50FA6" w:rsidRDefault="00D50FA6" w:rsidP="00530AC9">
            <w:r w:rsidRPr="00D50FA6">
              <w:t>230 sec.</w:t>
            </w:r>
          </w:p>
        </w:tc>
      </w:tr>
      <w:tr w:rsidR="00D50FA6" w:rsidTr="00D4662D">
        <w:trPr>
          <w:trHeight w:val="244"/>
        </w:trPr>
        <w:tc>
          <w:tcPr>
            <w:tcW w:w="1548" w:type="dxa"/>
            <w:vMerge/>
            <w:tcBorders>
              <w:left w:val="single" w:sz="12" w:space="0" w:color="auto"/>
              <w:bottom w:val="single" w:sz="6" w:space="0" w:color="auto"/>
              <w:right w:val="single" w:sz="6" w:space="0" w:color="auto"/>
            </w:tcBorders>
          </w:tcPr>
          <w:p w:rsidR="00D50FA6" w:rsidRDefault="00D50FA6" w:rsidP="00530AC9"/>
        </w:tc>
        <w:tc>
          <w:tcPr>
            <w:tcW w:w="1882" w:type="dxa"/>
            <w:tcBorders>
              <w:top w:val="single" w:sz="6" w:space="0" w:color="auto"/>
              <w:left w:val="single" w:sz="6" w:space="0" w:color="auto"/>
              <w:bottom w:val="single" w:sz="12" w:space="0" w:color="auto"/>
              <w:right w:val="single" w:sz="6" w:space="0" w:color="auto"/>
            </w:tcBorders>
          </w:tcPr>
          <w:p w:rsidR="00D50FA6" w:rsidRPr="00D50FA6" w:rsidRDefault="00D50FA6" w:rsidP="00530AC9">
            <w:r w:rsidRPr="00D50FA6">
              <w:t>Verbose</w:t>
            </w:r>
          </w:p>
        </w:tc>
        <w:tc>
          <w:tcPr>
            <w:tcW w:w="1882" w:type="dxa"/>
            <w:gridSpan w:val="2"/>
            <w:tcBorders>
              <w:top w:val="single" w:sz="6" w:space="0" w:color="auto"/>
              <w:left w:val="single" w:sz="6" w:space="0" w:color="auto"/>
              <w:bottom w:val="single" w:sz="12" w:space="0" w:color="auto"/>
              <w:right w:val="single" w:sz="6" w:space="0" w:color="auto"/>
            </w:tcBorders>
          </w:tcPr>
          <w:p w:rsidR="00D50FA6" w:rsidRPr="00D50FA6" w:rsidRDefault="00D50FA6" w:rsidP="00530AC9">
            <w:r w:rsidRPr="00D50FA6">
              <w:t>Yes</w:t>
            </w:r>
          </w:p>
        </w:tc>
        <w:tc>
          <w:tcPr>
            <w:tcW w:w="1883" w:type="dxa"/>
            <w:tcBorders>
              <w:top w:val="single" w:sz="6" w:space="0" w:color="auto"/>
              <w:left w:val="single" w:sz="6" w:space="0" w:color="auto"/>
              <w:bottom w:val="single" w:sz="12" w:space="0" w:color="auto"/>
              <w:right w:val="single" w:sz="6" w:space="0" w:color="auto"/>
            </w:tcBorders>
          </w:tcPr>
          <w:p w:rsidR="00D50FA6" w:rsidRPr="00D50FA6" w:rsidRDefault="00D50FA6" w:rsidP="00530AC9">
            <w:r w:rsidRPr="00D50FA6">
              <w:t>171 sec.</w:t>
            </w:r>
          </w:p>
        </w:tc>
      </w:tr>
    </w:tbl>
    <w:p w:rsidR="00E45A91" w:rsidRPr="00E45A91" w:rsidRDefault="00E45A91" w:rsidP="00D50FA6"/>
    <w:sectPr w:rsidR="00E45A91" w:rsidRPr="00E45A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45B" w:rsidRDefault="002C045B" w:rsidP="00005FCC">
      <w:pPr>
        <w:spacing w:after="0" w:line="240" w:lineRule="auto"/>
      </w:pPr>
      <w:r>
        <w:separator/>
      </w:r>
    </w:p>
  </w:endnote>
  <w:endnote w:type="continuationSeparator" w:id="0">
    <w:p w:rsidR="002C045B" w:rsidRDefault="002C045B" w:rsidP="0000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45B" w:rsidRDefault="002C045B" w:rsidP="00005FCC">
      <w:pPr>
        <w:spacing w:after="0" w:line="240" w:lineRule="auto"/>
      </w:pPr>
      <w:r>
        <w:separator/>
      </w:r>
    </w:p>
  </w:footnote>
  <w:footnote w:type="continuationSeparator" w:id="0">
    <w:p w:rsidR="002C045B" w:rsidRDefault="002C045B" w:rsidP="00005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FD7" w:rsidRDefault="005D3FD7" w:rsidP="00A22C60">
    <w:pPr>
      <w:pStyle w:val="Header"/>
    </w:pPr>
    <w:r>
      <w:tab/>
      <w:t>From Porter, Verdery and Gaddis. 2016. Big Data’s Little Brother</w:t>
    </w:r>
  </w:p>
  <w:p w:rsidR="005D3FD7" w:rsidRDefault="005D3FD7" w:rsidP="00A22C60">
    <w:pPr>
      <w:pStyle w:val="Header"/>
      <w:jc w:val="both"/>
    </w:pPr>
    <w:r>
      <w:tab/>
      <w:t xml:space="preserve">Contact </w:t>
    </w:r>
    <w:hyperlink r:id="rId1" w:history="1">
      <w:r w:rsidRPr="00D21683">
        <w:rPr>
          <w:rStyle w:val="Hyperlink"/>
        </w:rPr>
        <w:t>authors</w:t>
      </w:r>
    </w:hyperlink>
    <w:r>
      <w:t xml:space="preserve"> or visit GitHub </w:t>
    </w:r>
    <w:hyperlink r:id="rId2" w:history="1">
      <w:r w:rsidRPr="00A22C60">
        <w:rPr>
          <w:rStyle w:val="Hyperlink"/>
        </w:rPr>
        <w:t>repository</w:t>
      </w:r>
    </w:hyperlink>
    <w:r>
      <w:t xml:space="preserve"> for permission information</w:t>
    </w:r>
  </w:p>
  <w:p w:rsidR="005D3FD7" w:rsidRPr="00A22C60" w:rsidRDefault="005D3FD7" w:rsidP="00A22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18B1"/>
    <w:multiLevelType w:val="hybridMultilevel"/>
    <w:tmpl w:val="E8ACA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ED6CB9"/>
    <w:multiLevelType w:val="hybridMultilevel"/>
    <w:tmpl w:val="75969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AC5443"/>
    <w:multiLevelType w:val="hybridMultilevel"/>
    <w:tmpl w:val="B6661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0D51FF"/>
    <w:multiLevelType w:val="hybridMultilevel"/>
    <w:tmpl w:val="F4D06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CC"/>
    <w:rsid w:val="00005FCC"/>
    <w:rsid w:val="00033F68"/>
    <w:rsid w:val="000709A4"/>
    <w:rsid w:val="00114580"/>
    <w:rsid w:val="001D620D"/>
    <w:rsid w:val="001F2939"/>
    <w:rsid w:val="002B3272"/>
    <w:rsid w:val="002C045B"/>
    <w:rsid w:val="002F3048"/>
    <w:rsid w:val="00363F26"/>
    <w:rsid w:val="004728B4"/>
    <w:rsid w:val="004B3D79"/>
    <w:rsid w:val="004F112C"/>
    <w:rsid w:val="00530AC9"/>
    <w:rsid w:val="005A356E"/>
    <w:rsid w:val="005D3FD7"/>
    <w:rsid w:val="00656B6D"/>
    <w:rsid w:val="00663059"/>
    <w:rsid w:val="006D424A"/>
    <w:rsid w:val="0072657F"/>
    <w:rsid w:val="007824D7"/>
    <w:rsid w:val="007B221D"/>
    <w:rsid w:val="00807644"/>
    <w:rsid w:val="008147F5"/>
    <w:rsid w:val="008A1141"/>
    <w:rsid w:val="008B0401"/>
    <w:rsid w:val="00972280"/>
    <w:rsid w:val="00997D65"/>
    <w:rsid w:val="009B6D34"/>
    <w:rsid w:val="009C53C7"/>
    <w:rsid w:val="00A04F74"/>
    <w:rsid w:val="00A22C60"/>
    <w:rsid w:val="00A850A6"/>
    <w:rsid w:val="00AA730F"/>
    <w:rsid w:val="00AB61F7"/>
    <w:rsid w:val="00AE6321"/>
    <w:rsid w:val="00B05CA0"/>
    <w:rsid w:val="00B234F4"/>
    <w:rsid w:val="00BD3100"/>
    <w:rsid w:val="00BE0F77"/>
    <w:rsid w:val="00C71E02"/>
    <w:rsid w:val="00D50FA6"/>
    <w:rsid w:val="00D510AD"/>
    <w:rsid w:val="00D64640"/>
    <w:rsid w:val="00E07F8A"/>
    <w:rsid w:val="00E45A91"/>
    <w:rsid w:val="00E46F74"/>
    <w:rsid w:val="00EF11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1EE2"/>
  <w15:docId w15:val="{4A6B9AA8-F4A7-4078-9679-DE9F4390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FCC"/>
  </w:style>
  <w:style w:type="paragraph" w:styleId="Footer">
    <w:name w:val="footer"/>
    <w:basedOn w:val="Normal"/>
    <w:link w:val="FooterChar"/>
    <w:uiPriority w:val="99"/>
    <w:unhideWhenUsed/>
    <w:rsid w:val="0000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FCC"/>
  </w:style>
  <w:style w:type="character" w:styleId="CommentReference">
    <w:name w:val="annotation reference"/>
    <w:basedOn w:val="DefaultParagraphFont"/>
    <w:uiPriority w:val="99"/>
    <w:semiHidden/>
    <w:unhideWhenUsed/>
    <w:rsid w:val="007824D7"/>
    <w:rPr>
      <w:sz w:val="16"/>
      <w:szCs w:val="16"/>
    </w:rPr>
  </w:style>
  <w:style w:type="paragraph" w:styleId="CommentText">
    <w:name w:val="annotation text"/>
    <w:basedOn w:val="Normal"/>
    <w:link w:val="CommentTextChar"/>
    <w:uiPriority w:val="99"/>
    <w:semiHidden/>
    <w:unhideWhenUsed/>
    <w:rsid w:val="007824D7"/>
    <w:pPr>
      <w:spacing w:line="240" w:lineRule="auto"/>
    </w:pPr>
    <w:rPr>
      <w:sz w:val="20"/>
      <w:szCs w:val="20"/>
    </w:rPr>
  </w:style>
  <w:style w:type="character" w:customStyle="1" w:styleId="CommentTextChar">
    <w:name w:val="Comment Text Char"/>
    <w:basedOn w:val="DefaultParagraphFont"/>
    <w:link w:val="CommentText"/>
    <w:uiPriority w:val="99"/>
    <w:semiHidden/>
    <w:rsid w:val="007824D7"/>
    <w:rPr>
      <w:sz w:val="20"/>
      <w:szCs w:val="20"/>
    </w:rPr>
  </w:style>
  <w:style w:type="paragraph" w:styleId="CommentSubject">
    <w:name w:val="annotation subject"/>
    <w:basedOn w:val="CommentText"/>
    <w:next w:val="CommentText"/>
    <w:link w:val="CommentSubjectChar"/>
    <w:uiPriority w:val="99"/>
    <w:semiHidden/>
    <w:unhideWhenUsed/>
    <w:rsid w:val="007824D7"/>
    <w:rPr>
      <w:b/>
      <w:bCs/>
    </w:rPr>
  </w:style>
  <w:style w:type="character" w:customStyle="1" w:styleId="CommentSubjectChar">
    <w:name w:val="Comment Subject Char"/>
    <w:basedOn w:val="CommentTextChar"/>
    <w:link w:val="CommentSubject"/>
    <w:uiPriority w:val="99"/>
    <w:semiHidden/>
    <w:rsid w:val="007824D7"/>
    <w:rPr>
      <w:b/>
      <w:bCs/>
      <w:sz w:val="20"/>
      <w:szCs w:val="20"/>
    </w:rPr>
  </w:style>
  <w:style w:type="paragraph" w:styleId="BalloonText">
    <w:name w:val="Balloon Text"/>
    <w:basedOn w:val="Normal"/>
    <w:link w:val="BalloonTextChar"/>
    <w:uiPriority w:val="99"/>
    <w:semiHidden/>
    <w:unhideWhenUsed/>
    <w:rsid w:val="00782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4D7"/>
    <w:rPr>
      <w:rFonts w:ascii="Tahoma" w:hAnsi="Tahoma" w:cs="Tahoma"/>
      <w:sz w:val="16"/>
      <w:szCs w:val="16"/>
    </w:rPr>
  </w:style>
  <w:style w:type="paragraph" w:styleId="FootnoteText">
    <w:name w:val="footnote text"/>
    <w:basedOn w:val="Normal"/>
    <w:link w:val="FootnoteTextChar"/>
    <w:uiPriority w:val="99"/>
    <w:semiHidden/>
    <w:unhideWhenUsed/>
    <w:rsid w:val="007824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4D7"/>
    <w:rPr>
      <w:sz w:val="20"/>
      <w:szCs w:val="20"/>
    </w:rPr>
  </w:style>
  <w:style w:type="character" w:styleId="FootnoteReference">
    <w:name w:val="footnote reference"/>
    <w:basedOn w:val="DefaultParagraphFont"/>
    <w:uiPriority w:val="99"/>
    <w:semiHidden/>
    <w:unhideWhenUsed/>
    <w:rsid w:val="007824D7"/>
    <w:rPr>
      <w:vertAlign w:val="superscript"/>
    </w:rPr>
  </w:style>
  <w:style w:type="table" w:styleId="TableGrid">
    <w:name w:val="Table Grid"/>
    <w:basedOn w:val="TableNormal"/>
    <w:uiPriority w:val="39"/>
    <w:rsid w:val="00E4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24A"/>
    <w:pPr>
      <w:ind w:left="720"/>
      <w:contextualSpacing/>
    </w:pPr>
  </w:style>
  <w:style w:type="character" w:styleId="Hyperlink">
    <w:name w:val="Hyperlink"/>
    <w:basedOn w:val="DefaultParagraphFont"/>
    <w:uiPriority w:val="99"/>
    <w:unhideWhenUsed/>
    <w:rsid w:val="00A22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16890">
      <w:bodyDiv w:val="1"/>
      <w:marLeft w:val="0"/>
      <w:marRight w:val="0"/>
      <w:marTop w:val="0"/>
      <w:marBottom w:val="0"/>
      <w:divBdr>
        <w:top w:val="none" w:sz="0" w:space="0" w:color="auto"/>
        <w:left w:val="none" w:sz="0" w:space="0" w:color="auto"/>
        <w:bottom w:val="none" w:sz="0" w:space="0" w:color="auto"/>
        <w:right w:val="none" w:sz="0" w:space="0" w:color="auto"/>
      </w:divBdr>
    </w:div>
    <w:div w:id="804470225">
      <w:bodyDiv w:val="1"/>
      <w:marLeft w:val="0"/>
      <w:marRight w:val="0"/>
      <w:marTop w:val="0"/>
      <w:marBottom w:val="0"/>
      <w:divBdr>
        <w:top w:val="none" w:sz="0" w:space="0" w:color="auto"/>
        <w:left w:val="none" w:sz="0" w:space="0" w:color="auto"/>
        <w:bottom w:val="none" w:sz="0" w:space="0" w:color="auto"/>
        <w:right w:val="none" w:sz="0" w:space="0" w:color="auto"/>
      </w:divBdr>
    </w:div>
    <w:div w:id="876235923">
      <w:bodyDiv w:val="1"/>
      <w:marLeft w:val="0"/>
      <w:marRight w:val="0"/>
      <w:marTop w:val="0"/>
      <w:marBottom w:val="0"/>
      <w:divBdr>
        <w:top w:val="none" w:sz="0" w:space="0" w:color="auto"/>
        <w:left w:val="none" w:sz="0" w:space="0" w:color="auto"/>
        <w:bottom w:val="none" w:sz="0" w:space="0" w:color="auto"/>
        <w:right w:val="none" w:sz="0" w:space="0" w:color="auto"/>
      </w:divBdr>
    </w:div>
    <w:div w:id="942030370">
      <w:bodyDiv w:val="1"/>
      <w:marLeft w:val="0"/>
      <w:marRight w:val="0"/>
      <w:marTop w:val="0"/>
      <w:marBottom w:val="0"/>
      <w:divBdr>
        <w:top w:val="none" w:sz="0" w:space="0" w:color="auto"/>
        <w:left w:val="none" w:sz="0" w:space="0" w:color="auto"/>
        <w:bottom w:val="none" w:sz="0" w:space="0" w:color="auto"/>
        <w:right w:val="none" w:sz="0" w:space="0" w:color="auto"/>
      </w:divBdr>
    </w:div>
    <w:div w:id="1052580377">
      <w:bodyDiv w:val="1"/>
      <w:marLeft w:val="0"/>
      <w:marRight w:val="0"/>
      <w:marTop w:val="0"/>
      <w:marBottom w:val="0"/>
      <w:divBdr>
        <w:top w:val="none" w:sz="0" w:space="0" w:color="auto"/>
        <w:left w:val="none" w:sz="0" w:space="0" w:color="auto"/>
        <w:bottom w:val="none" w:sz="0" w:space="0" w:color="auto"/>
        <w:right w:val="none" w:sz="0" w:space="0" w:color="auto"/>
      </w:divBdr>
    </w:div>
    <w:div w:id="1078019812">
      <w:bodyDiv w:val="1"/>
      <w:marLeft w:val="0"/>
      <w:marRight w:val="0"/>
      <w:marTop w:val="0"/>
      <w:marBottom w:val="0"/>
      <w:divBdr>
        <w:top w:val="none" w:sz="0" w:space="0" w:color="auto"/>
        <w:left w:val="none" w:sz="0" w:space="0" w:color="auto"/>
        <w:bottom w:val="none" w:sz="0" w:space="0" w:color="auto"/>
        <w:right w:val="none" w:sz="0" w:space="0" w:color="auto"/>
      </w:divBdr>
    </w:div>
    <w:div w:id="1080836416">
      <w:bodyDiv w:val="1"/>
      <w:marLeft w:val="0"/>
      <w:marRight w:val="0"/>
      <w:marTop w:val="0"/>
      <w:marBottom w:val="0"/>
      <w:divBdr>
        <w:top w:val="none" w:sz="0" w:space="0" w:color="auto"/>
        <w:left w:val="none" w:sz="0" w:space="0" w:color="auto"/>
        <w:bottom w:val="none" w:sz="0" w:space="0" w:color="auto"/>
        <w:right w:val="none" w:sz="0" w:space="0" w:color="auto"/>
      </w:divBdr>
    </w:div>
    <w:div w:id="1248999308">
      <w:bodyDiv w:val="1"/>
      <w:marLeft w:val="0"/>
      <w:marRight w:val="0"/>
      <w:marTop w:val="0"/>
      <w:marBottom w:val="0"/>
      <w:divBdr>
        <w:top w:val="none" w:sz="0" w:space="0" w:color="auto"/>
        <w:left w:val="none" w:sz="0" w:space="0" w:color="auto"/>
        <w:bottom w:val="none" w:sz="0" w:space="0" w:color="auto"/>
        <w:right w:val="none" w:sz="0" w:space="0" w:color="auto"/>
      </w:divBdr>
    </w:div>
    <w:div w:id="1304776509">
      <w:bodyDiv w:val="1"/>
      <w:marLeft w:val="0"/>
      <w:marRight w:val="0"/>
      <w:marTop w:val="0"/>
      <w:marBottom w:val="0"/>
      <w:divBdr>
        <w:top w:val="none" w:sz="0" w:space="0" w:color="auto"/>
        <w:left w:val="none" w:sz="0" w:space="0" w:color="auto"/>
        <w:bottom w:val="none" w:sz="0" w:space="0" w:color="auto"/>
        <w:right w:val="none" w:sz="0" w:space="0" w:color="auto"/>
      </w:divBdr>
    </w:div>
    <w:div w:id="1458376758">
      <w:bodyDiv w:val="1"/>
      <w:marLeft w:val="0"/>
      <w:marRight w:val="0"/>
      <w:marTop w:val="0"/>
      <w:marBottom w:val="0"/>
      <w:divBdr>
        <w:top w:val="none" w:sz="0" w:space="0" w:color="auto"/>
        <w:left w:val="none" w:sz="0" w:space="0" w:color="auto"/>
        <w:bottom w:val="none" w:sz="0" w:space="0" w:color="auto"/>
        <w:right w:val="none" w:sz="0" w:space="0" w:color="auto"/>
      </w:divBdr>
    </w:div>
    <w:div w:id="1553997125">
      <w:bodyDiv w:val="1"/>
      <w:marLeft w:val="0"/>
      <w:marRight w:val="0"/>
      <w:marTop w:val="0"/>
      <w:marBottom w:val="0"/>
      <w:divBdr>
        <w:top w:val="none" w:sz="0" w:space="0" w:color="auto"/>
        <w:left w:val="none" w:sz="0" w:space="0" w:color="auto"/>
        <w:bottom w:val="none" w:sz="0" w:space="0" w:color="auto"/>
        <w:right w:val="none" w:sz="0" w:space="0" w:color="auto"/>
      </w:divBdr>
    </w:div>
    <w:div w:id="21471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dporter/asamturk/tree/master/Study%202%20-%20Boo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ndporter/asamturk" TargetMode="External"/><Relationship Id="rId1" Type="http://schemas.openxmlformats.org/officeDocument/2006/relationships/hyperlink" Target="mailto://nathanield.por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Porter</dc:creator>
  <cp:lastModifiedBy>Nathaniel Porter</cp:lastModifiedBy>
  <cp:revision>5</cp:revision>
  <dcterms:created xsi:type="dcterms:W3CDTF">2016-09-22T15:30:00Z</dcterms:created>
  <dcterms:modified xsi:type="dcterms:W3CDTF">2016-09-24T16:06:00Z</dcterms:modified>
</cp:coreProperties>
</file>