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DB14A" w14:textId="77777777" w:rsidR="004D064A" w:rsidRPr="005D0665" w:rsidRDefault="004D064A" w:rsidP="004D064A">
      <w:pPr>
        <w:pStyle w:val="p1"/>
        <w:rPr>
          <w:color w:val="000000" w:themeColor="text1"/>
        </w:rPr>
      </w:pPr>
      <w:r w:rsidRPr="005D0665">
        <w:rPr>
          <w:color w:val="000000" w:themeColor="text1"/>
        </w:rPr>
        <w:t>En Grupo Argent</w:t>
      </w:r>
    </w:p>
    <w:p w14:paraId="6D797CED" w14:textId="6B4BA9D2" w:rsidR="009354F8" w:rsidRPr="005D0665" w:rsidRDefault="007B1F46">
      <w:pPr>
        <w:rPr>
          <w:color w:val="000000" w:themeColor="text1"/>
        </w:rPr>
      </w:pPr>
      <w:r w:rsidRPr="005D0665">
        <w:rPr>
          <w:color w:val="000000" w:themeColor="text1"/>
        </w:rPr>
        <w:t>Playfair Display 48</w:t>
      </w:r>
    </w:p>
    <w:p w14:paraId="03583DE8" w14:textId="77777777" w:rsidR="007B1F46" w:rsidRPr="005D0665" w:rsidRDefault="007B1F46">
      <w:pPr>
        <w:rPr>
          <w:color w:val="000000" w:themeColor="text1"/>
        </w:rPr>
      </w:pPr>
    </w:p>
    <w:p w14:paraId="0502CE7B" w14:textId="77777777" w:rsidR="005D0665" w:rsidRPr="005D0665" w:rsidRDefault="005D0665" w:rsidP="005D0665">
      <w:pPr>
        <w:spacing w:line="420" w:lineRule="atLeast"/>
        <w:rPr>
          <w:rFonts w:ascii="Lato" w:hAnsi="Lato" w:cs="Times New Roman"/>
          <w:color w:val="000000" w:themeColor="text1"/>
          <w:sz w:val="27"/>
          <w:szCs w:val="27"/>
          <w:lang w:eastAsia="es-ES_tradnl"/>
        </w:rPr>
      </w:pPr>
      <w:r w:rsidRPr="005D0665">
        <w:rPr>
          <w:rFonts w:ascii="Lato" w:hAnsi="Lato" w:cs="Times New Roman"/>
          <w:color w:val="000000" w:themeColor="text1"/>
          <w:sz w:val="27"/>
          <w:szCs w:val="27"/>
          <w:lang w:eastAsia="es-ES_tradnl"/>
        </w:rPr>
        <w:t>Estamos preparados para atender y dar el mejor servicio a cualquier tipo de Empresa; somos profesionales con alto grado de compromiso en cada uno de los proyectos que emprendemos, dispuestos a trabajar bajo tus esquemas y moldeándonos a tus requerimientos. </w:t>
      </w:r>
    </w:p>
    <w:p w14:paraId="57B7FBAE" w14:textId="77777777" w:rsidR="005D0665" w:rsidRPr="005D0665" w:rsidRDefault="005D0665" w:rsidP="005D0665">
      <w:pPr>
        <w:spacing w:line="420" w:lineRule="atLeast"/>
        <w:rPr>
          <w:rFonts w:ascii="Lato" w:hAnsi="Lato" w:cs="Times New Roman"/>
          <w:color w:val="000000" w:themeColor="text1"/>
          <w:sz w:val="27"/>
          <w:szCs w:val="27"/>
          <w:lang w:eastAsia="es-ES_tradnl"/>
        </w:rPr>
      </w:pPr>
      <w:r w:rsidRPr="005D0665">
        <w:rPr>
          <w:rFonts w:ascii="Lato" w:hAnsi="Lato" w:cs="Times New Roman"/>
          <w:color w:val="000000" w:themeColor="text1"/>
          <w:sz w:val="27"/>
          <w:szCs w:val="27"/>
          <w:lang w:eastAsia="es-ES_tradnl"/>
        </w:rPr>
        <w:t>Permítenos conocer las necesidades de tu empresa para que juntos trabajemos en la mejor estrategia.</w:t>
      </w:r>
    </w:p>
    <w:p w14:paraId="50BED480" w14:textId="6E33182C" w:rsidR="007B1F46" w:rsidRDefault="005D0665">
      <w:r>
        <w:t>(</w:t>
      </w:r>
      <w:r w:rsidR="00977917">
        <w:t>Avenir Next</w:t>
      </w:r>
      <w:r>
        <w:t xml:space="preserve"> 18)</w:t>
      </w:r>
    </w:p>
    <w:p w14:paraId="6B85F183" w14:textId="77777777" w:rsidR="005D0665" w:rsidRDefault="005D0665"/>
    <w:p w14:paraId="0ECAB77C" w14:textId="77777777" w:rsidR="005D0665" w:rsidRDefault="005D0665" w:rsidP="005D0665">
      <w:pPr>
        <w:spacing w:line="375" w:lineRule="atLeast"/>
        <w:rPr>
          <w:rFonts w:ascii="Georgia" w:hAnsi="Georgia" w:cs="Times New Roman"/>
          <w:color w:val="606978"/>
          <w:sz w:val="36"/>
          <w:szCs w:val="36"/>
          <w:lang w:eastAsia="es-ES_tradnl"/>
        </w:rPr>
      </w:pPr>
    </w:p>
    <w:p w14:paraId="5B3EAEF4" w14:textId="77777777" w:rsidR="005D0665" w:rsidRPr="005D0665" w:rsidRDefault="005D0665" w:rsidP="005D0665">
      <w:pPr>
        <w:spacing w:line="375" w:lineRule="atLeast"/>
        <w:rPr>
          <w:rFonts w:ascii="Georgia" w:hAnsi="Georgia" w:cs="Times New Roman"/>
          <w:color w:val="606978"/>
          <w:sz w:val="36"/>
          <w:szCs w:val="36"/>
          <w:lang w:val="en-US" w:eastAsia="es-ES_tradnl"/>
        </w:rPr>
      </w:pPr>
      <w:r w:rsidRPr="005D0665">
        <w:rPr>
          <w:rFonts w:ascii="Georgia" w:hAnsi="Georgia" w:cs="Times New Roman"/>
          <w:color w:val="606978"/>
          <w:sz w:val="36"/>
          <w:szCs w:val="36"/>
          <w:lang w:val="en-US" w:eastAsia="es-ES_tradnl"/>
        </w:rPr>
        <w:t>Outsourcing de Personal: </w:t>
      </w:r>
    </w:p>
    <w:p w14:paraId="76B60898" w14:textId="77777777" w:rsidR="005D0665" w:rsidRPr="005D0665" w:rsidRDefault="005D0665">
      <w:pPr>
        <w:rPr>
          <w:lang w:val="en-US"/>
        </w:rPr>
      </w:pPr>
    </w:p>
    <w:p w14:paraId="6887DB95" w14:textId="3EFFCF07" w:rsidR="005D0665" w:rsidRPr="005D0665" w:rsidRDefault="005D0665">
      <w:pPr>
        <w:rPr>
          <w:lang w:val="en-US"/>
        </w:rPr>
      </w:pPr>
      <w:r w:rsidRPr="005D0665">
        <w:rPr>
          <w:lang w:val="en-US"/>
        </w:rPr>
        <w:t>Georgia regular 24</w:t>
      </w:r>
    </w:p>
    <w:p w14:paraId="483F287D" w14:textId="77777777" w:rsidR="005D0665" w:rsidRPr="005D0665" w:rsidRDefault="005D0665">
      <w:pPr>
        <w:rPr>
          <w:lang w:val="en-US"/>
        </w:rPr>
      </w:pPr>
    </w:p>
    <w:p w14:paraId="37884542" w14:textId="77777777" w:rsidR="003437FA" w:rsidRPr="003437FA" w:rsidRDefault="003437FA" w:rsidP="003437FA">
      <w:pPr>
        <w:spacing w:line="420" w:lineRule="atLeast"/>
        <w:jc w:val="both"/>
        <w:rPr>
          <w:rFonts w:ascii="Avenir Next" w:hAnsi="Avenir Next" w:cs="Times New Roman"/>
          <w:color w:val="636363"/>
          <w:lang w:eastAsia="es-ES_tradnl"/>
        </w:rPr>
      </w:pPr>
      <w:r w:rsidRPr="003437FA">
        <w:rPr>
          <w:rFonts w:ascii="Avenir Next" w:hAnsi="Avenir Next" w:cs="Times New Roman"/>
          <w:color w:val="636363"/>
          <w:lang w:eastAsia="es-ES_tradnl"/>
        </w:rPr>
        <w:t>Realizamos la adecuada administración de tu nómina, brindándoles amplios beneficios a ti y a tus empleados. Nos encargamos de cumplir y de asegurarte que todos los pormenores relacionados a tus trabajadores se están efectuando correctamente. </w:t>
      </w:r>
    </w:p>
    <w:p w14:paraId="11EDD8A8" w14:textId="1AFFB87E" w:rsidR="005D0665" w:rsidRDefault="003437FA">
      <w:r>
        <w:t>(Avenir Next 16)</w:t>
      </w:r>
    </w:p>
    <w:p w14:paraId="39334A6B" w14:textId="77777777" w:rsidR="00977917" w:rsidRDefault="00977917"/>
    <w:p w14:paraId="7FBABD37" w14:textId="77777777" w:rsidR="00977917" w:rsidRDefault="00977917"/>
    <w:p w14:paraId="73C11D3D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Subcontratación de personal</w:t>
      </w:r>
    </w:p>
    <w:p w14:paraId="528BA066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Contrato Colectivo de trabajo</w:t>
      </w:r>
    </w:p>
    <w:p w14:paraId="519550FB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Outsourcing afiliado a Sindicato</w:t>
      </w:r>
    </w:p>
    <w:p w14:paraId="6850848C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Fusión y Sustitución patronal</w:t>
      </w:r>
    </w:p>
    <w:p w14:paraId="73F9E71E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Altas, bajas y pagos en IMSS e Infonavit</w:t>
      </w:r>
    </w:p>
    <w:p w14:paraId="55245831" w14:textId="59DC1279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Despidos, rescisiones y terminaciones de relaciones laborales. </w:t>
      </w:r>
    </w:p>
    <w:p w14:paraId="6E583806" w14:textId="77777777" w:rsidR="00977917" w:rsidRPr="00977917" w:rsidRDefault="00977917" w:rsidP="00977917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77917">
        <w:rPr>
          <w:rFonts w:ascii="Avenir Next" w:hAnsi="Avenir Next" w:cs="Times New Roman"/>
          <w:color w:val="636363"/>
          <w:lang w:eastAsia="es-ES_tradnl"/>
        </w:rPr>
        <w:t>•</w:t>
      </w:r>
      <w:r w:rsidRPr="00977917">
        <w:rPr>
          <w:rFonts w:ascii="Avenir Next" w:hAnsi="Avenir Next" w:cs="Times New Roman"/>
          <w:color w:val="636363"/>
          <w:lang w:eastAsia="es-ES_tradnl"/>
        </w:rPr>
        <w:tab/>
        <w:t>Finiquitos, prestaciones legales y adicionales</w:t>
      </w:r>
    </w:p>
    <w:p w14:paraId="39F9D8B9" w14:textId="77777777" w:rsidR="00977917" w:rsidRDefault="00977917"/>
    <w:p w14:paraId="496A316B" w14:textId="77777777" w:rsidR="00977917" w:rsidRDefault="00977917"/>
    <w:p w14:paraId="6DB07E56" w14:textId="77777777" w:rsidR="00916DCF" w:rsidRDefault="00916DCF" w:rsidP="006225BA">
      <w:pPr>
        <w:spacing w:line="375" w:lineRule="atLeast"/>
        <w:rPr>
          <w:rFonts w:ascii="Georgia" w:hAnsi="Georgia" w:cs="Times New Roman"/>
          <w:color w:val="606978"/>
          <w:sz w:val="36"/>
          <w:szCs w:val="36"/>
          <w:lang w:eastAsia="es-ES_tradnl"/>
        </w:rPr>
      </w:pPr>
    </w:p>
    <w:p w14:paraId="7E3B4834" w14:textId="3FB7E237" w:rsidR="006225BA" w:rsidRPr="006225BA" w:rsidRDefault="006225BA" w:rsidP="00C80C33">
      <w:r w:rsidRPr="006225BA">
        <w:rPr>
          <w:rFonts w:ascii="Georgia" w:hAnsi="Georgia" w:cs="Times New Roman"/>
          <w:color w:val="606978"/>
          <w:sz w:val="36"/>
          <w:szCs w:val="36"/>
          <w:lang w:eastAsia="es-ES_tradnl"/>
        </w:rPr>
        <w:lastRenderedPageBreak/>
        <w:t>Servicios administrativos: 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(</w:t>
      </w:r>
      <w:r w:rsidR="00C80C33" w:rsidRPr="00C80C33">
        <w:t>Georgia regular 24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)</w:t>
      </w:r>
    </w:p>
    <w:p w14:paraId="63772AC4" w14:textId="77777777" w:rsidR="00916DCF" w:rsidRPr="00916DCF" w:rsidRDefault="00916DCF" w:rsidP="00916DCF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916DCF">
        <w:rPr>
          <w:rFonts w:ascii="Avenir Next" w:hAnsi="Avenir Next" w:cs="Times New Roman"/>
          <w:color w:val="636363"/>
          <w:lang w:eastAsia="es-ES_tradnl"/>
        </w:rPr>
        <w:t>Mientras tu aumentas la productividad y el potencial de tu empresa, nosotros nos ocupamos de tus asuntos administrativos, permitiendo que los procesos sean más fáciles y rápidos. Haciendo posible que dediques todo tu tiempo y esfuerzo en las actividades que aumenten valor a tu compañía.</w:t>
      </w:r>
    </w:p>
    <w:p w14:paraId="6ABDA437" w14:textId="77777777" w:rsidR="00977917" w:rsidRDefault="00977917"/>
    <w:p w14:paraId="23E4F71A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Recaudo de cartera</w:t>
      </w:r>
    </w:p>
    <w:p w14:paraId="21E85D70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Cobranza Judicial y Extrajudicial</w:t>
      </w:r>
    </w:p>
    <w:p w14:paraId="6A5565FB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Contratación de Proveedores</w:t>
      </w:r>
    </w:p>
    <w:p w14:paraId="2A6DFFDF" w14:textId="77777777" w:rsidR="00135070" w:rsidRDefault="00135070"/>
    <w:p w14:paraId="69363548" w14:textId="77777777" w:rsidR="00135070" w:rsidRDefault="00135070"/>
    <w:p w14:paraId="1094BF29" w14:textId="79240659" w:rsidR="00135070" w:rsidRPr="00135070" w:rsidRDefault="00135070" w:rsidP="00135070">
      <w:pPr>
        <w:spacing w:line="375" w:lineRule="atLeast"/>
        <w:rPr>
          <w:rFonts w:ascii="Georgia" w:hAnsi="Georgia" w:cs="Times New Roman"/>
          <w:color w:val="606978"/>
          <w:sz w:val="36"/>
          <w:szCs w:val="36"/>
          <w:lang w:eastAsia="es-ES_tradnl"/>
        </w:rPr>
      </w:pPr>
      <w:r w:rsidRPr="00135070">
        <w:rPr>
          <w:rFonts w:ascii="Georgia" w:hAnsi="Georgia" w:cs="Times New Roman"/>
          <w:color w:val="606978"/>
          <w:sz w:val="36"/>
          <w:szCs w:val="36"/>
          <w:lang w:eastAsia="es-ES_tradnl"/>
        </w:rPr>
        <w:t>Asesoría Legal, Fiscal y Contable: 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(</w:t>
      </w:r>
      <w:r w:rsidR="00C80C33" w:rsidRPr="00C80C33">
        <w:t>Georgia regular 24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)</w:t>
      </w:r>
    </w:p>
    <w:p w14:paraId="5FA708F6" w14:textId="77777777" w:rsidR="00135070" w:rsidRDefault="00135070"/>
    <w:p w14:paraId="2948A76F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Respaldamos la economía de tu empresa, manejando tu contabilidad, creando estrategias fiscales y ocupándonos de todos los detalles a la hora de pagar tus impuestos. Te brindamos asesoría y acompañamiento legal en demandas, citatorios y auditorias.</w:t>
      </w:r>
    </w:p>
    <w:p w14:paraId="35764C4E" w14:textId="77777777" w:rsidR="00135070" w:rsidRDefault="00135070"/>
    <w:p w14:paraId="634C05D1" w14:textId="77777777" w:rsidR="00135070" w:rsidRDefault="00135070"/>
    <w:p w14:paraId="02BA8169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Estrategia Fiscal</w:t>
      </w:r>
    </w:p>
    <w:p w14:paraId="4803402F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Atención a citatorios y Demandas. </w:t>
      </w:r>
    </w:p>
    <w:p w14:paraId="3FC216E8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Atención a demandas Colectivas. </w:t>
      </w:r>
    </w:p>
    <w:p w14:paraId="13F585DF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Auditoría Laboral. </w:t>
      </w:r>
    </w:p>
    <w:p w14:paraId="7688217A" w14:textId="77777777" w:rsidR="00135070" w:rsidRDefault="00135070"/>
    <w:p w14:paraId="4D1D6958" w14:textId="77777777" w:rsidR="00135070" w:rsidRDefault="00135070"/>
    <w:p w14:paraId="01DD5957" w14:textId="0ADCFCBA" w:rsidR="00135070" w:rsidRPr="00135070" w:rsidRDefault="00135070" w:rsidP="00135070">
      <w:pPr>
        <w:spacing w:line="375" w:lineRule="atLeast"/>
        <w:rPr>
          <w:rFonts w:ascii="Georgia" w:hAnsi="Georgia" w:cs="Times New Roman"/>
          <w:color w:val="606978"/>
          <w:sz w:val="36"/>
          <w:szCs w:val="36"/>
          <w:lang w:eastAsia="es-ES_tradnl"/>
        </w:rPr>
      </w:pPr>
      <w:r w:rsidRPr="00135070">
        <w:rPr>
          <w:rFonts w:ascii="Georgia" w:hAnsi="Georgia" w:cs="Times New Roman"/>
          <w:color w:val="606978"/>
          <w:sz w:val="36"/>
          <w:szCs w:val="36"/>
          <w:lang w:eastAsia="es-ES_tradnl"/>
        </w:rPr>
        <w:t>Servicios Migratorios:</w:t>
      </w:r>
      <w:r w:rsidR="00C80C33" w:rsidRP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 xml:space="preserve"> 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(</w:t>
      </w:r>
      <w:r w:rsidR="00C80C33" w:rsidRPr="00C80C33">
        <w:t>Georgia regular 24</w:t>
      </w:r>
      <w:r w:rsidR="00C80C33">
        <w:rPr>
          <w:rFonts w:ascii="Georgia" w:hAnsi="Georgia" w:cs="Times New Roman"/>
          <w:color w:val="606978"/>
          <w:sz w:val="36"/>
          <w:szCs w:val="36"/>
          <w:lang w:eastAsia="es-ES_tradnl"/>
        </w:rPr>
        <w:t>)</w:t>
      </w:r>
    </w:p>
    <w:p w14:paraId="7C5F2AAF" w14:textId="77777777" w:rsidR="00135070" w:rsidRDefault="00135070"/>
    <w:p w14:paraId="5A784071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Contamos con amplia experiencia para llevar tus asuntos ante el Instituto Nacional de Migración. Desde cartas de invitación, permisos, residencias, renovaciones y en general toda la asesoría legal para que puedas formalizar tu capital humano extranjero.</w:t>
      </w:r>
    </w:p>
    <w:p w14:paraId="7C5C3552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Trámites ante el Instituto Nacional de Migración</w:t>
      </w:r>
    </w:p>
    <w:p w14:paraId="787696FA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Obtención de visas y documentos</w:t>
      </w:r>
    </w:p>
    <w:p w14:paraId="788AEF53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Obtención de Residencia Temporal y Permanente</w:t>
      </w:r>
    </w:p>
    <w:p w14:paraId="050C42C2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Prórrogas y renovaciones</w:t>
      </w:r>
    </w:p>
    <w:p w14:paraId="4269CCD7" w14:textId="77777777" w:rsidR="00135070" w:rsidRPr="00135070" w:rsidRDefault="00135070" w:rsidP="00135070">
      <w:pPr>
        <w:spacing w:line="420" w:lineRule="atLeast"/>
        <w:rPr>
          <w:rFonts w:ascii="Avenir Next" w:hAnsi="Avenir Next" w:cs="Times New Roman"/>
          <w:color w:val="636363"/>
          <w:lang w:eastAsia="es-ES_tradnl"/>
        </w:rPr>
      </w:pPr>
      <w:r w:rsidRPr="00135070">
        <w:rPr>
          <w:rFonts w:ascii="Avenir Next" w:hAnsi="Avenir Next" w:cs="Times New Roman"/>
          <w:color w:val="636363"/>
          <w:lang w:eastAsia="es-ES_tradnl"/>
        </w:rPr>
        <w:t>•</w:t>
      </w:r>
      <w:r w:rsidRPr="00135070">
        <w:rPr>
          <w:rFonts w:ascii="Avenir Next" w:hAnsi="Avenir Next" w:cs="Times New Roman"/>
          <w:color w:val="636363"/>
          <w:lang w:eastAsia="es-ES_tradnl"/>
        </w:rPr>
        <w:tab/>
        <w:t>Permisos, certificados, apostillas, etc.</w:t>
      </w:r>
    </w:p>
    <w:p w14:paraId="23B90186" w14:textId="77777777" w:rsidR="00135070" w:rsidRDefault="00135070"/>
    <w:p w14:paraId="6FE42F11" w14:textId="77777777" w:rsidR="00135070" w:rsidRDefault="00135070"/>
    <w:p w14:paraId="5B27109F" w14:textId="77777777" w:rsidR="00135070" w:rsidRPr="00135070" w:rsidRDefault="00135070" w:rsidP="00135070">
      <w:pPr>
        <w:rPr>
          <w:rFonts w:ascii="Lato" w:hAnsi="Lato" w:cs="Times New Roman"/>
          <w:color w:val="000000" w:themeColor="text1"/>
          <w:sz w:val="96"/>
          <w:szCs w:val="96"/>
          <w:lang w:eastAsia="es-ES_tradnl"/>
        </w:rPr>
      </w:pPr>
      <w:r w:rsidRPr="00135070">
        <w:rPr>
          <w:rFonts w:ascii="Lato" w:hAnsi="Lato" w:cs="Times New Roman"/>
          <w:color w:val="000000" w:themeColor="text1"/>
          <w:sz w:val="96"/>
          <w:szCs w:val="96"/>
          <w:lang w:eastAsia="es-ES_tradnl"/>
        </w:rPr>
        <w:t>Nuestro Equipo</w:t>
      </w:r>
    </w:p>
    <w:p w14:paraId="1FEE8CA6" w14:textId="77777777" w:rsidR="00135070" w:rsidRPr="00135070" w:rsidRDefault="00135070">
      <w:pPr>
        <w:rPr>
          <w:color w:val="000000" w:themeColor="text1"/>
        </w:rPr>
      </w:pPr>
    </w:p>
    <w:p w14:paraId="09F6BDCD" w14:textId="2FB8E635" w:rsidR="00977917" w:rsidRDefault="00C80C33">
      <w:r>
        <w:t>(</w:t>
      </w:r>
      <w:r w:rsidR="00135070">
        <w:t>Lato 64</w:t>
      </w:r>
      <w:r>
        <w:t>)</w:t>
      </w:r>
    </w:p>
    <w:p w14:paraId="04B59CC6" w14:textId="77777777" w:rsidR="00135070" w:rsidRPr="002C6753" w:rsidRDefault="00135070">
      <w:pPr>
        <w:rPr>
          <w:color w:val="000000" w:themeColor="text1"/>
        </w:rPr>
      </w:pPr>
    </w:p>
    <w:p w14:paraId="3664211B" w14:textId="77777777" w:rsidR="002C6753" w:rsidRPr="002C6753" w:rsidRDefault="002C6753" w:rsidP="002C6753">
      <w:pPr>
        <w:spacing w:line="450" w:lineRule="atLeast"/>
        <w:jc w:val="both"/>
        <w:rPr>
          <w:rFonts w:ascii="Lato" w:hAnsi="Lato" w:cs="Times New Roman"/>
          <w:color w:val="000000" w:themeColor="text1"/>
          <w:sz w:val="36"/>
          <w:szCs w:val="36"/>
          <w:lang w:eastAsia="es-ES_tradnl"/>
        </w:rPr>
      </w:pPr>
      <w:r w:rsidRPr="002C6753">
        <w:rPr>
          <w:rFonts w:ascii="Lato" w:hAnsi="Lato" w:cs="Times New Roman"/>
          <w:color w:val="000000" w:themeColor="text1"/>
          <w:sz w:val="36"/>
          <w:szCs w:val="36"/>
          <w:lang w:eastAsia="es-ES_tradnl"/>
        </w:rPr>
        <w:t>Contamos con un equipo de profesionales expertos y especialistas en los diferentes servicios: Abogados, contadores, fiscalistas, administradores. Con una experiencia conjunta de más de 20 años en brindar servicios profesionales a las empresas.</w:t>
      </w:r>
    </w:p>
    <w:p w14:paraId="7060EF4D" w14:textId="179EAEBA" w:rsidR="00135070" w:rsidRDefault="00C80C33">
      <w:r>
        <w:t>(</w:t>
      </w:r>
      <w:r w:rsidR="002C6753">
        <w:t>Lato 24</w:t>
      </w:r>
      <w:r>
        <w:t>)</w:t>
      </w:r>
      <w:bookmarkStart w:id="0" w:name="_GoBack"/>
      <w:bookmarkEnd w:id="0"/>
    </w:p>
    <w:p w14:paraId="3A56D5B0" w14:textId="77777777" w:rsidR="002C6753" w:rsidRDefault="002C6753"/>
    <w:p w14:paraId="1BA58021" w14:textId="77777777" w:rsidR="002C6753" w:rsidRPr="003437FA" w:rsidRDefault="002C6753"/>
    <w:sectPr w:rsidR="002C6753" w:rsidRPr="003437FA" w:rsidSect="009B6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2A"/>
    <w:rsid w:val="0003552A"/>
    <w:rsid w:val="00135070"/>
    <w:rsid w:val="002C6753"/>
    <w:rsid w:val="003437FA"/>
    <w:rsid w:val="004D064A"/>
    <w:rsid w:val="00546E29"/>
    <w:rsid w:val="005D0665"/>
    <w:rsid w:val="006225BA"/>
    <w:rsid w:val="007B1F46"/>
    <w:rsid w:val="00916DCF"/>
    <w:rsid w:val="009354F8"/>
    <w:rsid w:val="00977917"/>
    <w:rsid w:val="009B6EF2"/>
    <w:rsid w:val="00C80C33"/>
    <w:rsid w:val="00F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51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4D064A"/>
    <w:pPr>
      <w:spacing w:line="570" w:lineRule="atLeast"/>
      <w:jc w:val="center"/>
    </w:pPr>
    <w:rPr>
      <w:rFonts w:ascii="Playfair Display" w:hAnsi="Playfair Display" w:cs="Times New Roman"/>
      <w:color w:val="FFFFFF"/>
      <w:sz w:val="72"/>
      <w:szCs w:val="72"/>
      <w:lang w:eastAsia="es-ES_tradnl"/>
    </w:rPr>
  </w:style>
  <w:style w:type="character" w:customStyle="1" w:styleId="apple-converted-space">
    <w:name w:val="apple-converted-space"/>
    <w:basedOn w:val="Fuentedeprrafopredeter"/>
    <w:rsid w:val="005D0665"/>
  </w:style>
  <w:style w:type="character" w:customStyle="1" w:styleId="apple-tab-span">
    <w:name w:val="apple-tab-span"/>
    <w:basedOn w:val="Fuentedeprrafopredeter"/>
    <w:rsid w:val="00977917"/>
  </w:style>
  <w:style w:type="character" w:customStyle="1" w:styleId="s1">
    <w:name w:val="s1"/>
    <w:basedOn w:val="Fuentedeprrafopredeter"/>
    <w:rsid w:val="0013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2017-06-08T14:41:00Z</dcterms:created>
  <dcterms:modified xsi:type="dcterms:W3CDTF">2017-06-08T17:08:00Z</dcterms:modified>
</cp:coreProperties>
</file>