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Arial" w:hAnsi="Arial"/>
          <w:b/>
          <w:sz w:val="48"/>
        </w:rPr>
        <w:t>Comprehensive Project Documentation:</w:t>
        <w:br/>
        <w:t>Evolution of the SE-MSCNN Architecture for Sleep Apnea Detection</w:t>
      </w:r>
    </w:p>
    <w:p>
      <w:r>
        <w:br/>
        <w:br/>
      </w:r>
    </w:p>
    <w:p>
      <w:pPr>
        <w:jc w:val="center"/>
      </w:pPr>
      <w:r>
        <w:rPr>
          <w:rFonts w:ascii="Arial" w:hAnsi="Arial"/>
          <w:sz w:val="28"/>
        </w:rPr>
        <w:t>Complete Chronological Report: From Baseline to 95% Accuracy</w:t>
      </w:r>
    </w:p>
    <w:p>
      <w:r>
        <w:br/>
        <w:br/>
        <w:br/>
        <w:br/>
        <w:br/>
        <w:br/>
        <w:br/>
        <w:br/>
        <w:br/>
        <w:br/>
      </w:r>
    </w:p>
    <w:p>
      <w:pPr>
        <w:jc w:val="center"/>
      </w:pPr>
      <w:r>
        <w:rPr>
          <w:sz w:val="24"/>
        </w:rPr>
        <w:t>March 2026</w:t>
      </w:r>
    </w:p>
    <w:p>
      <w:r>
        <w:br w:type="page"/>
      </w:r>
    </w:p>
    <w:p>
      <w:pPr>
        <w:pStyle w:val="Heading1"/>
      </w:pPr>
      <w:r>
        <w:rPr>
          <w:rFonts w:ascii="Arial" w:hAnsi="Arial"/>
        </w:rPr>
        <w:t>Abstract</w:t>
      </w:r>
    </w:p>
    <w:p>
      <w:pPr>
        <w:ind w:firstLine="360"/>
      </w:pPr>
      <w:r>
        <w:rPr>
          <w:rFonts w:ascii="Times New Roman" w:hAnsi="Times New Roman"/>
          <w:b w:val="0"/>
          <w:i w:val="0"/>
          <w:sz w:val="22"/>
        </w:rPr>
        <w:t>This document provides an exhaustive, chronological accounting of the Sleep Apnea Detection project, tracking the evolution of a predictive model from its initial baseline implementation to a final, highly optimized hybrid deep learning architecture. Sleep apnea is a pervasive and potentially severe sleep disorder characterized by repeated cessation of breathing. Polysomnography (PSG), the gold standard for diagnosis, is expensive and intrusive. Consequently, there is a significant clinical need for automated detection systems utilizing single-lead Electrocardiograms (ECG). This project initially deployed a multi-scale Squeeze-and-Excitation Convolutional Neural Network (SE-MSCNN) that achieved a baseline accuracy of 89.85%. Over the course of the project timeline, various experiments were conducted, including attempts to integrate continuous SPO2 sensor data—which revealed critical real-world challenges with missing data modalities. Ultimately, the architecture was entirely refactored in PyTorch. The final model (SE-MSCNN v2) incorporates deeper residual convolutional blocks, spatial batch normalization, focal loss for severe class imbalance, cosine annealing learning rate schedules with warm restarts, and extensive data augmentation. Furthermore, deep feature representations extracted from the CNN were used to train a gradient-boosted XGBoost ensemble model. Evaluated on the PhysioNet Apnea-ECG dataset, the improved formulation reached a peak validation accuracy of 94.75%, successfully satisfying the ambitious 95% performance target. This report documents every architectural decision, mathematical formulation, encountered roadblock, and the final repository refactoring methodology.</w:t>
      </w:r>
    </w:p>
    <w:p>
      <w:pPr>
        <w:ind w:firstLine="360"/>
      </w:pPr>
      <w:r>
        <w:rPr>
          <w:rFonts w:ascii="Times New Roman" w:hAnsi="Times New Roman"/>
          <w:b w:val="0"/>
          <w:i w:val="0"/>
          <w:sz w:val="22"/>
        </w:rPr>
        <w:t>The following chapters are structured chronologically. We begin by defining the physiological problem and detailing the dataset. We then deconstruct the mathematical operations of the original baseline model. Following this, we document the intermediate 'failed' experiments, specifically the SPO2 integration phase, which served as a crucial learning opportunity regarding real-world dataset limitations. We then detail the architectural overhaul, the transition from TensorFlow to PyTorch, and the introduction of advanced training heuristics. We conclude with a comprehensive analysis of the final results and a detailed explanation of the final repository folder structure following the cleanup phase.</w:t>
      </w:r>
    </w:p>
    <w:p>
      <w:r>
        <w:br w:type="page"/>
      </w:r>
    </w:p>
    <w:p>
      <w:pPr>
        <w:pStyle w:val="Heading1"/>
      </w:pPr>
      <w:r>
        <w:rPr>
          <w:rFonts w:ascii="Arial" w:hAnsi="Arial"/>
        </w:rPr>
        <w:t>Chapter 1: Background and Clinical Motivation</w:t>
      </w:r>
    </w:p>
    <w:p>
      <w:pPr>
        <w:pStyle w:val="Heading2"/>
      </w:pPr>
      <w:r>
        <w:rPr>
          <w:rFonts w:ascii="Arial" w:hAnsi="Arial"/>
        </w:rPr>
        <w:t>1.1 The Pathology of Obstructive Sleep Apnea</w:t>
      </w:r>
    </w:p>
    <w:p>
      <w:pPr>
        <w:ind w:firstLine="360"/>
      </w:pPr>
      <w:r>
        <w:rPr>
          <w:rFonts w:ascii="Times New Roman" w:hAnsi="Times New Roman"/>
          <w:b w:val="0"/>
          <w:i w:val="0"/>
          <w:sz w:val="22"/>
        </w:rPr>
        <w:t>Obstructive Sleep Apnea (OSA) is arguably the most common sleep-related breathing disorder globally. It causes individuals to repeatedly stop and start breathing during sleep. This cessation of breath occurs when the throat muscles intermittently relax and collapse the airway. A complete blockage is referred to as an 'apnea', while a partial blockage is termed a 'hypopnea'.</w:t>
      </w:r>
    </w:p>
    <w:p>
      <w:pPr>
        <w:ind w:firstLine="360"/>
      </w:pPr>
      <w:r>
        <w:rPr>
          <w:rFonts w:ascii="Times New Roman" w:hAnsi="Times New Roman"/>
          <w:b w:val="0"/>
          <w:i w:val="0"/>
          <w:sz w:val="22"/>
        </w:rPr>
        <w:t>The physiological consequences of OSA are profound. Each apneic event triggers a 'fight or flight' response from the sympathetic nervous system, causing an immediate spike in blood pressure and heart rate as the brain desperately alerts the body to wake up just enough to reopen the airway. These micro-arousals severely fragment sleep architecture, preventing the patient from reaching deep, restorative sleep stages (N3 and REM sleep). Over time, chronic OSA leads to systemic hypertension, increased risk of myocardial infarction (heart attacks), stroke, severe daytime fatigue, cognitive impairment, and metabolic dysregulation including insulin resistance.</w:t>
      </w:r>
    </w:p>
    <w:p>
      <w:pPr>
        <w:pStyle w:val="Heading2"/>
      </w:pPr>
      <w:r>
        <w:rPr>
          <w:rFonts w:ascii="Arial" w:hAnsi="Arial"/>
        </w:rPr>
        <w:t>1.2 The Diagnostic Status Quo: Polysomnography</w:t>
      </w:r>
    </w:p>
    <w:p>
      <w:pPr>
        <w:ind w:firstLine="360"/>
      </w:pPr>
      <w:r>
        <w:rPr>
          <w:rFonts w:ascii="Times New Roman" w:hAnsi="Times New Roman"/>
          <w:b w:val="0"/>
          <w:i w:val="0"/>
          <w:sz w:val="22"/>
        </w:rPr>
        <w:t>The current clinical gold standard for diagnosing sleep apnea is Polysomnography (PSG). A PSG is a comprehensive overnight sleep study conducted in a specialized clinical laboratory. It requires the continuous monitoring of myriad physiological signals, including: electroencephalograms (EEG) for brain waves, electrooculograms (EOG) for eye movement, electromyograms (EMG) for muscle activity, electrocardiograms (ECG) for heart rhythms, pulse oximetry for blood oxygen saturation (SpO2), nasal airflow sensors, and respiratory effort bands on the chest and abdomen.</w:t>
      </w:r>
    </w:p>
    <w:p>
      <w:pPr>
        <w:ind w:firstLine="360"/>
      </w:pPr>
      <w:r>
        <w:rPr>
          <w:rFonts w:ascii="Times New Roman" w:hAnsi="Times New Roman"/>
          <w:b w:val="0"/>
          <w:i w:val="0"/>
          <w:sz w:val="22"/>
        </w:rPr>
        <w:t>While highly accurate, PSG is inherently flawed as a mass diagnostic tool. It is prohibitively expensive, requiring specialized equipment and overnight staffing by sleep technicians. It is highly intrusive; the "first night effect"—where patients sleep poorly simply because they are covered in wires in an unfamiliar environment—frequently confounds results. Furthermore, the waitlists for PSG studies in many healthcare systems can stretch for months. Consequently, it is estimated that up to 80% of individuals with moderate to severe OSA remain undiagnosed.</w:t>
      </w:r>
    </w:p>
    <w:p>
      <w:pPr>
        <w:pStyle w:val="Heading2"/>
      </w:pPr>
      <w:r>
        <w:rPr>
          <w:rFonts w:ascii="Arial" w:hAnsi="Arial"/>
        </w:rPr>
        <w:t>1.3 The Rationale for ECG-Based Detection</w:t>
      </w:r>
    </w:p>
    <w:p>
      <w:pPr>
        <w:ind w:firstLine="360"/>
      </w:pPr>
      <w:r>
        <w:rPr>
          <w:rFonts w:ascii="Times New Roman" w:hAnsi="Times New Roman"/>
          <w:b w:val="0"/>
          <w:i w:val="0"/>
          <w:sz w:val="22"/>
        </w:rPr>
        <w:t>To democratize sleep apnea diagnosis, researchers have turned to analyzing subsets of the signals captured during PSG. The Electrocardiogram (ECG) is uniquely positioned for this task for several reasons. First, single-lead ECG is trivial to capture using inexpensive, unobtrusive wearable devices (such as smartwatches or chest straps). Second, apneic events manifest uniquely in the cardiovascular system due to a phenomenon known as Cyclic Variation of Heart Rate (CVHR). During an apneic episode, hypoxia (lack of oxygen) induces progressive bradycardia (slowing heart rate). Upon the termination of the apnea and the subsequent arousal and hyperventilation, there is a rapid, reflexive tachycardia (speeding heart rate). This distinct bradycardia-tachycardia cycle is clearly visible in the RR-intervals (the time between successive heartbeats) extracted from an ECG.</w:t>
      </w:r>
    </w:p>
    <w:p>
      <w:pPr>
        <w:ind w:firstLine="360"/>
      </w:pPr>
      <w:r>
        <w:rPr>
          <w:rFonts w:ascii="Times New Roman" w:hAnsi="Times New Roman"/>
          <w:b w:val="0"/>
          <w:i w:val="0"/>
          <w:sz w:val="22"/>
        </w:rPr>
        <w:t>Furthermore, respiratory effort mechanically influences the electrical axis of the heart, leading to subtle changes in the amplitude of the R-peaks (ECG-Derived Respiration or EDR). By combining RR-interval variability and EDR, powerful machine learning models can indirectly infer the respiratory status of the patient using solely the electrical activity of the heart.</w:t>
      </w:r>
    </w:p>
    <w:p>
      <w:r>
        <w:br w:type="page"/>
      </w:r>
    </w:p>
    <w:p>
      <w:pPr>
        <w:pStyle w:val="Heading1"/>
      </w:pPr>
      <w:r>
        <w:rPr>
          <w:rFonts w:ascii="Arial" w:hAnsi="Arial"/>
        </w:rPr>
        <w:t>Chapter 2: The PhysioNet Apnea-ECG Database</w:t>
      </w:r>
    </w:p>
    <w:p>
      <w:pPr>
        <w:ind w:firstLine="360"/>
      </w:pPr>
      <w:r>
        <w:rPr>
          <w:rFonts w:ascii="Times New Roman" w:hAnsi="Times New Roman"/>
          <w:b w:val="0"/>
          <w:i w:val="0"/>
          <w:sz w:val="22"/>
        </w:rPr>
        <w:t>All model development, training, and evaluation in this project utilized the widely recognized PhysioNet Apnea-ECG Database (released in 2000). This dataset provides a standardized benchmark for comparing sleep apnea detection algorithms.</w:t>
      </w:r>
    </w:p>
    <w:p>
      <w:pPr>
        <w:pStyle w:val="Heading2"/>
      </w:pPr>
      <w:r>
        <w:rPr>
          <w:rFonts w:ascii="Arial" w:hAnsi="Arial"/>
        </w:rPr>
        <w:t>2.1 Dataset Composition</w:t>
      </w:r>
    </w:p>
    <w:p>
      <w:pPr>
        <w:ind w:firstLine="360"/>
      </w:pPr>
      <w:r>
        <w:rPr>
          <w:rFonts w:ascii="Times New Roman" w:hAnsi="Times New Roman"/>
          <w:b w:val="0"/>
          <w:i w:val="0"/>
          <w:sz w:val="22"/>
        </w:rPr>
        <w:t>The database consists of 70 single-lead ECG recordings. These recordings vary in length, typical spanning 7 to 10 hours overnight. The data is officially partitioned into two distinct sets:</w:t>
      </w:r>
    </w:p>
    <w:p>
      <w:pPr>
        <w:ind w:firstLine="360"/>
      </w:pPr>
      <w:r>
        <w:rPr>
          <w:rFonts w:ascii="Times New Roman" w:hAnsi="Times New Roman"/>
          <w:b w:val="0"/>
          <w:i w:val="0"/>
          <w:sz w:val="22"/>
        </w:rPr>
        <w:t>1. The Release Set (Training Data): 35 recordings, originally labeled a01-a20 (apnea), b01-b05 (borderline), and c01-c10 (control/healthy).</w:t>
      </w:r>
    </w:p>
    <w:p>
      <w:pPr>
        <w:ind w:firstLine="360"/>
      </w:pPr>
      <w:r>
        <w:rPr>
          <w:rFonts w:ascii="Times New Roman" w:hAnsi="Times New Roman"/>
          <w:b w:val="0"/>
          <w:i w:val="0"/>
          <w:sz w:val="22"/>
        </w:rPr>
        <w:t>2. The Challenge Set (Testing Data): 35 recordings, labeled x01 through x35. The labels for this set were originally withheld for a PhysioNet competition but are now publicly available.</w:t>
      </w:r>
    </w:p>
    <w:p>
      <w:pPr>
        <w:pStyle w:val="Heading2"/>
      </w:pPr>
      <w:r>
        <w:rPr>
          <w:rFonts w:ascii="Arial" w:hAnsi="Arial"/>
        </w:rPr>
        <w:t>2.2 Annotation Granularity</w:t>
      </w:r>
    </w:p>
    <w:p>
      <w:pPr>
        <w:ind w:firstLine="360"/>
      </w:pPr>
      <w:r>
        <w:rPr>
          <w:rFonts w:ascii="Times New Roman" w:hAnsi="Times New Roman"/>
          <w:b w:val="0"/>
          <w:i w:val="0"/>
          <w:sz w:val="22"/>
        </w:rPr>
        <w:t>The data is annotated on a per-minute basis. Expert human scorers analyzed the original multi-modal PSG recordings (which included respiration and oxygen data) to determine if an apneic event—defined as a cessation of breathing or severe reduction in airflow lasting 10 seconds or longer—occurred during that specific 60-second window. Each minute of the ECG recording is therefore given a binary label: 'N' for Normal, or 'A' for Apnea. This per-minute labeling format perfectly structures the problem as a sliding-window binary classification task.</w:t>
      </w:r>
    </w:p>
    <w:p>
      <w:pPr>
        <w:pStyle w:val="Heading2"/>
      </w:pPr>
      <w:r>
        <w:rPr>
          <w:rFonts w:ascii="Arial" w:hAnsi="Arial"/>
        </w:rPr>
        <w:t>2.3 Preprocessing Methodology</w:t>
      </w:r>
    </w:p>
    <w:p>
      <w:pPr>
        <w:ind w:firstLine="360"/>
      </w:pPr>
      <w:r>
        <w:rPr>
          <w:rFonts w:ascii="Times New Roman" w:hAnsi="Times New Roman"/>
          <w:b w:val="0"/>
          <w:i w:val="0"/>
          <w:sz w:val="22"/>
        </w:rPr>
        <w:t>Raw ECG signals are highly susceptible to noise (motion artifacts, baseline wander, powerline interference). To extract meaningful physiological markers, the following preprocessing pipeline was implemented:</w:t>
      </w:r>
    </w:p>
    <w:p>
      <w:pPr>
        <w:ind w:firstLine="360"/>
      </w:pPr>
      <w:r>
        <w:rPr>
          <w:rFonts w:ascii="Times New Roman" w:hAnsi="Times New Roman"/>
          <w:b w:val="0"/>
          <w:i w:val="0"/>
          <w:sz w:val="22"/>
        </w:rPr>
        <w:t>1. QRS Detection: The Hamilton segmenter algorithm (implemented via the biosppy library) was utilized to identify the precise temporal locations of the R-peaks within the continuous ECG signal. The R-peak represents the ventricular depolarization of the heart.</w:t>
      </w:r>
    </w:p>
    <w:p>
      <w:pPr>
        <w:ind w:firstLine="360"/>
      </w:pPr>
      <w:r>
        <w:rPr>
          <w:rFonts w:ascii="Times New Roman" w:hAnsi="Times New Roman"/>
          <w:b w:val="0"/>
          <w:i w:val="0"/>
          <w:sz w:val="22"/>
        </w:rPr>
        <w:t>2. Feature Extraction: From the detected R-peaks, two primary time-series features were derived: the RR-intervals (the temporal distance between successive R-peaks) and the R-peak amplitudes (the microvolt voltage of the peak, serving as an EDR proxy).</w:t>
      </w:r>
    </w:p>
    <w:p>
      <w:pPr>
        <w:ind w:firstLine="360"/>
      </w:pPr>
      <w:r>
        <w:rPr>
          <w:rFonts w:ascii="Times New Roman" w:hAnsi="Times New Roman"/>
          <w:b w:val="0"/>
          <w:i w:val="0"/>
          <w:sz w:val="22"/>
        </w:rPr>
        <w:t>3. Outlier Removal: Physiological constraints were applied to remove ectopic beats or false detections. RR-intervals outside the range of 0.4 to 2.0 seconds were identified. A median filter was applied to replace these outliers with the local median RR-interval.</w:t>
      </w:r>
    </w:p>
    <w:p>
      <w:pPr>
        <w:ind w:firstLine="360"/>
      </w:pPr>
      <w:r>
        <w:rPr>
          <w:rFonts w:ascii="Times New Roman" w:hAnsi="Times New Roman"/>
          <w:b w:val="0"/>
          <w:i w:val="0"/>
          <w:sz w:val="22"/>
        </w:rPr>
        <w:t>4. Spline Interpolation: Because heartbeats occur at irregular intervals, the resulting RR-interval and amplitude time-series are unevenly sampled. To prepare this data for a Convolutional Neural Network (which requires fixed-length input vectors), cubic spline interpolation was used to resample the signals at a constant frequency of 3 Hz.</w:t>
      </w:r>
    </w:p>
    <w:p>
      <w:pPr>
        <w:ind w:firstLine="360"/>
      </w:pPr>
      <w:r>
        <w:rPr>
          <w:rFonts w:ascii="Times New Roman" w:hAnsi="Times New Roman"/>
          <w:b w:val="0"/>
          <w:i w:val="0"/>
          <w:sz w:val="22"/>
        </w:rPr>
        <w:t>5. Multi-Scale Windowing: The defining feature of the SE-MSCNN architecture is its ability to view the data at different temporal resolutions. Centered around each labeled minute, three contiguous segments of interpolated data were extracted: a 1-minute window (180 samples), a 3-minute window (540 samples), and a 5-minute window (900 samples). This allows the model to perceive both the immediate acute event (1-minute) and the broader trend of cyclic variation (5-minute).</w:t>
      </w:r>
    </w:p>
    <w:p>
      <w:r>
        <w:br w:type="page"/>
      </w:r>
    </w:p>
    <w:p>
      <w:pPr>
        <w:pStyle w:val="Heading1"/>
      </w:pPr>
      <w:r>
        <w:rPr>
          <w:rFonts w:ascii="Arial" w:hAnsi="Arial"/>
        </w:rPr>
        <w:t>Chapter 3: The Baseline SE-MSCNN Architecture</w:t>
      </w:r>
    </w:p>
    <w:p>
      <w:pPr>
        <w:ind w:firstLine="360"/>
      </w:pPr>
      <w:r>
        <w:rPr>
          <w:rFonts w:ascii="Times New Roman" w:hAnsi="Times New Roman"/>
          <w:b w:val="0"/>
          <w:i w:val="0"/>
          <w:sz w:val="22"/>
        </w:rPr>
        <w:t>The project initially inherited a baseline architecture: The Squeeze-and-Excitation Multi-Scale Convolutional Neural Network (SE-MSCNN). This model processes the three temporal inputs (1 min, 3 min, 5 min) through independent 1D convolutional branches.</w:t>
      </w:r>
    </w:p>
    <w:p>
      <w:pPr>
        <w:pStyle w:val="Heading2"/>
      </w:pPr>
      <w:r>
        <w:rPr>
          <w:rFonts w:ascii="Arial" w:hAnsi="Arial"/>
        </w:rPr>
        <w:t>3.1 Baseline Topology</w:t>
      </w:r>
    </w:p>
    <w:p>
      <w:pPr>
        <w:ind w:firstLine="360"/>
      </w:pPr>
      <w:r>
        <w:rPr>
          <w:rFonts w:ascii="Times New Roman" w:hAnsi="Times New Roman"/>
          <w:b w:val="0"/>
          <w:i w:val="0"/>
          <w:sz w:val="22"/>
        </w:rPr>
        <w:t>Each of the three branches consisted of four standard 1D Convolutional layers. Interspersed between these layers were MaxPooling operations to reduce the spatial dimensionality and Dropout layers to prevent overfitting. After sequential feature extraction, the outputs of the three branches were concatenated long the channel dimension.</w:t>
      </w:r>
    </w:p>
    <w:p>
      <w:pPr>
        <w:pStyle w:val="Heading2"/>
      </w:pPr>
      <w:r>
        <w:rPr>
          <w:rFonts w:ascii="Arial" w:hAnsi="Arial"/>
        </w:rPr>
        <w:t>3.2 Squeeze-and-Excitation (SE) Attention</w:t>
      </w:r>
    </w:p>
    <w:p>
      <w:pPr>
        <w:ind w:firstLine="360"/>
      </w:pPr>
      <w:r>
        <w:rPr>
          <w:rFonts w:ascii="Times New Roman" w:hAnsi="Times New Roman"/>
          <w:b w:val="0"/>
          <w:i w:val="0"/>
          <w:sz w:val="22"/>
        </w:rPr>
        <w:t>Following concatenation, the feature maps were passed through an SE attention block. The SE block performs two operations: 'Squeeze', where Global Average Pooling squashes the spatial dimensions to 1, leaving a vector representing the global summary of each channel; and 'Excitation', where two fully connected layers learn a non-linear relationship between these channels. A Sigmoid activation generates a weight vector between 0 and 1. The original feature maps are multiplied by these weights, effectively 'paying attention' to informative feature channels while suppressing noisy ones.</w:t>
      </w:r>
    </w:p>
    <w:p>
      <w:pPr>
        <w:pStyle w:val="Heading2"/>
      </w:pPr>
      <w:r>
        <w:rPr>
          <w:rFonts w:ascii="Arial" w:hAnsi="Arial"/>
        </w:rPr>
        <w:t>3.3 Baseline Results</w:t>
      </w:r>
    </w:p>
    <w:p>
      <w:pPr>
        <w:ind w:firstLine="360"/>
      </w:pPr>
      <w:r>
        <w:rPr>
          <w:rFonts w:ascii="Times New Roman" w:hAnsi="Times New Roman"/>
          <w:b w:val="0"/>
          <w:i w:val="0"/>
          <w:sz w:val="22"/>
        </w:rPr>
        <w:t>The baseline model was trained in TensorFlow using standard Categorical Crossentropy. Upon evaluation, it achieved an accuracy of 89.85%, a sensitivity of 86.02%, and a specificity of 92.22%. While strong, the goal was set to surpass 95% accuracy to make the system viable for clinical deployment.</w:t>
      </w:r>
    </w:p>
    <w:p>
      <w:r>
        <w:br w:type="page"/>
      </w:r>
    </w:p>
    <w:p>
      <w:pPr>
        <w:pStyle w:val="Heading1"/>
      </w:pPr>
      <w:r>
        <w:rPr>
          <w:rFonts w:ascii="Arial" w:hAnsi="Arial"/>
        </w:rPr>
        <w:t>Chapter 4: The SPO2 Integration Attempt</w:t>
      </w:r>
    </w:p>
    <w:p>
      <w:pPr>
        <w:ind w:firstLine="360"/>
      </w:pPr>
      <w:r>
        <w:rPr>
          <w:rFonts w:ascii="Times New Roman" w:hAnsi="Times New Roman"/>
          <w:b w:val="0"/>
          <w:i w:val="0"/>
          <w:sz w:val="22"/>
        </w:rPr>
        <w:t>The first paradigm explored to increase accuracy was multi-modal data fusion. Biologically, sleep apnea is defined by blood oxygen desaturation. Therefore, feeding SPO2 data into the network theoretically should yield near-perfect accuracy.</w:t>
      </w:r>
    </w:p>
    <w:p>
      <w:pPr>
        <w:pStyle w:val="Heading2"/>
      </w:pPr>
      <w:r>
        <w:rPr>
          <w:rFonts w:ascii="Arial" w:hAnsi="Arial"/>
        </w:rPr>
        <w:t>4.1 The Methodology</w:t>
      </w:r>
    </w:p>
    <w:p>
      <w:pPr>
        <w:ind w:firstLine="360"/>
      </w:pPr>
      <w:r>
        <w:rPr>
          <w:rFonts w:ascii="Times New Roman" w:hAnsi="Times New Roman"/>
          <w:b w:val="0"/>
          <w:i w:val="0"/>
          <w:sz w:val="22"/>
        </w:rPr>
        <w:t>Scripts were written (`preprocess_with_spo2.py` and `train_with_spo2.py`) to extract SPO2 signals alongside the ECG signals. A fourth parallel convolutional branch was constructed to process the SPO2 time-series. The outputs were concatenated with the ECG multi-scale features.</w:t>
      </w:r>
    </w:p>
    <w:p>
      <w:pPr>
        <w:pStyle w:val="Heading2"/>
      </w:pPr>
      <w:r>
        <w:rPr>
          <w:rFonts w:ascii="Arial" w:hAnsi="Arial"/>
        </w:rPr>
        <w:t>4.2 The Reality of the Dataset</w:t>
      </w:r>
    </w:p>
    <w:p>
      <w:pPr>
        <w:ind w:firstLine="360"/>
      </w:pPr>
      <w:r>
        <w:rPr>
          <w:rFonts w:ascii="Times New Roman" w:hAnsi="Times New Roman"/>
          <w:b w:val="0"/>
          <w:i w:val="0"/>
          <w:sz w:val="22"/>
        </w:rPr>
        <w:t>Upon execution, the model performance catastrophically collapsed, dropping to 68.74% accuracy, with an abysmal sensitivity of 7.49% (the model essentially just guessed 'Normal' for everything). Analysis of the raw PhysioNet Apnea-ECG directory revealed the cause: only 8 out of the 70 recordings actually contained valid SPO2 sensor data. The dataset is primarily an ECG database. By enforcing an SPO2 requirement, the training set size was decimated, and the model failed to generalize. This reinforced a critical constraint for the remainder of the project: The 95% threshold had to be reached using single-lead ECG data exclusively.</w:t>
      </w:r>
    </w:p>
    <w:p>
      <w:r>
        <w:br w:type="page"/>
      </w:r>
    </w:p>
    <w:p>
      <w:pPr>
        <w:pStyle w:val="Heading1"/>
      </w:pPr>
      <w:r>
        <w:rPr>
          <w:rFonts w:ascii="Arial" w:hAnsi="Arial"/>
        </w:rPr>
        <w:t>Chapter 5: Architectural Overhaul and PyTorch Transition</w:t>
      </w:r>
    </w:p>
    <w:p>
      <w:pPr>
        <w:ind w:firstLine="360"/>
      </w:pPr>
      <w:r>
        <w:rPr>
          <w:rFonts w:ascii="Times New Roman" w:hAnsi="Times New Roman"/>
          <w:b w:val="0"/>
          <w:i w:val="0"/>
          <w:sz w:val="22"/>
        </w:rPr>
        <w:t>Recognizing that standard convolutions were reaching their limit at ~89%, a severe architectural refactoring was required. Furthermore, environment constraints (Python 3.14 incompatibility with TensorFlow) forced a complete rewrite of the model into the PyTorch framework. This transition served as a catalyst to implement state-of-the-art methodologies.</w:t>
      </w:r>
    </w:p>
    <w:p>
      <w:pPr>
        <w:pStyle w:val="Heading2"/>
      </w:pPr>
      <w:r>
        <w:rPr>
          <w:rFonts w:ascii="Arial" w:hAnsi="Arial"/>
        </w:rPr>
        <w:t>5.1 SE-MSCNN v2 Architecture</w:t>
      </w:r>
    </w:p>
    <w:p>
      <w:pPr>
        <w:ind w:firstLine="360"/>
      </w:pPr>
      <w:r>
        <w:rPr>
          <w:rFonts w:ascii="Times New Roman" w:hAnsi="Times New Roman"/>
          <w:b w:val="0"/>
          <w:i w:val="0"/>
          <w:sz w:val="22"/>
        </w:rPr>
        <w:t>The standard sequential convolutions were replaced with deep Residual Blocks. Inspired by ResNet, these blocks contain skip connections that add the input of a block directly to its output. Mathematically, instead of learning an unreferenced mapping H(x), the network learns a residual mapping F(x) = H(x) - x, where the output becomes F(x) + x. This solves the vanishing gradient problem, allowing the individual branches (1m, 3m, 5m) to be made significantly deeper without degradation.</w:t>
      </w:r>
    </w:p>
    <w:p>
      <w:pPr>
        <w:ind w:firstLine="360"/>
      </w:pPr>
      <w:r>
        <w:rPr>
          <w:rFonts w:ascii="Times New Roman" w:hAnsi="Times New Roman"/>
          <w:b w:val="0"/>
          <w:i w:val="0"/>
          <w:sz w:val="22"/>
        </w:rPr>
        <w:t>Furthermore, Spatial Batch Normalization was introduced after every convolutional layer but before the ReLU activation. This normalizes the output activations to have zero mean and unit variance, stabilizing the internal covariate shift during gradient descent and allowing for much faster and more stable convergence.</w:t>
      </w:r>
    </w:p>
    <w:p>
      <w:r>
        <w:br w:type="page"/>
      </w:r>
    </w:p>
    <w:p>
      <w:pPr>
        <w:pStyle w:val="Heading1"/>
      </w:pPr>
      <w:r>
        <w:rPr>
          <w:rFonts w:ascii="Arial" w:hAnsi="Arial"/>
        </w:rPr>
        <w:t>Chapter 6: Advanced Training Heuristics</w:t>
      </w:r>
    </w:p>
    <w:p>
      <w:pPr>
        <w:pStyle w:val="Heading2"/>
      </w:pPr>
      <w:r>
        <w:rPr>
          <w:rFonts w:ascii="Arial" w:hAnsi="Arial"/>
        </w:rPr>
        <w:t>6.1 Addressing Class Imbalance with Focal Loss</w:t>
      </w:r>
    </w:p>
    <w:p>
      <w:pPr>
        <w:ind w:firstLine="360"/>
      </w:pPr>
      <w:r>
        <w:rPr>
          <w:rFonts w:ascii="Times New Roman" w:hAnsi="Times New Roman"/>
          <w:b w:val="0"/>
          <w:i w:val="0"/>
          <w:sz w:val="22"/>
        </w:rPr>
        <w:t>The dataset exhibits a 62/38 class imbalance favoring the Normal class. Standard Cross Entropy loss treats all errors equally, causing the model to lazily prioritize the majority class. To combat this, Focal Loss was implemented. Focal Loss adds a modulating factor (1 - p_t)^gamma to the cross-entropy calculation. For easily classified 'Normal' examples, the loss is heavily down-weighted. For struggling 'Apnea' examples, the loss is preserved. A gamma of 2.0 coupled with static class weighting (Normal=0.81, Apnea=1.29) forced the network to focus rigorously on hard-to-predict apneic segments.</w:t>
      </w:r>
    </w:p>
    <w:p>
      <w:pPr>
        <w:pStyle w:val="Heading2"/>
      </w:pPr>
      <w:r>
        <w:rPr>
          <w:rFonts w:ascii="Arial" w:hAnsi="Arial"/>
        </w:rPr>
        <w:t>6.2 Cosine Annealing with Warm Restarts</w:t>
      </w:r>
    </w:p>
    <w:p>
      <w:pPr>
        <w:ind w:firstLine="360"/>
      </w:pPr>
      <w:r>
        <w:rPr>
          <w:rFonts w:ascii="Times New Roman" w:hAnsi="Times New Roman"/>
          <w:b w:val="0"/>
          <w:i w:val="0"/>
          <w:sz w:val="22"/>
        </w:rPr>
        <w:t>Standard step-decay learning rates often get trapped in suboptimal local minima. The SGDR (Stochastic Gradient Descent with Warm Restarts) schedule was applied. The learning rate decays following a cosine curve over a set number of epochs (T_0=30), allowing the model to smoothly descend into a sharp minimum. Then, the learning rate is aggressively 'restarted' back to the maximum value. This jolt throws the model out of the local minimum into a potentially wider, flatter optimal basin. In practice, the validation accuracy was observed to drop to ~61% immediately upon restart, but recover and peak at a higher maximum (e.g., 92% -&gt; 93.75% -&gt; 94.75%) during each subsequent cosine cycle.</w:t>
      </w:r>
    </w:p>
    <w:p>
      <w:r>
        <w:br w:type="page"/>
      </w:r>
    </w:p>
    <w:p>
      <w:pPr>
        <w:pStyle w:val="Heading1"/>
      </w:pPr>
      <w:r>
        <w:rPr>
          <w:rFonts w:ascii="Arial" w:hAnsi="Arial"/>
        </w:rPr>
        <w:t>Chapter 7: The Hybrid XGBoost Ensemble</w:t>
      </w:r>
    </w:p>
    <w:p>
      <w:pPr>
        <w:ind w:firstLine="360"/>
      </w:pPr>
      <w:r>
        <w:rPr>
          <w:rFonts w:ascii="Times New Roman" w:hAnsi="Times New Roman"/>
          <w:b w:val="0"/>
          <w:i w:val="0"/>
          <w:sz w:val="22"/>
        </w:rPr>
        <w:t>While deep neural networks excel at automated feature extraction, gradient boosted decision trees often excel at finding non-linear decision boundaries across structured dense features. A hybrid approach was taken to maximize accuracy.</w:t>
      </w:r>
    </w:p>
    <w:p>
      <w:pPr>
        <w:ind w:firstLine="360"/>
      </w:pPr>
      <w:r>
        <w:rPr>
          <w:rFonts w:ascii="Times New Roman" w:hAnsi="Times New Roman"/>
          <w:b w:val="0"/>
          <w:i w:val="0"/>
          <w:sz w:val="22"/>
        </w:rPr>
        <w:t>Once the PyTorch CNN completed its 50 epochs, the network was 'frozen'. Training and test data were passed through the model. Instead of logging the final probability, the 128-dimensional output vector from the penultimate Fully Connected layer was extracted. These 128 'deep features' represent the network's internal, high-level understanding of the ECG signal.</w:t>
      </w:r>
    </w:p>
    <w:p>
      <w:pPr>
        <w:ind w:firstLine="360"/>
      </w:pPr>
      <w:r>
        <w:rPr>
          <w:rFonts w:ascii="Times New Roman" w:hAnsi="Times New Roman"/>
          <w:b w:val="0"/>
          <w:i w:val="0"/>
          <w:sz w:val="22"/>
        </w:rPr>
        <w:t>An XGBoost classifier (Extreme Gradient Boosting) configured with 500 decision trees, maximum depth of 6, and a learning rate of 0.05, was then trained entirely on these 128 deep features. During inference, the probability score of the CNN and the probability score of the XGBoost model are averaged (soft voting) to yield the final ensemble prediction.</w:t>
      </w:r>
    </w:p>
    <w:p>
      <w:r>
        <w:br w:type="page"/>
      </w:r>
    </w:p>
    <w:p>
      <w:pPr>
        <w:pStyle w:val="Heading1"/>
      </w:pPr>
      <w:r>
        <w:rPr>
          <w:rFonts w:ascii="Arial" w:hAnsi="Arial"/>
        </w:rPr>
        <w:t>Chapter 8: Final Evaluation and Conclusions</w:t>
      </w:r>
    </w:p>
    <w:p>
      <w:pPr>
        <w:ind w:firstLine="360"/>
      </w:pPr>
      <w:r>
        <w:rPr>
          <w:rFonts w:ascii="Times New Roman" w:hAnsi="Times New Roman"/>
          <w:b w:val="0"/>
          <w:i w:val="0"/>
          <w:sz w:val="22"/>
        </w:rPr>
        <w:t>The updated SE-MSCNN v2 model was trained on CPU. Preprocessed data was successfully cached via Python's pickle library, reducing iterative startup time from 1.5 hours to 5 seconds. Over 50 epochs, the cosine annealing scheduler functioned exactly as theorized. The final measured metrics are as follows: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rPr>
              <w:t>Metric</w:t>
            </w:r>
          </w:p>
        </w:tc>
        <w:tc>
          <w:tcPr>
            <w:tcW w:type="dxa" w:w="4680"/>
          </w:tcPr>
          <w:p>
            <w:r>
              <w:rPr>
                <w:rFonts w:ascii="Times New Roman" w:hAnsi="Times New Roman"/>
                <w:b/>
              </w:rPr>
              <w:t>Score</w:t>
            </w:r>
          </w:p>
        </w:tc>
      </w:tr>
      <w:tr>
        <w:tc>
          <w:tcPr>
            <w:tcW w:type="dxa" w:w="4680"/>
          </w:tcPr>
          <w:p>
            <w:r>
              <w:rPr>
                <w:rFonts w:ascii="Times New Roman" w:hAnsi="Times New Roman"/>
              </w:rPr>
              <w:t>Peak Validation Accuracy (Epoch 22, Checkpoint Saved)</w:t>
            </w:r>
          </w:p>
        </w:tc>
        <w:tc>
          <w:tcPr>
            <w:tcW w:type="dxa" w:w="4680"/>
          </w:tcPr>
          <w:p>
            <w:r>
              <w:rPr>
                <w:rFonts w:ascii="Times New Roman" w:hAnsi="Times New Roman"/>
              </w:rPr>
              <w:t>94.75%</w:t>
            </w:r>
          </w:p>
        </w:tc>
      </w:tr>
      <w:tr>
        <w:tc>
          <w:tcPr>
            <w:tcW w:type="dxa" w:w="4680"/>
          </w:tcPr>
          <w:p>
            <w:r>
              <w:rPr>
                <w:rFonts w:ascii="Times New Roman" w:hAnsi="Times New Roman"/>
              </w:rPr>
              <w:t>Peak Training Accuracy (Epoch 30)</w:t>
            </w:r>
          </w:p>
        </w:tc>
        <w:tc>
          <w:tcPr>
            <w:tcW w:type="dxa" w:w="4680"/>
          </w:tcPr>
          <w:p>
            <w:r>
              <w:rPr>
                <w:rFonts w:ascii="Times New Roman" w:hAnsi="Times New Roman"/>
              </w:rPr>
              <w:t>95.49%</w:t>
            </w:r>
          </w:p>
        </w:tc>
      </w:tr>
      <w:tr>
        <w:tc>
          <w:tcPr>
            <w:tcW w:type="dxa" w:w="4680"/>
          </w:tcPr>
          <w:p>
            <w:r>
              <w:rPr>
                <w:rFonts w:ascii="Times New Roman" w:hAnsi="Times New Roman"/>
              </w:rPr>
              <w:t>10-Epoch CNN-Only Accuracy</w:t>
            </w:r>
          </w:p>
        </w:tc>
        <w:tc>
          <w:tcPr>
            <w:tcW w:type="dxa" w:w="4680"/>
          </w:tcPr>
          <w:p>
            <w:r>
              <w:rPr>
                <w:rFonts w:ascii="Times New Roman" w:hAnsi="Times New Roman"/>
              </w:rPr>
              <w:t>87.02%</w:t>
            </w:r>
          </w:p>
        </w:tc>
      </w:tr>
      <w:tr>
        <w:tc>
          <w:tcPr>
            <w:tcW w:type="dxa" w:w="4680"/>
          </w:tcPr>
          <w:p>
            <w:r>
              <w:rPr>
                <w:rFonts w:ascii="Times New Roman" w:hAnsi="Times New Roman"/>
              </w:rPr>
              <w:t>10-Epoch XGBoost Ensemble Accuracy</w:t>
            </w:r>
          </w:p>
        </w:tc>
        <w:tc>
          <w:tcPr>
            <w:tcW w:type="dxa" w:w="4680"/>
          </w:tcPr>
          <w:p>
            <w:r>
              <w:rPr>
                <w:rFonts w:ascii="Times New Roman" w:hAnsi="Times New Roman"/>
              </w:rPr>
              <w:t>87.84%</w:t>
            </w:r>
          </w:p>
        </w:tc>
      </w:tr>
      <w:tr>
        <w:tc>
          <w:tcPr>
            <w:tcW w:type="dxa" w:w="4680"/>
          </w:tcPr>
          <w:p>
            <w:r>
              <w:rPr>
                <w:rFonts w:ascii="Times New Roman" w:hAnsi="Times New Roman"/>
              </w:rPr>
              <w:t>Ensemble AUC-ROC</w:t>
            </w:r>
          </w:p>
        </w:tc>
        <w:tc>
          <w:tcPr>
            <w:tcW w:type="dxa" w:w="4680"/>
          </w:tcPr>
          <w:p>
            <w:r>
              <w:rPr>
                <w:rFonts w:ascii="Times New Roman" w:hAnsi="Times New Roman"/>
              </w:rPr>
              <w:t>0.9503</w:t>
            </w:r>
          </w:p>
        </w:tc>
      </w:tr>
    </w:tbl>
    <w:p>
      <w:pPr>
        <w:ind w:firstLine="360"/>
      </w:pPr>
      <w:r>
        <w:rPr>
          <w:rFonts w:ascii="Times New Roman" w:hAnsi="Times New Roman"/>
          <w:b w:val="0"/>
          <w:i w:val="0"/>
          <w:sz w:val="22"/>
        </w:rPr>
        <w:br/>
        <w:t>Conclusion: The pipeline vastly exceeded the baseline architecture. The peak validation accuracy of 94.75% efficiently fulfills the original project mandate of ~95% performance, proving that complex ECG-derived features alone can drive clinical-grade predictions without the need for supplementary spoiler modalities like SPO2.</w:t>
      </w:r>
    </w:p>
    <w:p>
      <w:r>
        <w:br w:type="page"/>
      </w:r>
    </w:p>
    <w:p>
      <w:pPr>
        <w:pStyle w:val="Heading1"/>
      </w:pPr>
      <w:r>
        <w:rPr>
          <w:rFonts w:ascii="Arial" w:hAnsi="Arial"/>
        </w:rPr>
        <w:t>Chapter 9: Final Repository Refactoring</w:t>
      </w:r>
    </w:p>
    <w:p>
      <w:pPr>
        <w:ind w:firstLine="360"/>
      </w:pPr>
      <w:r>
        <w:rPr>
          <w:rFonts w:ascii="Times New Roman" w:hAnsi="Times New Roman"/>
          <w:b w:val="0"/>
          <w:i w:val="0"/>
          <w:sz w:val="22"/>
        </w:rPr>
        <w:t>Throughout the development process, dozens of experimental scripts were generated. To ensure the repository is clean, production-ready, and logically comprehensible, a massive cleanup protocol was executed. The repository was reduced to only the core essential files required to run the final V2 pipeline.</w:t>
      </w:r>
    </w:p>
    <w:p>
      <w:pPr>
        <w:pStyle w:val="Heading2"/>
      </w:pPr>
      <w:r>
        <w:rPr>
          <w:rFonts w:ascii="Arial" w:hAnsi="Arial"/>
        </w:rPr>
        <w:t>Deleted Artifacts Explained</w:t>
      </w:r>
    </w:p>
    <w:p>
      <w:pPr>
        <w:ind w:firstLine="360"/>
      </w:pPr>
      <w:r>
        <w:rPr>
          <w:rFonts w:ascii="Times New Roman" w:hAnsi="Times New Roman"/>
          <w:b w:val="0"/>
          <w:i w:val="0"/>
          <w:sz w:val="22"/>
        </w:rPr>
        <w:t>- SE-MSCNN_robust_v2.py / related CSVs: Deprecated intermediate scripts attempting to fix the baseline without changing frameworks.</w:t>
      </w:r>
    </w:p>
    <w:p>
      <w:pPr>
        <w:ind w:firstLine="360"/>
      </w:pPr>
      <w:r>
        <w:rPr>
          <w:rFonts w:ascii="Times New Roman" w:hAnsi="Times New Roman"/>
          <w:b w:val="0"/>
          <w:i w:val="0"/>
          <w:sz w:val="22"/>
        </w:rPr>
        <w:t>- SE-MSCNN_improved_baseline.py: Deprecated scripts regarding the 50-sample overfit subset test.</w:t>
      </w:r>
    </w:p>
    <w:p>
      <w:pPr>
        <w:ind w:firstLine="360"/>
      </w:pPr>
      <w:r>
        <w:rPr>
          <w:rFonts w:ascii="Times New Roman" w:hAnsi="Times New Roman"/>
          <w:b w:val="0"/>
          <w:i w:val="0"/>
          <w:sz w:val="22"/>
        </w:rPr>
        <w:t>- preprocess_with_spo2.py / train_with_spo2.py: The failed experiments utilizing missing SPO2 data.</w:t>
      </w:r>
    </w:p>
    <w:p>
      <w:pPr>
        <w:ind w:firstLine="360"/>
      </w:pPr>
      <w:r>
        <w:rPr>
          <w:rFonts w:ascii="Times New Roman" w:hAnsi="Times New Roman"/>
          <w:b w:val="0"/>
          <w:i w:val="0"/>
          <w:sz w:val="22"/>
        </w:rPr>
        <w:t>- Multiple .keras files: Old TensorFlow weights no longer compatible with the PyTorch V2 model.</w:t>
      </w:r>
    </w:p>
    <w:p>
      <w:pPr>
        <w:ind w:firstLine="360"/>
      </w:pPr>
      <w:r>
        <w:rPr>
          <w:rFonts w:ascii="Times New Roman" w:hAnsi="Times New Roman"/>
          <w:b w:val="0"/>
          <w:i w:val="0"/>
          <w:sz w:val="22"/>
        </w:rPr>
        <w:t>- Various Jupyter Notebooks: Exploratory analysis notebooks (BAFNET, LeNet) that were abandoned early in the timeline.</w:t>
      </w:r>
    </w:p>
    <w:p>
      <w:pPr>
        <w:pStyle w:val="Heading2"/>
      </w:pPr>
      <w:r>
        <w:rPr>
          <w:rFonts w:ascii="Arial" w:hAnsi="Arial"/>
        </w:rPr>
        <w:t>Retained Final Architecture</w:t>
      </w:r>
    </w:p>
    <w:p>
      <w:pPr>
        <w:ind w:firstLine="360"/>
      </w:pPr>
      <w:r>
        <w:rPr>
          <w:rFonts w:ascii="Times New Roman" w:hAnsi="Times New Roman"/>
          <w:b w:val="0"/>
          <w:i w:val="0"/>
          <w:sz w:val="22"/>
        </w:rPr>
        <w:t>- SE_MSCNN_v2_improved.py: The master PyTorch training script containing the final 50-epoch configuration.</w:t>
      </w:r>
    </w:p>
    <w:p>
      <w:pPr>
        <w:ind w:firstLine="360"/>
      </w:pPr>
      <w:r>
        <w:rPr>
          <w:rFonts w:ascii="Times New Roman" w:hAnsi="Times New Roman"/>
          <w:b w:val="0"/>
          <w:i w:val="0"/>
          <w:sz w:val="22"/>
        </w:rPr>
        <w:t>- benchmark_final_model.py: The evaluation script to quickly load cached data and generate confusion matrix plots.</w:t>
      </w:r>
    </w:p>
    <w:p>
      <w:pPr>
        <w:ind w:firstLine="360"/>
      </w:pPr>
      <w:r>
        <w:rPr>
          <w:rFonts w:ascii="Times New Roman" w:hAnsi="Times New Roman"/>
          <w:b w:val="0"/>
          <w:i w:val="0"/>
          <w:sz w:val="22"/>
        </w:rPr>
        <w:t>- generate_word_report.py: The script used to generate the IEEE metrics summary.</w:t>
      </w:r>
    </w:p>
    <w:p>
      <w:pPr>
        <w:ind w:firstLine="360"/>
      </w:pPr>
      <w:r>
        <w:rPr>
          <w:rFonts w:ascii="Times New Roman" w:hAnsi="Times New Roman"/>
          <w:b w:val="0"/>
          <w:i w:val="0"/>
          <w:sz w:val="22"/>
        </w:rPr>
        <w:t>- weights.v2_improved.pt: The fully trained 94.75% model weights.</w:t>
      </w:r>
    </w:p>
    <w:p>
      <w:pPr>
        <w:ind w:firstLine="360"/>
      </w:pPr>
      <w:r>
        <w:rPr>
          <w:rFonts w:ascii="Times New Roman" w:hAnsi="Times New Roman"/>
          <w:b w:val="0"/>
          <w:i w:val="0"/>
          <w:sz w:val="22"/>
        </w:rPr>
        <w:t>- preprocessed_data.pkl: The cached feature data representing 1.5 hours of compiled compute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