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D934A5"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312F12" w:rsidP="00535319">
      <w:pPr>
        <w:pStyle w:val="MyTable"/>
        <w:numPr>
          <w:ilvl w:val="1"/>
          <w:numId w:val="11"/>
        </w:numPr>
        <w:ind w:left="1260" w:hanging="540"/>
        <w:rPr>
          <w:sz w:val="26"/>
          <w:szCs w:val="26"/>
        </w:rPr>
      </w:pPr>
      <w:r w:rsidRPr="00CE3A12">
        <w:rPr>
          <w:noProof/>
          <w:sz w:val="26"/>
          <w:szCs w:val="26"/>
          <w:lang w:eastAsia="zh-CN"/>
        </w:rPr>
        <w:drawing>
          <wp:anchor distT="0" distB="0" distL="114300" distR="114300" simplePos="0" relativeHeight="251659264" behindDoc="0" locked="0" layoutInCell="1" allowOverlap="1" wp14:anchorId="4937F4A1" wp14:editId="02B0AC0B">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CE3A12">
        <w:rPr>
          <w:sz w:val="26"/>
          <w:szCs w:val="26"/>
        </w:rPr>
        <w:t xml:space="preserve">Sơ đồ use case </w:t>
      </w:r>
      <w:r w:rsidR="00812BA3" w:rsidRPr="00CE3A12">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Default="00E259B0" w:rsidP="00535319">
      <w:pPr>
        <w:pStyle w:val="TuNormal"/>
        <w:numPr>
          <w:ilvl w:val="0"/>
          <w:numId w:val="14"/>
        </w:numPr>
        <w:ind w:left="1440" w:firstLine="0"/>
        <w:rPr>
          <w:b/>
        </w:rPr>
      </w:pPr>
      <w:r w:rsidRPr="00B50B5A">
        <w:rPr>
          <w:b/>
        </w:rPr>
        <w:t>Quản lý Nhân viên</w:t>
      </w:r>
    </w:p>
    <w:p w:rsidR="00962773" w:rsidRPr="00B50B5A" w:rsidRDefault="00962773" w:rsidP="00962773">
      <w:pPr>
        <w:pStyle w:val="TuNormal"/>
        <w:numPr>
          <w:ilvl w:val="0"/>
          <w:numId w:val="0"/>
        </w:numPr>
        <w:ind w:left="1440"/>
        <w:rPr>
          <w:b/>
        </w:rPr>
      </w:pPr>
      <w:r>
        <w:rPr>
          <w:b/>
          <w:noProof/>
        </w:rPr>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w:t>
            </w:r>
            <w:proofErr w:type="gramStart"/>
            <w:r w:rsidRPr="00264102">
              <w:rPr>
                <w:rFonts w:ascii="Times New Roman" w:eastAsia="Times New Roman" w:hAnsi="Times New Roman" w:cs="Times New Roman"/>
                <w:color w:val="000000"/>
              </w:rPr>
              <w:t>chiếu:</w:t>
            </w:r>
            <w:r>
              <w:rPr>
                <w:rFonts w:ascii="Times New Roman" w:eastAsia="Times New Roman" w:hAnsi="Times New Roman" w:cs="Times New Roman"/>
                <w:color w:val="000000"/>
              </w:rPr>
              <w:t>UCNV</w:t>
            </w:r>
            <w:proofErr w:type="gramEnd"/>
            <w:r>
              <w:rPr>
                <w:rFonts w:ascii="Times New Roman" w:eastAsia="Times New Roman" w:hAnsi="Times New Roman" w:cs="Times New Roman"/>
                <w:color w:val="000000"/>
              </w:rPr>
              <w:t>-07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5</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6</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93"/>
        <w:gridCol w:w="2777"/>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7</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8</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9</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10</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t xml:space="preserve">Quản lý </w:t>
      </w:r>
      <w:r w:rsidR="003567ED" w:rsidRPr="00B50B5A">
        <w:rPr>
          <w:b/>
        </w:rPr>
        <w:t>Khách hàng</w:t>
      </w:r>
    </w:p>
    <w:p w:rsidR="0062740C" w:rsidRDefault="0093796A" w:rsidP="0062740C">
      <w:pPr>
        <w:pStyle w:val="TuNormal"/>
        <w:numPr>
          <w:ilvl w:val="0"/>
          <w:numId w:val="0"/>
        </w:numPr>
        <w:jc w:val="center"/>
      </w:pPr>
      <w:r>
        <w:rPr>
          <w:noProof/>
        </w:rPr>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12</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64102"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14</w:t>
            </w:r>
          </w:p>
        </w:tc>
      </w:tr>
      <w:tr w:rsidR="0093796A" w:rsidRPr="00264102"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93796A" w:rsidRPr="00264102"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93796A" w:rsidRPr="00264102"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93796A" w:rsidRPr="00264102" w:rsidRDefault="0093796A" w:rsidP="0093796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93796A" w:rsidRPr="00264102"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93796A" w:rsidRDefault="0093796A" w:rsidP="0093796A">
      <w:pPr>
        <w:pStyle w:val="TuNormal"/>
        <w:numPr>
          <w:ilvl w:val="0"/>
          <w:numId w:val="0"/>
        </w:numPr>
        <w:spacing w:before="240" w:after="240" w:line="240" w:lineRule="auto"/>
        <w:contextualSpacing w:val="0"/>
      </w:pPr>
    </w:p>
    <w:p w:rsidR="0093796A" w:rsidRPr="00CE3A12" w:rsidRDefault="0093796A" w:rsidP="00535319">
      <w:pPr>
        <w:pStyle w:val="TuNormal"/>
        <w:numPr>
          <w:ilvl w:val="2"/>
          <w:numId w:val="13"/>
        </w:numPr>
        <w:spacing w:before="240" w:after="240" w:line="240" w:lineRule="auto"/>
        <w:contextualSpacing w:val="0"/>
      </w:pPr>
      <w: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B6643"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Xóa</w:t>
            </w:r>
            <w:r w:rsidR="007145C2" w:rsidRPr="00264102">
              <w:rPr>
                <w:rFonts w:ascii="Times New Roman" w:eastAsia="Times New Roman" w:hAnsi="Times New Roman" w:cs="Times New Roman"/>
                <w:b/>
                <w:bCs/>
                <w:color w:val="000000"/>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w:t>
            </w:r>
            <w:bookmarkStart w:id="0" w:name="_GoBack"/>
            <w:bookmarkEnd w:id="0"/>
            <w:r w:rsidR="00613DD7">
              <w:rPr>
                <w:rFonts w:ascii="Times New Roman" w:eastAsia="Times New Roman" w:hAnsi="Times New Roman" w:cs="Times New Roman"/>
                <w:b/>
                <w:bCs/>
                <w:color w:val="000000"/>
              </w:rPr>
              <w:t>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UC bắt đầu khi có </w:t>
            </w:r>
            <w:r w:rsidR="007B6643">
              <w:rPr>
                <w:rFonts w:ascii="Times New Roman" w:eastAsia="Times New Roman" w:hAnsi="Times New Roman" w:cs="Times New Roman"/>
                <w:color w:val="000000"/>
              </w:rPr>
              <w:t>nhân viên muốn xóa thông tin khách hàng khỏi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Pr>
                <w:rFonts w:ascii="Times New Roman" w:eastAsia="Times New Roman" w:hAnsi="Times New Roman" w:cs="Times New Roman"/>
                <w:color w:val="000000"/>
              </w:rPr>
              <w:t>1.       </w:t>
            </w:r>
            <w:r w:rsidRPr="00264102">
              <w:rPr>
                <w:rFonts w:ascii="Times New Roman" w:eastAsia="Times New Roman" w:hAnsi="Times New Roman" w:cs="Times New Roman"/>
                <w:color w:val="000000"/>
              </w:rPr>
              <w:t>Nh</w:t>
            </w:r>
            <w:r>
              <w:rPr>
                <w:rFonts w:ascii="Times New Roman" w:eastAsia="Times New Roman" w:hAnsi="Times New Roman" w:cs="Times New Roman"/>
                <w:color w:val="000000"/>
              </w:rPr>
              <w:t>ân viên chọn chức năng xóa khách hàng</w:t>
            </w:r>
            <w:r w:rsidRPr="00264102">
              <w:rPr>
                <w:rFonts w:ascii="Times New Roman" w:eastAsia="Times New Roman" w:hAnsi="Times New Roman" w:cs="Times New Roman"/>
                <w:color w:val="000000"/>
              </w:rPr>
              <w:t>.</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 xml:space="preserve">Nhập một số thông tin cần tra cứu như: </w:t>
            </w:r>
            <w:r>
              <w:rPr>
                <w:rFonts w:ascii="Times New Roman" w:eastAsia="Times New Roman" w:hAnsi="Times New Roman" w:cs="Times New Roman"/>
                <w:color w:val="000000"/>
              </w:rPr>
              <w:t xml:space="preserve">họ tên, số điện thoại, </w:t>
            </w:r>
            <w:proofErr w:type="gramStart"/>
            <w:r>
              <w:rPr>
                <w:rFonts w:ascii="Times New Roman" w:eastAsia="Times New Roman" w:hAnsi="Times New Roman" w:cs="Times New Roman"/>
                <w:color w:val="000000"/>
              </w:rPr>
              <w:t>CMND,…</w:t>
            </w:r>
            <w:proofErr w:type="gramEnd"/>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w:t>
            </w:r>
            <w:r>
              <w:rPr>
                <w:rFonts w:ascii="Times New Roman" w:eastAsia="Times New Roman" w:hAnsi="Times New Roman" w:cs="Times New Roman"/>
                <w:color w:val="000000"/>
              </w:rPr>
              <w:t xml:space="preserve">g tiến hành xóa thông tin khách hàng </w:t>
            </w:r>
            <w:r w:rsidRPr="00264102">
              <w:rPr>
                <w:rFonts w:ascii="Times New Roman" w:eastAsia="Times New Roman" w:hAnsi="Times New Roman" w:cs="Times New Roman"/>
                <w:color w:val="000000"/>
              </w:rPr>
              <w:t>trên cơ sở dữ liệu.</w:t>
            </w:r>
          </w:p>
          <w:p w:rsidR="007145C2"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213305"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Ở bước 3</w:t>
            </w:r>
            <w:r w:rsidR="007145C2" w:rsidRPr="00264102">
              <w:rPr>
                <w:rFonts w:ascii="Times New Roman" w:eastAsia="Times New Roman" w:hAnsi="Times New Roman" w:cs="Times New Roman"/>
                <w:color w:val="000000"/>
              </w:rPr>
              <w:t>,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93796A">
      <w:pPr>
        <w:pStyle w:val="TuNormal"/>
        <w:numPr>
          <w:ilvl w:val="2"/>
          <w:numId w:val="21"/>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93796A">
      <w:pPr>
        <w:pStyle w:val="TuNormal"/>
        <w:numPr>
          <w:ilvl w:val="2"/>
          <w:numId w:val="21"/>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UCNV-10</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UCNV-11</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 xml:space="preserve">Nhân viên nhập mã </w:t>
            </w:r>
            <w:proofErr w:type="gramStart"/>
            <w:r w:rsidRPr="00754E38">
              <w:rPr>
                <w:rFonts w:ascii="Times New Roman" w:eastAsia="Times New Roman" w:hAnsi="Times New Roman" w:cs="Times New Roman"/>
                <w:color w:val="000000"/>
              </w:rPr>
              <w:t>trạm( trạm</w:t>
            </w:r>
            <w:proofErr w:type="gramEnd"/>
            <w:r w:rsidRPr="00754E38">
              <w:rPr>
                <w:rFonts w:ascii="Times New Roman" w:eastAsia="Times New Roman" w:hAnsi="Times New Roman" w:cs="Times New Roman"/>
                <w:color w:val="000000"/>
              </w:rPr>
              <w:t xml:space="preserve">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Default="00DD04F6" w:rsidP="00DD04F6">
      <w:pPr>
        <w:pStyle w:val="TuNormal"/>
        <w:numPr>
          <w:ilvl w:val="0"/>
          <w:numId w:val="14"/>
        </w:numPr>
        <w:ind w:left="1440" w:firstLine="0"/>
        <w:rPr>
          <w:b/>
        </w:rPr>
      </w:pPr>
      <w:r w:rsidRPr="00B50B5A">
        <w:rPr>
          <w:b/>
        </w:rPr>
        <w:t>Quả</w:t>
      </w:r>
      <w:r>
        <w:rPr>
          <w:b/>
        </w:rPr>
        <w:t>n lý vé</w:t>
      </w:r>
    </w:p>
    <w:p w:rsidR="00DD04F6" w:rsidRPr="00DD04F6" w:rsidRDefault="00DD04F6"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Use case Đổi Vé</w:t>
      </w:r>
    </w:p>
    <w:tbl>
      <w:tblPr>
        <w:tblW w:w="0" w:type="auto"/>
        <w:tblCellMar>
          <w:top w:w="15" w:type="dxa"/>
          <w:left w:w="15" w:type="dxa"/>
          <w:bottom w:w="15" w:type="dxa"/>
          <w:right w:w="15" w:type="dxa"/>
        </w:tblCellMar>
        <w:tblLook w:val="04A0" w:firstRow="1" w:lastRow="0" w:firstColumn="1" w:lastColumn="0" w:noHBand="0" w:noVBand="1"/>
      </w:tblPr>
      <w:tblGrid>
        <w:gridCol w:w="1517"/>
        <w:gridCol w:w="1761"/>
        <w:gridCol w:w="6062"/>
      </w:tblGrid>
      <w:tr w:rsidR="00DD04F6" w:rsidRPr="00DD04F6" w:rsidTr="00DD04F6">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Đổi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UCCN-28</w:t>
            </w:r>
          </w:p>
        </w:tc>
      </w:tr>
      <w:tr w:rsidR="00DD04F6" w:rsidRPr="00DD04F6" w:rsidTr="00DD04F6">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Tham chiếu: [UCNV-6], [HTUCNV-6]</w:t>
            </w:r>
          </w:p>
        </w:tc>
      </w:tr>
      <w:tr w:rsidR="00DD04F6" w:rsidRPr="00DD04F6" w:rsidTr="00DD04F6">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UC bắt đầu khi khách hàng yêu cầu nhân viên đổi vé</w:t>
            </w:r>
          </w:p>
        </w:tc>
      </w:tr>
      <w:tr w:rsidR="00DD04F6" w:rsidRPr="00DD04F6" w:rsidTr="00DD04F6">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1.</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chọn chức năng đổi vé</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2.</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chọn nhập mã vé cần đổi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3.</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tuyến xe cần đổi: mã tuyến</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4.</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 xml:space="preserve">Nhân viên nhập thông tin chuyến xe cần đổi: trạm lên </w:t>
            </w:r>
            <w:proofErr w:type="gramStart"/>
            <w:r w:rsidRPr="00DD04F6">
              <w:rPr>
                <w:rFonts w:ascii="Arial" w:eastAsia="Times New Roman" w:hAnsi="Arial" w:cs="Arial"/>
                <w:color w:val="000000"/>
                <w:lang w:eastAsia="zh-CN"/>
              </w:rPr>
              <w:t>xe,   </w:t>
            </w:r>
            <w:proofErr w:type="gramEnd"/>
            <w:r w:rsidRPr="00DD04F6">
              <w:rPr>
                <w:rFonts w:ascii="Arial" w:eastAsia="Times New Roman" w:hAnsi="Arial" w:cs="Arial"/>
                <w:color w:val="000000"/>
                <w:lang w:eastAsia="zh-CN"/>
              </w:rPr>
              <w:t>            trạm xuống xe, ngày đi, giờ đi, ghế ngồi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5.</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Hiển thị thông báo đổi vé thành công</w:t>
            </w:r>
          </w:p>
        </w:tc>
      </w:tr>
      <w:tr w:rsidR="00DD04F6" w:rsidRPr="00DD04F6" w:rsidTr="00DD04F6">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ghế chọn đã được đặt bởi người khác, hiển thị thông báo ghế đã có người đặt</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1688"/>
        <w:gridCol w:w="1748"/>
        <w:gridCol w:w="5904"/>
      </w:tblGrid>
      <w:tr w:rsidR="007A2708" w:rsidRPr="007A2708" w:rsidTr="007A270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Hủy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UCCN-29</w:t>
            </w:r>
          </w:p>
        </w:tc>
      </w:tr>
      <w:tr w:rsidR="007A2708" w:rsidRPr="007A2708" w:rsidTr="007A270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Tham chiếu: [UCNV-5], [HTUCNV-5]</w:t>
            </w:r>
          </w:p>
        </w:tc>
      </w:tr>
      <w:tr w:rsidR="007A2708" w:rsidRPr="007A2708" w:rsidTr="007A2708">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7A2708">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7A2708">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DC279F" w:rsidRPr="00DC279F" w:rsidRDefault="00DC279F"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1824"/>
        <w:gridCol w:w="2300"/>
        <w:gridCol w:w="5216"/>
      </w:tblGrid>
      <w:tr w:rsidR="00DC279F" w:rsidRPr="00DC279F" w:rsidTr="00DC279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DC279F" w:rsidRPr="00DC279F" w:rsidTr="00DC279F">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UCNV4</w:t>
            </w:r>
          </w:p>
        </w:tc>
      </w:tr>
      <w:tr w:rsidR="00DC279F" w:rsidRPr="00DC279F" w:rsidTr="00DC279F">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DC279F" w:rsidRPr="00DC279F" w:rsidTr="00DC279F">
        <w:trPr>
          <w:trHeight w:val="18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DC279F" w:rsidRPr="00DC279F" w:rsidTr="00DC279F">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312F12" w:rsidRDefault="00312F12" w:rsidP="005D45BC">
      <w:pPr>
        <w:pStyle w:val="TuNormal"/>
        <w:numPr>
          <w:ilvl w:val="0"/>
          <w:numId w:val="0"/>
        </w:numPr>
        <w:rPr>
          <w:b/>
          <w:sz w:val="28"/>
          <w:szCs w:val="28"/>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15"/>
        <w:gridCol w:w="6168"/>
      </w:tblGrid>
      <w:tr w:rsidR="005D45BC" w:rsidRPr="005D45BC" w:rsidTr="005D45BC">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5D45BC">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45"/>
        <w:gridCol w:w="6138"/>
      </w:tblGrid>
      <w:tr w:rsidR="005D45BC" w:rsidRPr="005D45BC" w:rsidTr="005D45B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5D45BC">
        <w:trPr>
          <w:trHeight w:val="48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5D45BC">
        <w:trPr>
          <w:trHeight w:val="74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1775"/>
        <w:gridCol w:w="2279"/>
        <w:gridCol w:w="5286"/>
      </w:tblGrid>
      <w:tr w:rsidR="005D45BC" w:rsidRPr="005D45BC" w:rsidTr="005D45BC">
        <w:trPr>
          <w:trHeight w:val="55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5D45BC">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312F12" w:rsidRDefault="00312F12" w:rsidP="005D45BC">
      <w:pPr>
        <w:pStyle w:val="TuNormal"/>
        <w:numPr>
          <w:ilvl w:val="0"/>
          <w:numId w:val="0"/>
        </w:numP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5D45BC">
      <w:pPr>
        <w:pStyle w:val="TuNormal"/>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7456" behindDoc="0" locked="0" layoutInCell="1" allowOverlap="1" wp14:anchorId="29EE19BB" wp14:editId="2E5DE078">
            <wp:simplePos x="0" y="0"/>
            <wp:positionH relativeFrom="margin">
              <wp:align>center</wp:align>
            </wp:positionH>
            <wp:positionV relativeFrom="paragraph">
              <wp:posOffset>340995</wp:posOffset>
            </wp:positionV>
            <wp:extent cx="4981575" cy="3571875"/>
            <wp:effectExtent l="0" t="0" r="9525" b="9525"/>
            <wp:wrapTopAndBottom/>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anchor>
        </w:drawing>
      </w:r>
      <w:r w:rsidR="00D77D08" w:rsidRPr="00D77D08">
        <w:t xml:space="preserve">Sơ đồ lớp - Quản lý </w:t>
      </w:r>
      <w:r w:rsidR="00374083">
        <w:t>Tuyến</w:t>
      </w:r>
    </w:p>
    <w:p w:rsidR="00D77D08" w:rsidRDefault="00D77D08" w:rsidP="00374083">
      <w:pPr>
        <w:pStyle w:val="TuNormal"/>
        <w:numPr>
          <w:ilvl w:val="0"/>
          <w:numId w:val="0"/>
        </w:numPr>
        <w:ind w:left="1427" w:hanging="576"/>
      </w:pP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754E38" w:rsidP="00535319">
      <w:pPr>
        <w:pStyle w:val="TuNormal"/>
        <w:numPr>
          <w:ilvl w:val="1"/>
          <w:numId w:val="18"/>
        </w:numPr>
        <w:contextualSpacing w:val="0"/>
      </w:pPr>
      <w:r w:rsidRPr="00082CFB">
        <w:rPr>
          <w:noProof/>
          <w:lang w:eastAsia="zh-CN"/>
        </w:rPr>
        <w:drawing>
          <wp:anchor distT="0" distB="0" distL="114300" distR="114300" simplePos="0" relativeHeight="251669504" behindDoc="0" locked="0" layoutInCell="1" allowOverlap="1" wp14:anchorId="6EE2C00F" wp14:editId="0BEEFEAE">
            <wp:simplePos x="0" y="0"/>
            <wp:positionH relativeFrom="margin">
              <wp:align>center</wp:align>
            </wp:positionH>
            <wp:positionV relativeFrom="paragraph">
              <wp:posOffset>368160</wp:posOffset>
            </wp:positionV>
            <wp:extent cx="4203700" cy="1959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r w:rsidR="000B0046">
        <w:t>Sơ đồ lớp – Quản lý thông tin hợp đồng trạm</w:t>
      </w:r>
    </w:p>
    <w:p w:rsidR="004A46C2" w:rsidRDefault="004A46C2" w:rsidP="009B4F80">
      <w:pPr>
        <w:pStyle w:val="TuNormal"/>
        <w:numPr>
          <w:ilvl w:val="0"/>
          <w:numId w:val="0"/>
        </w:numPr>
        <w:ind w:left="1427" w:hanging="576"/>
        <w:jc w:val="center"/>
      </w:pP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754E38" w:rsidP="00535319">
      <w:pPr>
        <w:pStyle w:val="TuNormal"/>
        <w:numPr>
          <w:ilvl w:val="1"/>
          <w:numId w:val="18"/>
        </w:numPr>
        <w:contextualSpacing w:val="0"/>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align>center</wp:align>
            </wp:positionH>
            <wp:positionV relativeFrom="paragraph">
              <wp:posOffset>432377</wp:posOffset>
            </wp:positionV>
            <wp:extent cx="3355975" cy="19665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anchor>
        </w:drawing>
      </w:r>
      <w:r w:rsidR="00650DE8">
        <w:t>Sơ đồ lớp – Quản lý Trạm</w:t>
      </w:r>
    </w:p>
    <w:p w:rsidR="00650DE8" w:rsidRDefault="00650DE8" w:rsidP="00650DE8">
      <w:pPr>
        <w:pStyle w:val="TuNormal"/>
        <w:numPr>
          <w:ilvl w:val="0"/>
          <w:numId w:val="0"/>
        </w:numPr>
        <w:ind w:left="1427"/>
      </w:pPr>
    </w:p>
    <w:p w:rsidR="00650DE8" w:rsidRDefault="00754E38" w:rsidP="00535319">
      <w:pPr>
        <w:pStyle w:val="TuNormal"/>
        <w:numPr>
          <w:ilvl w:val="1"/>
          <w:numId w:val="18"/>
        </w:numPr>
        <w:contextualSpacing w:val="0"/>
      </w:pPr>
      <w:r w:rsidRPr="00930099">
        <w:rPr>
          <w:noProof/>
          <w:lang w:eastAsia="zh-CN"/>
        </w:rPr>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535319">
      <w:pPr>
        <w:pStyle w:val="TuStyle-Title1"/>
        <w:numPr>
          <w:ilvl w:val="1"/>
          <w:numId w:val="19"/>
        </w:numPr>
        <w:ind w:left="540"/>
        <w:contextualSpacing w:val="0"/>
        <w:rPr>
          <w:b w:val="0"/>
        </w:rPr>
      </w:pPr>
      <w:r w:rsidRPr="00754E38">
        <w:rPr>
          <w:b w:val="0"/>
        </w:rPr>
        <w:t>Mô tả chi tiết các lớp</w:t>
      </w: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535319">
      <w:pPr>
        <w:pStyle w:val="TuNormal"/>
        <w:numPr>
          <w:ilvl w:val="2"/>
          <w:numId w:val="20"/>
        </w:numPr>
        <w:spacing w:before="240" w:after="240" w:line="240" w:lineRule="auto"/>
        <w:ind w:left="1440" w:hanging="1080"/>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Chức vụ nhân viên: nhân viên kinh doanh, quản lý, tài </w:t>
            </w:r>
            <w:proofErr w:type="gramStart"/>
            <w:r w:rsidRPr="009E492C">
              <w:rPr>
                <w:rFonts w:ascii="Times New Roman" w:eastAsia="Times New Roman" w:hAnsi="Times New Roman" w:cs="Times New Roman"/>
                <w:color w:val="000000"/>
              </w:rPr>
              <w:t>xế,…</w:t>
            </w:r>
            <w:proofErr w:type="gramEnd"/>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B35A92" w:rsidP="0014639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Giá vé</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CLS_05</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CLS_06</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Chuyến đi có quan hệ với Tuyến, 1 chuyến đi thuộc </w:t>
            </w:r>
            <w:proofErr w:type="gramStart"/>
            <w:r>
              <w:t>về  1</w:t>
            </w:r>
            <w:proofErr w:type="gramEnd"/>
            <w:r>
              <w:t xml:space="preserve">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CLS_08</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CLS_09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CLS_10</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ListParagrap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CLS_11</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CLS_12</w:t>
            </w:r>
          </w:p>
        </w:tc>
      </w:tr>
      <w:tr w:rsidR="00761180" w:rsidRPr="00EE4F45"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761180" w:rsidRPr="00EE4F45"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761180" w:rsidRPr="00990E65" w:rsidRDefault="00761180" w:rsidP="00761180">
      <w:pPr>
        <w:pStyle w:val="SubTitle1"/>
        <w:numPr>
          <w:ilvl w:val="0"/>
          <w:numId w:val="0"/>
        </w:numPr>
        <w:ind w:left="1224"/>
      </w:pPr>
    </w:p>
    <w:sectPr w:rsidR="00761180"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15:restartNumberingAfterBreak="0">
    <w:nsid w:val="40774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B05AC8"/>
    <w:multiLevelType w:val="multilevel"/>
    <w:tmpl w:val="AB3807E0"/>
    <w:numStyleLink w:val="Style1"/>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5"/>
  </w:num>
  <w:num w:numId="11">
    <w:abstractNumId w:val="13"/>
  </w:num>
  <w:num w:numId="12">
    <w:abstractNumId w:val="15"/>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 w:numId="20">
    <w:abstractNumId w:val="0"/>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US" w:vendorID="64" w:dllVersion="4096"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3305"/>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2CA3"/>
    <w:rsid w:val="00365CA7"/>
    <w:rsid w:val="00370A9F"/>
    <w:rsid w:val="00374083"/>
    <w:rsid w:val="003867BE"/>
    <w:rsid w:val="00387E63"/>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35319"/>
    <w:rsid w:val="00545225"/>
    <w:rsid w:val="00546039"/>
    <w:rsid w:val="00576760"/>
    <w:rsid w:val="005D45BC"/>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7B6643"/>
    <w:rsid w:val="00811256"/>
    <w:rsid w:val="00811444"/>
    <w:rsid w:val="00812BA3"/>
    <w:rsid w:val="0081720F"/>
    <w:rsid w:val="00842E5E"/>
    <w:rsid w:val="00857197"/>
    <w:rsid w:val="00871874"/>
    <w:rsid w:val="008F333B"/>
    <w:rsid w:val="00913070"/>
    <w:rsid w:val="009254D9"/>
    <w:rsid w:val="00930099"/>
    <w:rsid w:val="0093796A"/>
    <w:rsid w:val="00962773"/>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01721"/>
    <w:rsid w:val="00B34A9A"/>
    <w:rsid w:val="00B35A92"/>
    <w:rsid w:val="00B50B5A"/>
    <w:rsid w:val="00B63DAE"/>
    <w:rsid w:val="00B9278F"/>
    <w:rsid w:val="00BA2074"/>
    <w:rsid w:val="00BB2A5D"/>
    <w:rsid w:val="00BC6878"/>
    <w:rsid w:val="00BD3AFC"/>
    <w:rsid w:val="00BF254C"/>
    <w:rsid w:val="00C37EC7"/>
    <w:rsid w:val="00C63029"/>
    <w:rsid w:val="00CA55BD"/>
    <w:rsid w:val="00CA7BE4"/>
    <w:rsid w:val="00CB4846"/>
    <w:rsid w:val="00CD6CEB"/>
    <w:rsid w:val="00CE3A12"/>
    <w:rsid w:val="00CF03E0"/>
    <w:rsid w:val="00D00FFB"/>
    <w:rsid w:val="00D200F6"/>
    <w:rsid w:val="00D42237"/>
    <w:rsid w:val="00D77D08"/>
    <w:rsid w:val="00D90459"/>
    <w:rsid w:val="00D92C1E"/>
    <w:rsid w:val="00D934A5"/>
    <w:rsid w:val="00DB0B62"/>
    <w:rsid w:val="00DB4D06"/>
    <w:rsid w:val="00DC279F"/>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6A21"/>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77DA0-D1A8-43E7-BC7B-2A4D6DA9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40</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Nguyen Hong Phuc</cp:lastModifiedBy>
  <cp:revision>119</cp:revision>
  <dcterms:created xsi:type="dcterms:W3CDTF">2017-10-06T01:43:00Z</dcterms:created>
  <dcterms:modified xsi:type="dcterms:W3CDTF">2017-11-29T15:03:00Z</dcterms:modified>
  <cp:contentStatus/>
</cp:coreProperties>
</file>