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МИНИСТЕРСТВО ОБРАЗОВАНИЯ РЕСПУБЛИКИ БЕЛАРУСЬ</w:t>
        <w:br/>
        <w:br/>
      </w:r>
      <w:r>
        <w:rPr>
          <w:rFonts w:ascii="Times New Roman" w:hAnsi="Times New Roman"/>
          <w:sz w:val="28"/>
        </w:rPr>
        <w:t>Учреждение образования</w:t>
        <w:br/>
        <w:t>«Национальный детский технопарк»</w:t>
        <w:br/>
        <w:br/>
      </w:r>
      <w:r>
        <w:rPr>
          <w:rFonts w:ascii="Times New Roman" w:hAnsi="Times New Roman"/>
          <w:sz w:val="28"/>
        </w:rPr>
        <w:t>Образовательное направление «Информационные и компьютерные технологии»</w:t>
        <w:br/>
        <w:t>«Цифровой ритейл»</w:t>
        <w:br/>
        <w:br/>
        <w:br/>
      </w:r>
    </w:p>
    <w:p>
      <w:pPr>
        <w:spacing w:before="160" w:after="480" w:line="240" w:lineRule="auto"/>
        <w:ind w:firstLine="0"/>
        <w:jc w:val="center"/>
      </w:pPr>
      <w:r>
        <w:rPr>
          <w:rFonts w:ascii="Times New Roman" w:hAnsi="Times New Roman"/>
          <w:sz w:val="28"/>
        </w:rPr>
        <w:t>Исследовательский проект</w:t>
        <w:br/>
        <w:br/>
      </w:r>
      <w:r>
        <w:rPr>
          <w:rFonts w:ascii="Times New Roman" w:hAnsi="Times New Roman"/>
          <w:b/>
          <w:sz w:val="32"/>
        </w:rPr>
        <w:t>«РАЗРАБОТКА МОДУЛЯ ПЕРСОНАЛИЗИРОВАННЫХ РЕКОМЕНДАЦИЙ НА ОСНОВЕ МАШИННОГО ОБУЧЕНИЯ ДЛЯ СПЕЦИАЛИЗИРОВАННОГО ИНТЕРНЕТ-МАГАЗИНА «SYNTHESIA»»</w:t>
        <w:br/>
        <w:br/>
        <w:br/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/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Выполнил:</w:t>
              <w:br/>
            </w:r>
            <w:r>
              <w:rPr>
                <w:rFonts w:ascii="Times New Roman" w:hAnsi="Times New Roman"/>
                <w:b/>
                <w:sz w:val="28"/>
              </w:rPr>
              <w:t>Забинский Артемий,</w:t>
              <w:br/>
            </w:r>
            <w:r>
              <w:rPr>
                <w:rFonts w:ascii="Times New Roman" w:hAnsi="Times New Roman"/>
                <w:b w:val="0"/>
                <w:sz w:val="28"/>
              </w:rPr>
              <w:t>учащийся УО «Национальный детский</w:t>
              <w:br/>
              <w:t>технопарк»</w:t>
              <w:br/>
              <w:br/>
            </w:r>
            <w:r>
              <w:rPr>
                <w:rFonts w:ascii="Times New Roman" w:hAnsi="Times New Roman"/>
                <w:b w:val="0"/>
                <w:sz w:val="28"/>
              </w:rPr>
              <w:t>Руководители проекта:</w:t>
              <w:br/>
              <w:br/>
            </w:r>
            <w:r>
              <w:rPr>
                <w:rFonts w:ascii="Times New Roman" w:hAnsi="Times New Roman"/>
                <w:b/>
                <w:sz w:val="28"/>
              </w:rPr>
              <w:t>Сицко Владимир Александрович</w:t>
              <w:br/>
            </w:r>
            <w:r>
              <w:rPr>
                <w:rFonts w:ascii="Times New Roman" w:hAnsi="Times New Roman"/>
                <w:b/>
                <w:sz w:val="28"/>
              </w:rPr>
              <w:t>Крюкова Дарья Сергеевна</w:t>
              <w:br/>
            </w:r>
            <w:r>
              <w:rPr>
                <w:rFonts w:ascii="Times New Roman" w:hAnsi="Times New Roman"/>
                <w:b/>
                <w:sz w:val="28"/>
              </w:rPr>
              <w:t>Парамонов Антон Иванович</w:t>
              <w:br/>
            </w:r>
          </w:p>
        </w:tc>
      </w:tr>
    </w:tbl>
    <w:p>
      <w:pPr>
        <w:spacing w:before="128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Минск 2026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ВВЕДЕНИЕ</w:t>
      </w:r>
      <w:r>
        <w:tab/>
      </w:r>
      <w:r>
        <w:rPr>
          <w:rFonts w:ascii="Times New Roman" w:hAnsi="Times New Roman"/>
          <w:b/>
          <w:sz w:val="24"/>
        </w:rPr>
        <w:t>3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1 ТЕОРЕТИЧЕСКИЕ ОСНОВЫ ПОСТРОЕНИЯ РЕКОМЕНДАТЕЛЬНЫХ СИСТЕМ</w:t>
      </w:r>
      <w:r>
        <w:tab/>
      </w:r>
      <w:r>
        <w:rPr>
          <w:rFonts w:ascii="Times New Roman" w:hAnsi="Times New Roman"/>
          <w:b/>
          <w:sz w:val="24"/>
        </w:rPr>
        <w:t>5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1.1 Анализ предметной области и специфика рекомендаций</w:t>
      </w:r>
      <w:r>
        <w:tab/>
      </w:r>
      <w:r>
        <w:rPr>
          <w:rFonts w:ascii="Times New Roman" w:hAnsi="Times New Roman"/>
          <w:sz w:val="23"/>
        </w:rPr>
        <w:t>5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1.2 Методы машинного обучения в задачах подбора</w:t>
      </w:r>
      <w:r>
        <w:tab/>
      </w:r>
      <w:r>
        <w:rPr>
          <w:rFonts w:ascii="Times New Roman" w:hAnsi="Times New Roman"/>
          <w:sz w:val="23"/>
        </w:rPr>
        <w:t>5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1.3 Сравнительный анализ существующих платформ</w:t>
      </w:r>
      <w:r>
        <w:tab/>
      </w:r>
      <w:r>
        <w:rPr>
          <w:rFonts w:ascii="Times New Roman" w:hAnsi="Times New Roman"/>
          <w:sz w:val="23"/>
        </w:rPr>
        <w:t>6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1.4 Обоснование архитектурных решений комплекса</w:t>
      </w:r>
      <w:r>
        <w:tab/>
      </w:r>
      <w:r>
        <w:rPr>
          <w:rFonts w:ascii="Times New Roman" w:hAnsi="Times New Roman"/>
          <w:sz w:val="23"/>
        </w:rPr>
        <w:t>6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2 ПРОЕКТИРОВАНИЕ МОДУЛЯ РЕКОМЕНДАЦИЙ ДЛЯ «SYNTHESIA»</w:t>
      </w:r>
      <w:r>
        <w:tab/>
      </w:r>
      <w:r>
        <w:rPr>
          <w:rFonts w:ascii="Times New Roman" w:hAnsi="Times New Roman"/>
          <w:b/>
          <w:sz w:val="24"/>
        </w:rPr>
        <w:t>8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2.1 Общая структура и функциональная схема комплекса</w:t>
      </w:r>
      <w:r>
        <w:tab/>
      </w:r>
      <w:r>
        <w:rPr>
          <w:rFonts w:ascii="Times New Roman" w:hAnsi="Times New Roman"/>
          <w:sz w:val="23"/>
        </w:rPr>
        <w:t>8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2.2 Архитектура сбора данных synesthesia-parser</w:t>
      </w:r>
      <w:r>
        <w:tab/>
      </w:r>
      <w:r>
        <w:rPr>
          <w:rFonts w:ascii="Times New Roman" w:hAnsi="Times New Roman"/>
          <w:sz w:val="23"/>
        </w:rPr>
        <w:t>9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2.3 Модель данных и расширение схемы MySQL</w:t>
      </w:r>
      <w:r>
        <w:tab/>
      </w:r>
      <w:r>
        <w:rPr>
          <w:rFonts w:ascii="Times New Roman" w:hAnsi="Times New Roman"/>
          <w:sz w:val="23"/>
        </w:rPr>
        <w:t>9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2.4 Математическая модель центроидных векторов</w:t>
      </w:r>
      <w:r>
        <w:tab/>
      </w:r>
      <w:r>
        <w:rPr>
          <w:rFonts w:ascii="Times New Roman" w:hAnsi="Times New Roman"/>
          <w:sz w:val="23"/>
        </w:rPr>
        <w:t>10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3 ПРОГРАММНАЯ РЕАЛИЗАЦИЯ МОДУЛЕЙ КОМПЛЕКСА</w:t>
      </w:r>
      <w:r>
        <w:tab/>
      </w:r>
      <w:r>
        <w:rPr>
          <w:rFonts w:ascii="Times New Roman" w:hAnsi="Times New Roman"/>
          <w:b/>
          <w:sz w:val="24"/>
        </w:rPr>
        <w:t>12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3.1 Разработка подсистемы сбора данных</w:t>
      </w:r>
      <w:r>
        <w:tab/>
      </w:r>
      <w:r>
        <w:rPr>
          <w:rFonts w:ascii="Times New Roman" w:hAnsi="Times New Roman"/>
          <w:sz w:val="23"/>
        </w:rPr>
        <w:t>12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3.2 Сервис векторного кодирования и поиска FastAPI</w:t>
      </w:r>
      <w:r>
        <w:tab/>
      </w:r>
      <w:r>
        <w:rPr>
          <w:rFonts w:ascii="Times New Roman" w:hAnsi="Times New Roman"/>
          <w:sz w:val="23"/>
        </w:rPr>
        <w:t>12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3.3 Модуль структурированного треклиста OpenCart</w:t>
      </w:r>
      <w:r>
        <w:tab/>
      </w:r>
      <w:r>
        <w:rPr>
          <w:rFonts w:ascii="Times New Roman" w:hAnsi="Times New Roman"/>
          <w:sz w:val="23"/>
        </w:rPr>
        <w:t>13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3.4 Пользовательский интерфейс витрины «Synthesia»</w:t>
      </w:r>
      <w:r>
        <w:tab/>
      </w:r>
      <w:r>
        <w:rPr>
          <w:rFonts w:ascii="Times New Roman" w:hAnsi="Times New Roman"/>
          <w:sz w:val="23"/>
        </w:rPr>
        <w:t>13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3.5 Пакетный импорт данных и подсистема StopKran</w:t>
      </w:r>
      <w:r>
        <w:tab/>
      </w:r>
      <w:r>
        <w:rPr>
          <w:rFonts w:ascii="Times New Roman" w:hAnsi="Times New Roman"/>
          <w:sz w:val="23"/>
        </w:rPr>
        <w:t>14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4 ЭКСПЕРИМЕНТАЛЬНОЕ ИССЛЕДОВАНИЕ И ТЕСТИРОВАНИЕ</w:t>
      </w:r>
      <w:r>
        <w:tab/>
      </w:r>
      <w:r>
        <w:rPr>
          <w:rFonts w:ascii="Times New Roman" w:hAnsi="Times New Roman"/>
          <w:b/>
          <w:sz w:val="24"/>
        </w:rPr>
        <w:t>15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4.1 Методика и результаты автоматизированных тестов</w:t>
      </w:r>
      <w:r>
        <w:tab/>
      </w:r>
      <w:r>
        <w:rPr>
          <w:rFonts w:ascii="Times New Roman" w:hAnsi="Times New Roman"/>
          <w:sz w:val="23"/>
        </w:rPr>
        <w:t>15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4.2 Исследование времени отклика и масштабируемости</w:t>
      </w:r>
      <w:r>
        <w:tab/>
      </w:r>
      <w:r>
        <w:rPr>
          <w:rFonts w:ascii="Times New Roman" w:hAnsi="Times New Roman"/>
          <w:sz w:val="23"/>
        </w:rPr>
        <w:t>16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4.3 Надежность механизмов отказоустойчивости</w:t>
      </w:r>
      <w:r>
        <w:tab/>
      </w:r>
      <w:r>
        <w:rPr>
          <w:rFonts w:ascii="Times New Roman" w:hAnsi="Times New Roman"/>
          <w:sz w:val="23"/>
        </w:rPr>
        <w:t>17</w:t>
      </w:r>
    </w:p>
    <w:p>
      <w:pPr>
        <w:spacing w:before="0" w:after="0" w:line="240" w:lineRule="auto"/>
        <w:ind w:firstLine="454"/>
        <w:jc w:val="both"/>
        <w:tabs>
          <w:tab w:val="right" w:leader="dot" w:pos="9638"/>
        </w:tabs>
      </w:pPr>
      <w:r>
        <w:rPr>
          <w:rFonts w:ascii="Times New Roman" w:hAnsi="Times New Roman"/>
          <w:sz w:val="23"/>
        </w:rPr>
        <w:t>4.4 Практическая апробация в магазине «Synthesia»</w:t>
      </w:r>
      <w:r>
        <w:tab/>
      </w:r>
      <w:r>
        <w:rPr>
          <w:rFonts w:ascii="Times New Roman" w:hAnsi="Times New Roman"/>
          <w:sz w:val="23"/>
        </w:rPr>
        <w:t>17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ЗАКЛЮЧЕНИЕ</w:t>
      </w:r>
      <w:r>
        <w:tab/>
      </w:r>
      <w:r>
        <w:rPr>
          <w:rFonts w:ascii="Times New Roman" w:hAnsi="Times New Roman"/>
          <w:b/>
          <w:sz w:val="24"/>
        </w:rPr>
        <w:t>18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СПИСОК ИСПОЛЬЗОВАННЫХ ИСТОЧНИКОВ</w:t>
      </w:r>
      <w:r>
        <w:tab/>
      </w:r>
      <w:r>
        <w:rPr>
          <w:rFonts w:ascii="Times New Roman" w:hAnsi="Times New Roman"/>
          <w:b/>
          <w:sz w:val="24"/>
        </w:rPr>
        <w:t>20</w:t>
      </w:r>
    </w:p>
    <w:p>
      <w:pPr>
        <w:spacing w:before="40" w:after="20" w:line="240" w:lineRule="auto"/>
        <w:ind w:firstLine="0"/>
        <w:jc w:val="both"/>
        <w:tabs>
          <w:tab w:val="right" w:leader="dot" w:pos="9638"/>
        </w:tabs>
      </w:pPr>
      <w:r>
        <w:rPr>
          <w:rFonts w:ascii="Times New Roman" w:hAnsi="Times New Roman"/>
          <w:b/>
          <w:sz w:val="24"/>
        </w:rPr>
        <w:t>ПРИЛОЖЕНИЕ А. Спецификация программных компонентов</w:t>
      </w:r>
      <w:r>
        <w:tab/>
      </w:r>
      <w:r>
        <w:rPr>
          <w:rFonts w:ascii="Times New Roman" w:hAnsi="Times New Roman"/>
          <w:b/>
          <w:sz w:val="24"/>
        </w:rPr>
        <w:t>22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условиях непрерывного роста объемов цифровой коммерции ключевой проблемой взаимодействия пользователя с электронными каталогами становится информационная перегрузка. В сегменте музыкальной индустрии выбор усложняется разнородностью ассортимента: физические аудионосители (винил, CD) и аппаратные средства их создания (синтезаторы, электрогитары, сэмплеры) в традиционных интернет-магазинах каталогизируются изолированно. Покупатель вынужден сопоставлять жанры и оборудование вручную, а поиск ограничен примитивными фильтрами по брендам.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рынке Республики Беларусь и стран ЕАЭС площадки Muz.by, Tvoyzvuk.by, «Музторг» и «Аудиомания» не имеют сквозных рекомендательных связей между альбомами и инструментами, а карточки релизов лишены структурированных треклистов. Это обуславливает высокую актуальность разработки специализированного интеллектуального комплекса.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Цель исследования: </w:t>
      </w:r>
      <w:r>
        <w:rPr>
          <w:rFonts w:ascii="Times New Roman" w:hAnsi="Times New Roman"/>
          <w:color w:val="000000"/>
          <w:sz w:val="28"/>
        </w:rPr>
        <w:t>разработка масштабируемого модуля персонализированных рекомендаций на основе методов машинного обучения и векторного поиска сходства для специализированного интернет-магазина музыкальной индустрии «Synthesia».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Научная новизна: </w:t>
      </w:r>
      <w:r>
        <w:rPr>
          <w:rFonts w:ascii="Times New Roman" w:hAnsi="Times New Roman"/>
          <w:color w:val="000000"/>
          <w:sz w:val="28"/>
        </w:rPr>
        <w:t>разработка алгоритмической модели сквозного векторного сопоставления разнородных музыкальных сущностей в едином пространстве признаков размерности 384 и алгоритма агрегации треков релиза в нормализованный центроидный вектор.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Теоретическая значимость: </w:t>
      </w:r>
      <w:r>
        <w:rPr>
          <w:rFonts w:ascii="Times New Roman" w:hAnsi="Times New Roman"/>
          <w:color w:val="000000"/>
          <w:sz w:val="28"/>
        </w:rPr>
        <w:t>математическая формализация модели векторного поиска семантического сходства по метрике косинусного расстояния и ускорение поиска по графовому индексу HNSW в связке с оперативным кэшированием.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Практическая значимость: </w:t>
      </w:r>
      <w:r>
        <w:rPr>
          <w:rFonts w:ascii="Times New Roman" w:hAnsi="Times New Roman"/>
          <w:color w:val="000000"/>
          <w:sz w:val="28"/>
        </w:rPr>
        <w:t>создание готового программного комплекса интернет-магазина «Synthesia», включающего микросервис рекомендаций FastAPI, конвейер сбора данных synesthesia-parser, модуль треклистов OpenCart и подсистему отказоустойчивости StopKran.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Объект исследования: </w:t>
      </w:r>
      <w:r>
        <w:rPr>
          <w:rFonts w:ascii="Times New Roman" w:hAnsi="Times New Roman"/>
          <w:color w:val="000000"/>
          <w:sz w:val="28"/>
        </w:rPr>
        <w:t>процессы формирования персонализированных рекомендаций в электронных торговых системах специализированного сегмента музыкальной индустрии.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Предмет исследования: </w:t>
      </w:r>
      <w:r>
        <w:rPr>
          <w:rFonts w:ascii="Times New Roman" w:hAnsi="Times New Roman"/>
          <w:color w:val="000000"/>
          <w:sz w:val="28"/>
        </w:rPr>
        <w:t>модели, методы машинного обучения, алгоритмы векторного поиска сходства и архитектурные решения по интеграции интеллектуального модуля в интернет-магазин.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Гипотеза исследования: </w:t>
      </w:r>
      <w:r>
        <w:rPr>
          <w:rFonts w:ascii="Times New Roman" w:hAnsi="Times New Roman"/>
          <w:color w:val="000000"/>
          <w:sz w:val="28"/>
        </w:rPr>
        <w:t>применение методов машинного обучения на основе векторных представлений MiniLM-L12-v2 и метрического анализа позволит построить устойчивую модель персонализированного подбора товаров в музыкальной сфере, связывающую фонографические релизы с инструментами звукового синтеза, а подсистема автоматизированного сбора обеспечит нормализованное наполнение каталога.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достижения поставленной цели необходимо решить следующие задачи: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Провести аналитическое исследование предметной области, изучить современные подходы к построению рекомендательных систем и выполнить сравнительный анализ отечественных аналогов.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Спроектировать архитектуру программного комплекса интернет-магазина «Synthesia», схему расширения реляционной базы данных и протоколы взаимодействия сервисов.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Разработать математическую модель векторного пространства признаков и алгоритм расчета центроидных векторов многокомпонентных релизов.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Реализовать подсистему автоматизированного сбора данных synesthesia-parser и консольный конвейер пакетного импорта каталога cli/catalog_ingest.php.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Разработать микросервис векторного кодирования и семантического поиска k-NN на базе FastAPI и базы данных Qdrant.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Создать интерфейсный модуль структурированных треклистов релизов и витрину интернет-магазина «Synthesia» с окном персональных рекомендаций.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Реализовать многоуровневую подсистему обеспечения отказоустойчивости StopKran.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8. Провести комплекс экспериментальных исследований точности, замеры времени отклика и верифицировать показатели надежности веб-комплекса.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1 ТЕОРЕТИЧЕСКИЕ ОСНОВЫ ПОСТРОЕНИЯ РЕКОМЕНДАТЕЛЬНЫХ СИСТЕМ В МУЗЫКАЛЬНОЙ ИНДУСТРИИ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1.1 Анализ предметной области и специфика рекомендаций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Современный этап развития цифровой коммерции характеризуется переходом от экстенсивного накопления товарных каталогов к интеллектуализации процессов взаимодействия с пользователем. В сегменте музыкальной индустрии данный переход обусловлен высокой размерностью и смысловой сложностью предметной области. Торговый ассортимент музыкального сектора включает две взаимодополняющие категории: результаты звукозаписи на физических носителях (виниловые пластинки, компакт-диски), а также аппаратные средства их создания: аналоговые и цифровые синтезаторы, электрогитары, грувбоксы и процессоры эффектов.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Специфика формирования рекомендаций в музыкальной сфере определяется следующими ключевыми аспектами: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Субъективно-тембральный характер предпочтений: выбор музыкального инструмента или звукозаписи основывается на акустических характеристиках, частотном балансе и характере звучания, которые невозможно формализовать классическими скалярными атрибутами.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Семантическая взаимосвязь между произведением и инструментом: звучание культовых композиций неразрывно связано с конкретными синтезаторами и гитарным трактом, на котором формировались тембры. Покупатель, выбирающий альбом жанра синти-поп или прогрессивный рок, проявляет целевой интерес к инструментам с соответствующей архитектурой синтеза.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Необходимость структурированного описания изданий: выбор физических релизов на виниле определяется составом альбома (названия композиций, хронометраж, порядок воспроизведения). Наличие упорядоченного треклиста в карточке товара критически важно для принятия решения о покупке.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1.2 Методы машинного обучения в задачах подбора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теории и практике машинного обучения для построения рекомендательных систем традиционно используются три базовых подхода: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Коллаборативная фильтрация: анализирует матрицу взаимодействий пользователей и объектов. Главным ограничением в нишевом ритейле выступает проблема «холодного старта»: для новых позиций и редких инструментов история покупок отсутствует, что приводит к нулевой точности выдачи.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Контентная фильтрация: сопоставляет товары по явным атрибутам (категория, бренд, количество клавиш). Однако стандартные контентные модели не способны выявлять скрытые смысловые взаимосвязи между разнородными объектами каталога.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Векторные семантические представления на основе трансформеров: отображают разнородные сущности в общее многомерное метрическое пространство с помощью глубоких нейросетевых моделей (Sentence-BERT, MiniLM). Векторы формируются на основе текстовых описаний, стилевых тегов и атрибутов, а близость оценивается косинусным расстоянием.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реализации в интернет-магазине «Synthesia» был выбран метод векторных представлений с метрикой косинусного сходства на базе предобученной модели paraphrase-multilingual-MiniLM-L12-v2 (размерность 384 признака), обеспечивающий устойчивость к «холодному старту» и сквозной подбор оборудования к релизам.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1.3 Сравнительный анализ существующих платформ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Был выполнен детальный сравнительный анализ действующих торговых площадок музыкального сегмента на рынке Республики Беларусь и Российской Федерации: ритейлера Muz.by, салона звукового оборудования Tvoyzvuk.by, сети «Музторг» и магазина «Аудиомания».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1.1 — Сравнительный анализ интернет-магазинов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Торговая платформа</w:t>
            </w:r>
          </w:p>
        </w:tc>
        <w:tc>
          <w:tcPr>
            <w:tcW w:type="dxa" w:w="215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Ассортимент каталога</w:t>
            </w:r>
          </w:p>
        </w:tc>
        <w:tc>
          <w:tcPr>
            <w:tcW w:type="dxa" w:w="204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Треклист в карточке</w:t>
            </w:r>
          </w:p>
        </w:tc>
        <w:tc>
          <w:tcPr>
            <w:tcW w:type="dxa" w:w="215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Методы рекомендаций</w:t>
            </w:r>
          </w:p>
        </w:tc>
        <w:tc>
          <w:tcPr>
            <w:tcW w:type="dxa" w:w="170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Сквозной подбор</w:t>
            </w:r>
          </w:p>
        </w:tc>
      </w:tr>
      <w:tr>
        <w:tc>
          <w:tcPr>
            <w:tcW w:type="dxa" w:w="19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Muz.by (Беларусь)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Инструменты и звук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Статические сопутствующие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</w:tr>
      <w:tr>
        <w:tc>
          <w:tcPr>
            <w:tcW w:type="dxa" w:w="19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Tvoyzvuk.by (Беларусь)</w:t>
            </w:r>
          </w:p>
        </w:tc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Инструменты и студия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Атрибутивные фильтры</w:t>
            </w:r>
          </w:p>
        </w:tc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</w:tr>
      <w:tr>
        <w:tc>
          <w:tcPr>
            <w:tcW w:type="dxa" w:w="19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Музторг (РФ)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Инструменты и звук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 популярности и тегам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</w:tr>
      <w:tr>
        <w:tc>
          <w:tcPr>
            <w:tcW w:type="dxa" w:w="19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Аудиомания (РФ)</w:t>
            </w:r>
          </w:p>
        </w:tc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Звуковая техника и винил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Текстовое описание</w:t>
            </w:r>
          </w:p>
        </w:tc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Статистические («с этим берут»)</w:t>
            </w:r>
          </w:p>
        </w:tc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Отсутствует</w:t>
            </w:r>
          </w:p>
        </w:tc>
      </w:tr>
      <w:tr>
        <w:tc>
          <w:tcPr>
            <w:tcW w:type="dxa" w:w="19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Synthesia (проект)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Инструменты и винил/CD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Структурированная таблица</w:t>
            </w:r>
          </w:p>
        </w:tc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Векторные эмбеддинги ML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Да, по семантике векторов</w:t>
            </w:r>
          </w:p>
        </w:tc>
      </w:tr>
    </w:tbl>
    <w:p>
      <w:pPr>
        <w:spacing w:before="80" w:after="0"/>
        <w:ind w:firstLine="0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Анализ данных Таблицы 1.1 подтверждает, что существующие отечественные магазины строго разделены: площадки инструментов Muz.by, Tvoyzvuk.by и «Музторг» не предлагают музыкальных изданий и треклистов, а магазины аппаратуры («Аудиомания») используют простые статистические блоки. Ни одна из платформ не решает задачу сопоставления альбомов с инструментами их создания.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1.4 Обоснование архитектурных решений комплекса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реализации программного комплекса интернет-магазина «Synthesia» был сформирован специализированный технологический стек, ориентированный на высокую производительность и отказоустойчивость: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Платформа электронной торговли: OpenCart 3 в сборке LiveStore (PHP / MySQL) с архитектурой Model-View-Controller-Language и модификаторами OCMOD для гибкого расширения функционала без нарушения обновляемости ядра.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Реляционная СУБД: MySQL с движком InnoDB, обеспечивающим поддержку транзакций ACID для учета заказов и хранения расширенных таблиц структурированных треклистов и векторного статуса.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Подсистема автоматизированного сбора данных synesthesia-parser: автономный модуль на Python 3.13 с применением curl_cffi для обхода защиты TLS и сбора каталога pop-music.ru, Discogs API с контролем rate-limit и валидации моделей через Pydantic.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Модуль векторного кодирования и поиска: фреймворк FastAPI и векторная база данных Qdrant. Векторизация выполняется моделью MiniLM-L12-v2, а быстрый приближенный поиск ближайших соседей осуществляется по графовому индексу HNSW.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Оперативное кэширование: сервер Redis в оперативной памяти, сохраняющий готовые списки рекомендаций и обеспечивающий ультранизкую задержку отдачи витрине в пределах 1.5 мс.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2 ПРОЕКТИРОВАНИЕ МОДУЛЯ РЕКОМЕНДАЦИЙ ДЛЯ «SYNTHESIA»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2.1 Общая структура и функциональная схема комплекса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Проектирование программного комплекса интернет-магазина «Synthesia» базируется на принципах сервисно-ориентированной модульной архитектуры с четким разделением контуров сбора данных, транзакционного ядра и машинного обучения. Это исключает влияние ресурсоемких вычислений векторов на время отклика витрины магазина.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Архитектурная схема программного комплекса представлена на Рисунке 2.1.</w:t>
      </w:r>
    </w:p>
    <w:p>
      <w:pPr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2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2.1. – Архитектурная схема программного комплекса «Synthesia»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Функциональная схема комплекса включает следующие ключевые подсистемы: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Клиентская витрина интернет-магазина: адаптивный интерфейс на базе HTML5/CSS3 и JavaScript ES6 с темной визуальной темой, интерактивным блоком треклистов и модальным окном рекомендаций.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Транзакционное ядро OpenCart 3 LiveStore: контроллеры и модели на PHP, обеспечивающие управление каталогом, оформление заказов и сессионный контекст покупателя.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Подсистема сбора и пакетного импорта: связка автономного скрипта synesthesia-parser (Python 3.13) и высокоскоростного обработчика cli/catalog_ingest.php (PHP CLI) для прямой записи в БД.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Микросервис машинного обучения (synesthesia-ai): веб-сервис на FastAPI, рассчитывающий нормализованные центроиды релизов и выполняющий поиск семантического сходства в базе Qdrant.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Сервер оперативного кэширования Redis: энергонезависимый слой кэширования ответов со временем отдачи до 1.5 мс.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2.2 Архитектура сбора данных synesthesia-parser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автоматизированного наполнения и актуализации ассортимента спроектирована подсистема synesthesia-parser, функционирующая по двум параллельным контурам: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Контур сбора музыкальных инструментов с pop-music.ru: обход разделов электрогитар, клавишных инструментов, синтезаторов и студийного оборудования с использованием curl_cffi для эмуляции сетевых отпечатков современных браузеров и обхода TLS-блокировок. Извлекаются артикулы, цены, фотографии и подробные таблицы параметров.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Контур сбора релизов и треклистов через Discogs API: получение виниловых и компакт-дисковых изданий с контролем частоты обращений не более 60 запросов в минуту (DiscogsRateLimiter) и алгоритмической фильтрацией бутлегов и концертных записей filter_live_releases.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Контур нормализации и векторизации: модуль AttributeNormalizer приводит параметры инструментов к атрибутам OpenCart, CategoryResolver определяет ветку каталога, а модуль InstrumentEncoder генерирует 384-мерный вектор признаков моделью MiniLM-L12-v2.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2.3 Модель данных и расширение схемы MySQL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Реляционная схема базы данных OpenCart была расширена двумя специализированными таблицами: oc_product_tracklist (хранение структурированных треклистов) и oc_product_vector_status (отслеживание состояния индексации в векторной базе данных).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Спецификация структуры полей таблицы треклистов представлена в Таблице 2.1.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2.1 — Спецификация полей таблицы треклистов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70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147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13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NULL</w:t>
            </w:r>
          </w:p>
        </w:tc>
        <w:tc>
          <w:tcPr>
            <w:tcW w:type="dxa" w:w="113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Ключ</w:t>
            </w:r>
          </w:p>
        </w:tc>
        <w:tc>
          <w:tcPr>
            <w:tcW w:type="dxa" w:w="4535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Назначение поля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track_id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INT(11)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PRI</w:t>
            </w:r>
          </w:p>
        </w:tc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Уникальный ключ дорожки (AUTO_INCREMENT)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product_id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INT(11)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MUL</w:t>
            </w:r>
          </w:p>
        </w:tc>
        <w:tc>
          <w:tcPr>
            <w:tcW w:type="dxa" w:w="4535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Внешний ключ товара (oc_product)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track_num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INT(11)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Порядковый номер композиции в релизе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музыкальной композиции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VARCHAR(32)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Хронометраж в формате ММ:СС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TINYINT(1)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Флаг видимости (1 - активен, 0 - скрыт)</w:t>
            </w:r>
          </w:p>
        </w:tc>
      </w:tr>
    </w:tbl>
    <w:p>
      <w:pPr>
        <w:spacing w:before="80" w:after="0"/>
        <w:ind w:firstLine="0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Спецификация структуры полей таблицы векторного статуса представлена в Таблице 2.2.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2.2 — Спецификация полей таблицы векторов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70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147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13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NULL</w:t>
            </w:r>
          </w:p>
        </w:tc>
        <w:tc>
          <w:tcPr>
            <w:tcW w:type="dxa" w:w="113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Ключ</w:t>
            </w:r>
          </w:p>
        </w:tc>
        <w:tc>
          <w:tcPr>
            <w:tcW w:type="dxa" w:w="4535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Назначение поля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product_id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INT(11)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PRI</w:t>
            </w:r>
          </w:p>
        </w:tc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Идентификатор товара в OpenCart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is_indexed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TINYINT(1)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MUL</w:t>
            </w:r>
          </w:p>
        </w:tc>
        <w:tc>
          <w:tcPr>
            <w:tcW w:type="dxa" w:w="4535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Статус индексации в базе Qdrant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has_audio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TINYINT(1)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Признак наличия дорожек релиза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content_hash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VARCHAR(32)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Контрольная сумма MD5 контента товара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updated_at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TIMESTAMP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Метка последней синхронизации</w:t>
            </w:r>
          </w:p>
        </w:tc>
      </w:tr>
    </w:tbl>
    <w:p>
      <w:pPr>
        <w:spacing w:before="80" w:after="0"/>
        <w:ind w:firstLine="0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Логическая схема связей расширенных таблиц представлена на Рисунке 2.2.</w:t>
      </w:r>
    </w:p>
    <w:p>
      <w:pPr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1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2.2. – Логическая схема связей в базе данных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2.4 Математическая модель центроидных векторов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Математический аппарат модуля рекомендаций базируется на представлении каждого объекта в виде нормированного вектора размерности 384 в евклидовом пространстве признаков:</w:t>
      </w:r>
    </w:p>
    <w:p>
      <w:pPr>
        <w:spacing w:before="120" w:after="120" w:line="240" w:lineRule="auto"/>
        <w:ind w:firstLine="0"/>
        <w:jc w:val="both"/>
        <w:tabs>
          <w:tab w:val="center" w:pos="4819"/>
          <w:tab w:val="right" w:pos="9638"/>
        </w:tabs>
      </w:pPr>
      <w:r>
        <w:tab/>
      </w:r>
      <w:r>
        <w:rPr>
          <w:rFonts w:ascii="Times New Roman" w:hAnsi="Times New Roman"/>
          <w:i/>
          <w:sz w:val="28"/>
        </w:rPr>
        <w:t>v = (v_1, v_2, ..., v_{384}) in R^{384},   ||v||_2 = 1</w:t>
      </w:r>
      <w:r>
        <w:tab/>
      </w:r>
      <w:r>
        <w:rPr>
          <w:rFonts w:ascii="Times New Roman" w:hAnsi="Times New Roman"/>
          <w:sz w:val="28"/>
        </w:rPr>
        <w:t>(2.1)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оценки степени семантической близости двух векторов u и v используется косинусная мера расстояния:</w:t>
      </w:r>
    </w:p>
    <w:p>
      <w:pPr>
        <w:spacing w:before="120" w:after="120" w:line="240" w:lineRule="auto"/>
        <w:ind w:firstLine="0"/>
        <w:jc w:val="both"/>
        <w:tabs>
          <w:tab w:val="center" w:pos="4819"/>
          <w:tab w:val="right" w:pos="9638"/>
        </w:tabs>
      </w:pPr>
      <w:r>
        <w:tab/>
      </w:r>
      <w:r>
        <w:rPr>
          <w:rFonts w:ascii="Times New Roman" w:hAnsi="Times New Roman"/>
          <w:i/>
          <w:sz w:val="28"/>
        </w:rPr>
        <w:t>CosineSim(u, v) = (u * v) / (||u|| * ||v||) = sum_{i=1}^{384} (u_i * v_i)</w:t>
      </w:r>
      <w:r>
        <w:tab/>
      </w:r>
      <w:r>
        <w:rPr>
          <w:rFonts w:ascii="Times New Roman" w:hAnsi="Times New Roman"/>
          <w:sz w:val="28"/>
        </w:rPr>
        <w:t>(2.2)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сопоставления музыкального релиза, включающего m треков с индивидуальными векторами признаков v_k, с оборудованием каталога разработан алгоритм расчета нормализованного центроидного вектора альбома:</w:t>
      </w:r>
    </w:p>
    <w:p>
      <w:pPr>
        <w:spacing w:before="120" w:after="120" w:line="240" w:lineRule="auto"/>
        <w:ind w:firstLine="0"/>
        <w:jc w:val="both"/>
        <w:tabs>
          <w:tab w:val="center" w:pos="4819"/>
          <w:tab w:val="right" w:pos="9638"/>
        </w:tabs>
      </w:pPr>
      <w:r>
        <w:tab/>
      </w:r>
      <w:r>
        <w:rPr>
          <w:rFonts w:ascii="Times New Roman" w:hAnsi="Times New Roman"/>
          <w:i/>
          <w:sz w:val="28"/>
        </w:rPr>
        <w:t>c = ( sum_{k=1}^m v_k ) / || sum_{k=1}^m v_k ||_2</w:t>
      </w:r>
      <w:r>
        <w:tab/>
      </w:r>
      <w:r>
        <w:rPr>
          <w:rFonts w:ascii="Times New Roman" w:hAnsi="Times New Roman"/>
          <w:sz w:val="28"/>
        </w:rPr>
        <w:t>(2.3)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Полученный центроидный вектор c передается в индекс HNSW базы Qdrant, возвращающий k наиболее близких инструментов с аппаратной фильтрацией по диапазону цен и наличию на складе.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3 ПРОГРАММНАЯ РЕАЛИЗАЦИЯ МОДУЛЕЙ КОМПЛЕКСА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3.1 Разработка подсистемы сбора данных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Подсистема автоматизированного сбора данных synesthesia-parser реализована на языке Python 3.13 в виде набора специализированных модулей: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Модуль ScrapingEngine (scraper/gear_engine.py): осуществляет автоматизированный сбор каталога pop-music.ru через библиотеку curl_cffi с имитацией браузерных заголовков и параметров рукопожатия TLS, извлекая цены, характеристики и фотоматериалы.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Модуль DiscogsClient (scraper/discogs_client.py): реализует клиент API музыкальной базы Discogs с контролем частоты запросов не более 60 в минуту (DiscogsRateLimiter) и алгоритмической фильтрацией бутлегов и концертных записей.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Модуль AttributeNormalizer (scraper/normalizer.py): нормализует разрозненные строковые характеристики инструментов (тип звукоснимателей, материал деки, полифония) в канонические атрибуты интернет-магазина.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Модуль CategoryResolver (scraper/category_resolver.py): эвристический классификатор, распределяющий инструменты по веткам каталога OpenCart LiveStore: «Гитары», «Гитарное оборудование», «Клавишные» и «Струнные».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Модуль InstrumentEncoder (scraper/encoder.py): векторизует нормализованные описания с использованием модели MiniLM-L12-v2 в единичные 384-мерные векторы.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3.2 Сервис векторного кодирования и поиска FastAPI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Микросервис машинного обучения разработан на базе асинхронного фреймворка FastAPI (Python 3.13). В файле synesthesia-ai/app/main.py в контекстном менеджере lifespan инициализируется подключение к базе данных Qdrant и создается векторная коллекция с косинусной мерой расстояния Distance.COSINE.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модуле synesthesia-ai/app/api/internal_v1.py реализованы следующие программные эндпоинты: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Маршрут GET /internal/v1/tracks/{track_id}/similar: производит поиск k семантически похожих композиций. Сначала опрашивается оперативный кэш Redis. При промахе выполняется асинхронный поиск ближайших соседей по индексу HNSW в Qdrant с фильтрацией по жанру.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Маршрут GET /internal/v1/tracks/{track_id}/instruments: выполняет сквозной подбор музыкальных инструментов к выбранному треку, извлекая вектор композиции и сопоставляя его с векторами каталога оборудования.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Маршрут POST /internal/v1/albums/similar-from-tracks: агрегирует векторы треков альбома, вычисляет нормализованный центроидный вектор функцией compute_centroid_vector и осуществляет поиск похожих музыкальных изданий.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3.3 Модуль структурированного треклиста OpenCart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карточек музыкальных релизов интернет-магазина «Synthesia» разработан модуль структурированного треклиста soundnet_tracklist. Модуль организует отображение состава альбома, номеров треков и их длительности без необходимости тяжелого медиа-хостинга на сервере.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Каталожный контроллер catalog/controller/extension/module/soundnet_tracklist.php считывает product_id, вызывает метод getTracks модели и передает упорядоченный массив в шаблон карточки товара. Административный контроллер admin/controller/extension/module/soundnet_tracklist.php добавляет вкладку управления треклистом в интерфейс каталога.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3.4 Пользовательский интерфейс витрины «Synthesia»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Интерфейс витрины выполнен в современной темной стилистике с акцентными визуальными карточками и эффектами скругления элементов.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Внешний вид пользовательской витрины интернет-магазина «Synthesia» с интерактивным блоком персональных рекомендаций представлен на Рисунке 3.1.</w:t>
      </w:r>
    </w:p>
    <w:p>
      <w:pPr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storefront_rou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3.1. – Витрина интернет-магазина «Synthesia» с блоком рекомендаций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Интерфейс включает блоки тематических подборок (шаблон soundnet_recommendations.twig), отображение формата издания на виниле или компакт-диске, а также модальное окно персональных рекомендаций со списком семантически подобранных синтезаторов и гитар.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3.5 Пакетный импорт данных и подсистема StopKran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загрузки результатов работы парсера разработан высокопроизводительный консольный скрипт cli/catalog_ingest.php. Скрипт принимает подготовленные JSON-пакеты, атомарно обновляет таблицы oc_product, oc_product_attribute и oc_product_tracklist, пересчитывает цены в белорусские рубли по фиксированному курсу и фиксирует статус индексации в таблице oc_product_vector_status.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защиты ядра OpenCart от фатальных ошибок внедрена подсистема SoundNet\StopKran: класс Watchdog (system/library/stopkran/watchdog.php) перехватывает критические сбои через register_shutdown_function, класс Recovery отключает сбойные модификации, а утилита cli/stopkran.php позволяет восстановить работу магазина за 0.18 секунды через прямое подключение PDO.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4 ЭКСПЕРИМЕНТАЛЬНОЕ ИССЛЕДОВАНИЕ И ТЕСТИРОВАНИЕ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4.1 Методика и результаты автоматизированных тестов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комплексной проверки разработанных программных компонентов был сформирован набор автоматизированных тестов с использованием библиотек pytest и TestClient. Тестирование охватило как микросервис векторных рекомендаций FastAPI, так и приемочный комплекс витрины магазина.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Испытания рекомендательного сервиса в каталоге synesthesia-ai/tests/ включали: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Модуль test_albums.py: проверка вычисления центроидных векторов альбомов (test_compute_centroid_vector_valid, test_compute_centroid_vector_empty) и корректности выдачи похожих релизов при агрегации треков.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Модуль test_tracks.py: верификация эндпоинта подбора инструментов к трекам (test_get_matching_instruments) и сопоставления семантически близких композиций.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Приемочный тестовый комплекс витрины cli/test_storefront_suite.php проверил 100% доступность страниц каталога (HTTP 200), корректную интеграцию модулей рекомендаций и устранение устаревших мок-данных.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Сводные результаты автоматизированного тестирования представлены в Таблице 4.1.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4.1 — Результаты тестирования модулей комплекса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81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Тестовый модуль</w:t>
            </w:r>
          </w:p>
        </w:tc>
        <w:tc>
          <w:tcPr>
            <w:tcW w:type="dxa" w:w="238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Имя сценария</w:t>
            </w:r>
          </w:p>
        </w:tc>
        <w:tc>
          <w:tcPr>
            <w:tcW w:type="dxa" w:w="249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Проверяемый функционал</w:t>
            </w:r>
          </w:p>
        </w:tc>
        <w:tc>
          <w:tcPr>
            <w:tcW w:type="dxa" w:w="170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Результат</w:t>
            </w:r>
          </w:p>
        </w:tc>
        <w:tc>
          <w:tcPr>
            <w:tcW w:type="dxa" w:w="1020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Статус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test_albums.py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test_compute_centroid_valid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Расчет центроида альбома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Вектор нормирован к 1.0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УСПЕШНО</w:t>
            </w:r>
          </w:p>
        </w:tc>
      </w:tr>
      <w:tr>
        <w:tc>
          <w:tcPr>
            <w:tcW w:type="dxa" w:w="181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test_albums.py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test_similar_from_tracks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Агрегация треков альбома</w:t>
            </w:r>
          </w:p>
        </w:tc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Возвращены похожие релизы</w:t>
            </w:r>
          </w:p>
        </w:tc>
        <w:tc>
          <w:tcPr>
            <w:tcW w:type="dxa" w:w="102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УСПЕШНО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test_tracks.py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test_get_matching_instr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Подбор инструментов к треку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Релевантные синтезаторы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УСПЕШНО</w:t>
            </w:r>
          </w:p>
        </w:tc>
      </w:tr>
      <w:tr>
        <w:tc>
          <w:tcPr>
            <w:tcW w:type="dxa" w:w="181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test_tracks.py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test_similar_tracks_cache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Кэширование ответов в Redis</w:t>
            </w:r>
          </w:p>
        </w:tc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Ключ успешно извлечен</w:t>
            </w:r>
          </w:p>
        </w:tc>
        <w:tc>
          <w:tcPr>
            <w:tcW w:type="dxa" w:w="102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УСПЕШНО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test_suite.php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test_storefront_render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Витрина Synthesia HTTP 200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Корректный рендеринг DOM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УСПЕШНО</w:t>
            </w:r>
          </w:p>
        </w:tc>
      </w:tr>
      <w:tr>
        <w:tc>
          <w:tcPr>
            <w:tcW w:type="dxa" w:w="181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test_suite.php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test_tracklist_display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Модуль треклиста в карточке</w:t>
            </w:r>
          </w:p>
        </w:tc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Таблица треков выведена</w:t>
            </w:r>
          </w:p>
        </w:tc>
        <w:tc>
          <w:tcPr>
            <w:tcW w:type="dxa" w:w="102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УСПЕШНО</w:t>
            </w:r>
          </w:p>
        </w:tc>
      </w:tr>
    </w:tbl>
    <w:p>
      <w:pPr>
        <w:spacing w:before="80" w:after="0"/>
        <w:ind w:firstLine="0"/>
      </w:pP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4.2 Исследование времени отклика и масштабируемости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оценки быстродействия алгоритмов рекомендаций в условиях эксплуатационных нагрузок было проведено сравнительное тестирование времени отклика при различном объеме базы векторов в Qdrant и различном состоянии кэша Redis. Серия из 500 запросов позволила зафиксировать показатели задержки, представленные в Таблице 4.2.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4.2 — Сравнительные показатели времени отклика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70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Объем базы векторов</w:t>
            </w:r>
          </w:p>
        </w:tc>
        <w:tc>
          <w:tcPr>
            <w:tcW w:type="dxa" w:w="204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Режим генерации</w:t>
            </w:r>
          </w:p>
        </w:tc>
        <w:tc>
          <w:tcPr>
            <w:tcW w:type="dxa" w:w="136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Мин. (мс)</w:t>
            </w:r>
          </w:p>
        </w:tc>
        <w:tc>
          <w:tcPr>
            <w:tcW w:type="dxa" w:w="147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Среднее (мс)</w:t>
            </w:r>
          </w:p>
        </w:tc>
        <w:tc>
          <w:tcPr>
            <w:tcW w:type="dxa" w:w="136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Макс. (мс)</w:t>
            </w:r>
          </w:p>
        </w:tc>
        <w:tc>
          <w:tcPr>
            <w:tcW w:type="dxa" w:w="147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Эффективность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1 000 сущностей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Qdrant, прямой поиск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11.2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14.8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24.1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Базовый уровень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1 000 сущностей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Redis, из кэша</w:t>
            </w:r>
          </w:p>
        </w:tc>
        <w:tc>
          <w:tcPr>
            <w:tcW w:type="dxa" w:w="136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1.1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1.4</w:t>
            </w:r>
          </w:p>
        </w:tc>
        <w:tc>
          <w:tcPr>
            <w:tcW w:type="dxa" w:w="136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2.8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Ускорение в 10.5 раз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10 000 сущностей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Qdrant, прямой поиск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14.5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18.2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31.6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Базовый уровень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10 000 сущностей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Redis, из кэша</w:t>
            </w:r>
          </w:p>
        </w:tc>
        <w:tc>
          <w:tcPr>
            <w:tcW w:type="dxa" w:w="136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1.2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1.6</w:t>
            </w:r>
          </w:p>
        </w:tc>
        <w:tc>
          <w:tcPr>
            <w:tcW w:type="dxa" w:w="136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3.1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Ускорение в 11.3 раз</w:t>
            </w:r>
          </w:p>
        </w:tc>
      </w:tr>
      <w:tr>
        <w:tc>
          <w:tcPr>
            <w:tcW w:type="dxa" w:w="170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50 000 сущностей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Qdrant, прямой поиск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19.8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26.4</w:t>
            </w:r>
          </w:p>
        </w:tc>
        <w:tc>
          <w:tcPr>
            <w:tcW w:type="dxa" w:w="136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48.2</w:t>
            </w:r>
          </w:p>
        </w:tc>
        <w:tc>
          <w:tcPr>
            <w:tcW w:type="dxa" w:w="147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Базовый уровень</w:t>
            </w:r>
          </w:p>
        </w:tc>
      </w:tr>
      <w:tr>
        <w:tc>
          <w:tcPr>
            <w:tcW w:type="dxa" w:w="170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50 000 сущностей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Redis, из кэша</w:t>
            </w:r>
          </w:p>
        </w:tc>
        <w:tc>
          <w:tcPr>
            <w:tcW w:type="dxa" w:w="136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1.3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1.7</w:t>
            </w:r>
          </w:p>
        </w:tc>
        <w:tc>
          <w:tcPr>
            <w:tcW w:type="dxa" w:w="136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3.4</w:t>
            </w:r>
          </w:p>
        </w:tc>
        <w:tc>
          <w:tcPr>
            <w:tcW w:type="dxa" w:w="147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Ускорение в 15.5 раз</w:t>
            </w:r>
          </w:p>
        </w:tc>
      </w:tr>
    </w:tbl>
    <w:p>
      <w:pPr>
        <w:spacing w:before="80" w:after="0"/>
        <w:ind w:firstLine="0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Наглядное сопоставление времени отклика сервиса представлено на Рисунке 4.1.</w:t>
      </w:r>
    </w:p>
    <w:p>
      <w:pPr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4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4.1. – Сравнительный график времени отклика рекомендаций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Результаты замеров доказывают, что слой оперативного кэширования Redis снижает задержку отклика до 1.4–1.7 мс. При типовом сценарии навигации покупателя доля попаданий в кэш составила 87.4%, что гарантирует стабильную работу при высокой интенсивности посещений.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4.3 Надежность механизмов отказоустойчивости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Проверка надежности механизмов защиты ядра от сбоев подтвердила безотказность подсистемы StopKran: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Сценарий фатальной синтаксической ошибки: обработчик Watchdog перехватил аварийный останов PHP, изолировал сбойный модуль и зафиксировал инцидент в журнале stopkran_crash.log.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Сценарий экстренного восстановления: веб-запрос с секретным сервисным токеном выполнил сброс сбойных модификаций и очистку файлового кэша за 0.42 секунды.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Сценарий консольного восстановления: команда php cli/stopkran.php восстановила работоспособность сайта через прямое PDO-подключение за 0.18 секунды.</w:t>
      </w:r>
    </w:p>
    <w:p>
      <w:pPr>
        <w:spacing w:before="280" w:after="16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4.4 Практическая апробация в магазине «Synthesia»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Разработанный рекомендательный модуль и подсистема сбора данных были успешно развернуты в интернет-магазине «Synthesia». Каталог магазина наполнен ассортиментом музыкальных инструментов и релизов с треклистами.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Практическая апробация показала рост средней длительности пребывания пользователей на сайте в 2.2 раза за счет взаимодействия с блоком рекомендаций и карточками треклистов.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выполнения исследовательского проекта был разработан и всесторонне исследован программный комплекс персонализированных рекомендаций на основе методов машинного обучения для интернет-магазина музыкальной индустрии «Synthesia». Проведенная работа объединила теоретический анализ современных алгоритмов машинного обучения с практической реализацией распределенного веб-комплекса, включающего подсистему автоматизированного сбора данных, сервис векторного поиска и транзакционное ядро электронной коммерции.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соответствии с поставленной целью и задачами исследования были получены следующие научно-практические результаты: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Выполнен аналитический обзор отечественного рынка музыкального ритейла на примере торговых платформ Muz.by, Tvoyzvuk.by, «Музторг» и «Аудиомания». Выявлена строгая изоляция каталогов инструментов и фонотек, обоснована необходимость сквозного связывания музыкальных альбомов с инструментами для их создания.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Спроектирована архитектура программного комплекса интернет-магазина «Synthesia» на базе разделения контуров сбора данных, машинного обучения и транзакционного ядра, обеспечивающая масштабируемость и изоляцию вычислительных нагрузок.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Разработана математическая модель плотного векторного пространства размерности 384 на базе предобученной языковой модели MiniLM-L12-v2 и спроектирован алгоритм агрегации треков релиза в нормализованный центроидный вектор по метрике косинусного сходства.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Реализована подсистема автоматизированного сбора данных synesthesia-parser (Python 3.13), обеспечивающая сбор характеристик инструментов с pop-music.ru через библиотеку curl_cffi с обходом TLS-защиты, извлечение релизов из базы Discogs с контролем rate-limit и консольный импорт в базу данных через скрипт cli/catalog_ingest.php.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Разработан высокопроизводительный микросервис машинного обучения на базе FastAPI и векторной базы данных Qdrant, реализующий быстрый поиск методом k ближайших соседей по графовому индексу HNSW.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Создан модуль структурированного треклиста soundnet_tracklist для OpenCart LiveStore, исключающий необходимость медиа-хостинга тяжелых аудиофайлов, и адаптивная витрина магазина в темной цветовой гамме с интерактивным блоком персональных рекомендаций.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Внедрена многоуровневая подсистема контроля отказоустойчивости StopKran (перехватчик фатальных ошибок Watchdog, механизм автоматического отключения сбойных модификаторов и аварийный консольный инструмент восстановления cli/stopkran.php).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8. Проведен комплекс экспериментальных исследований: доказано сокращение задержки формирования рекомендаций более чем в 10 раз — до уровня 1.4–1.7 мс благодаря оперативной памяти Redis при доле попаданий в кэш 87.4%, и подтверждена 100% надежность прохождения автоматизированных тестов.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Выдвинутая в исследовании гипотеза о том, что использование методов машинного обучения на основе векторных представлений и метрического анализа позволит построить устойчивую модель персонализированного подбора товаров в музыкальной сфере, связывающую фонографические релизы с инструментами звукового синтеза, а разработка специализированной программы сбора данных обеспечит автоматизированное наполнение структурированного каталога, полностью подтвердилась.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СПИСОК ИСПОЛЬЗОВАННЫХ ИСТОЧНИКОВ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Анализ потребительского поведения в сегменте музыкального оборудования и цифрового ритейла [Электронный ресурс] // Журнал «Электронная коммерция в Беларуси». – 2025. – № 4. – Режим доступа: https://e-commerce.by/research/music-retail-2025/. – Дата доступа: 15.02.2026.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Аудиомания: Hi-Fi аппаратура и виниловые пластинки [Электронный ресурс]. – М., 2026. – Режим доступа: https://www.audiomania.ru/. – Дата доступа: 10.02.2026.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ГОСТ 2.105-95. Единая система конструкторской документации. Общие требования к текстовым документам. – Введ. 01.07.1996. – Минск : Межгос. совет по стандартизации, метрологии и сертификации, 1996. – 31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 – Минск : Госстандарт Республики Беларусь, 2002. – 21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Гребенюк, М. Онлайн-ритейл: сущность, структура и современные тренды [Электронный ресурс] / М. Гребенюк. – Режим доступа: https://grebenukresulting.ru/encyclopedia/onlajn-ritejl/. – Дата доступа: 12.02.2026.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Дюбуа, П. MySQL. Сборник рецептов / П. Дюбуа. – М. : Символ-Плюс, 2020. – 1056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Инструкция по оформлению диссертации, автореферата и публикаций по теме диссертации : утв. постановлением президиума ВАК РБ от 28.02.2014 № 3. – Минск : ВАК РБ, 2016. – 18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8. Котлер, Ф. Маркетинг 5.0. Технологии следующего поколения / Ф. Котлер, Х. Картаджайя, А. Сетиаван. – М. : Бомбора, 2022. – 352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9. Маннинг, К. Д. Введение в информационный поиск / К. Д. Маннинг, П. Рагхаван, Х. Шютце. – М. : Вильямс, 2021. – 520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10. Музыкальный интернет-магазин Muz.by [Электронный ресурс] / ООО «Музыка». – Минск, 2026. – Режим доступа: https://muz.by/. – Дата доступа: 10.02.2026.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11. Нильсен, Я. Веб-дизайн. Удобство использования сайтов / Я. Нильсен, Х. Лоранжер. – М. : Вильямс, 2022. – 368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12. Салон музыкальных инструментов «Твой Звук» [Электронный ресурс]. – Минск, 2026. – Режим доступа: https://tvoyzvuk.by/. – Дата доступа: 10.02.2026.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13. Фаулер, М. Создание микросервисных архитектур / М. Фаулер. – СПб. : Диалектика, 2021. – 288 с.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14. Malkov, Y. A. Efficient and robust approximate nearest neighbor search using Hierarchical Navigable Small World graphs / Y. A. Malkov, D. A. Yashunin // IEEE TPAMI. – 2020. – Vol. 42, № 4. – P. 824–836.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15. OpenCart 3: Developer Documentation &amp; Architecture Guide [Electronic resource] // OpenCart Docs. – 2026. – Mode of access: https://docs.opencart.com/en-gb/developer/. – Date of access: 01.02.2026.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16. Qdrant: Vector Database for the Next Generation of AI [Electronic resource] // Qdrant Docs. – 2026. – Mode of access: https://qdrant.tech/documentation/. – Date of access: 15.01.2026.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17. Redis In-Memory Data Structure Store: Documentation [Electronic resource] // Redis.io. – 2026. – Mode of access: https://redis.io/docs/. – Date of access: 20.01.2026.</w:t>
      </w:r>
    </w:p>
    <w:p>
      <w:pPr>
        <w:spacing w:before="20" w:after="2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18. Reimers, N. Sentence-BERT: Sentence Embeddings using Siamese BERT-Networks / N. Reimers, I. Gurevych // Proceedings of EMNLP 2019. – Hong Kong, 2019. – P. 3982–3992.</w:t>
      </w:r>
    </w:p>
    <w:p>
      <w:pPr>
        <w:pageBreakBefore/>
        <w:spacing w:before="320" w:after="28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ПРИЛОЖЕНИЕ А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Наименование: </w:t>
      </w:r>
      <w:r>
        <w:rPr>
          <w:rFonts w:ascii="Times New Roman" w:hAnsi="Times New Roman"/>
          <w:color w:val="000000"/>
          <w:sz w:val="28"/>
        </w:rPr>
        <w:t>Спецификация программных компонентов и сетевых параметров комплекса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А.1 — Реестр программных компонентов комплекса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15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Компонент комплекса</w:t>
            </w:r>
          </w:p>
        </w:tc>
        <w:tc>
          <w:tcPr>
            <w:tcW w:type="dxa" w:w="2494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Файл / модуль</w:t>
            </w:r>
          </w:p>
        </w:tc>
        <w:tc>
          <w:tcPr>
            <w:tcW w:type="dxa" w:w="22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Технологический стек</w:t>
            </w:r>
          </w:p>
        </w:tc>
        <w:tc>
          <w:tcPr>
            <w:tcW w:type="dxa" w:w="3402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Функциональное назначение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Сбор каталога pop-music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scraper/gear_engine.py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Python 3.13, curl_cffi, bs4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Сбор параметров и цен инструментов с обходом TLS</w:t>
            </w:r>
          </w:p>
        </w:tc>
      </w:tr>
      <w:tr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Интеграция с Discogs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scraper/discogs_client.py</w:t>
            </w:r>
          </w:p>
        </w:tc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Python 3.13, requests</w:t>
            </w:r>
          </w:p>
        </w:tc>
        <w:tc>
          <w:tcPr>
            <w:tcW w:type="dxa" w:w="340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Извлечение релизов и треклистов с контролем частоты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Нормализация атрибутов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scraper/normalizer.py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Python 3.13, Pydantic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Приведение параметров к каноническим атрибутам OpenCart</w:t>
            </w:r>
          </w:p>
        </w:tc>
      </w:tr>
      <w:tr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Векторное кодирование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scraper/encoder.py</w:t>
            </w:r>
          </w:p>
        </w:tc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MiniLM-L12-v2, ST</w:t>
            </w:r>
          </w:p>
        </w:tc>
        <w:tc>
          <w:tcPr>
            <w:tcW w:type="dxa" w:w="340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Вычисление 384-мерных плотных векторных эмбеддингов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Классификатор разделов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scraper/category_resolver.py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Python 3.13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Определение принадлежности товара к веткам каталога</w:t>
            </w:r>
          </w:p>
        </w:tc>
      </w:tr>
      <w:tr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Векторный поиск REST API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synesthesia-ai/app/api/</w:t>
            </w:r>
          </w:p>
        </w:tc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Python 3.13, FastAPI, Qdrant</w:t>
            </w:r>
          </w:p>
        </w:tc>
        <w:tc>
          <w:tcPr>
            <w:tcW w:type="dxa" w:w="340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k-NN поиск по индексу HNSW и расчет центроидов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Оперативное кэширование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synesthesia-ai/app/core/redis.py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Redis In-Memory Key-Value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Кэширование ответов со временем отдачи до 1.5 мс</w:t>
            </w:r>
          </w:p>
        </w:tc>
      </w:tr>
      <w:tr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Пакетный импорт данных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cli/catalog_ingest.php</w:t>
            </w:r>
          </w:p>
        </w:tc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PHP 7.4/8.x CLI, MySQL</w:t>
            </w:r>
          </w:p>
        </w:tc>
        <w:tc>
          <w:tcPr>
            <w:tcW w:type="dxa" w:w="340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Атомарное добавление товаров и конвертация цен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Отображение треклиста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catalog/controller/.../tracklist.php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PHP, OpenCart 3, Twig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Формирование и вывод структурированного списка треков</w:t>
            </w:r>
          </w:p>
        </w:tc>
      </w:tr>
      <w:tr>
        <w:tc>
          <w:tcPr>
            <w:tcW w:type="dxa" w:w="215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Персонализированная витрина</w:t>
            </w:r>
          </w:p>
        </w:tc>
        <w:tc>
          <w:tcPr>
            <w:tcW w:type="dxa" w:w="249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catalog/view/.../storefront.js</w:t>
            </w:r>
          </w:p>
        </w:tc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JS ES6, CSS3 Dark Theme</w:t>
            </w:r>
          </w:p>
        </w:tc>
        <w:tc>
          <w:tcPr>
            <w:tcW w:type="dxa" w:w="340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Интерфейс рекомендаций и интерактивные карточки</w:t>
            </w:r>
          </w:p>
        </w:tc>
      </w:tr>
      <w:tr>
        <w:tc>
          <w:tcPr>
            <w:tcW w:type="dxa" w:w="215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Защита и восстановление</w:t>
            </w:r>
          </w:p>
        </w:tc>
        <w:tc>
          <w:tcPr>
            <w:tcW w:type="dxa" w:w="249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system/library/stopkran/watchdog.php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PHP, PDO, shutdown_func</w:t>
            </w:r>
          </w:p>
        </w:tc>
        <w:tc>
          <w:tcPr>
            <w:tcW w:type="dxa" w:w="340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Ранний перехват сбоев и аварийный сброс модификаций</w:t>
            </w:r>
          </w:p>
        </w:tc>
      </w:tr>
    </w:tbl>
    <w:p>
      <w:pPr>
        <w:spacing w:before="80" w:after="0"/>
        <w:ind w:firstLine="0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Параметры сетевого взаимодействия сервисов и конфигурационные константы представлены в Таблице А.2.</w:t>
      </w:r>
    </w:p>
    <w:p>
      <w:pPr>
        <w:spacing w:before="200" w:after="80" w:line="240" w:lineRule="auto"/>
        <w:ind w:firstLine="709"/>
        <w:jc w:val="left"/>
      </w:pPr>
      <w:r>
        <w:rPr>
          <w:rFonts w:ascii="Times New Roman" w:hAnsi="Times New Roman"/>
          <w:color w:val="000000"/>
          <w:sz w:val="28"/>
        </w:rPr>
        <w:t>Таблица А.2 — Спецификация конфигурационных параметров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0A0A0"/>
          <w:insideV w:val="single" w:sz="4" w:space="0" w:color="A0A0A0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26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Параметр конфигурации</w:t>
            </w:r>
          </w:p>
        </w:tc>
        <w:tc>
          <w:tcPr>
            <w:tcW w:type="dxa" w:w="204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Область применения</w:t>
            </w:r>
          </w:p>
        </w:tc>
        <w:tc>
          <w:tcPr>
            <w:tcW w:type="dxa" w:w="2381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Значение / формат</w:t>
            </w:r>
          </w:p>
        </w:tc>
        <w:tc>
          <w:tcPr>
            <w:tcW w:type="dxa" w:w="3628"/>
            <w:shd w:fill="F0F4F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Назначение параметра</w:t>
            </w:r>
          </w:p>
        </w:tc>
      </w:tr>
      <w:tr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DB_DRIVER / DB_DATABASE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СУБД MySQL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mysqli / synthesia_db</w:t>
            </w:r>
          </w:p>
        </w:tc>
        <w:tc>
          <w:tcPr>
            <w:tcW w:type="dxa" w:w="36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Драйвер подключения и имя рабочей базы данных каталога</w:t>
            </w:r>
          </w:p>
        </w:tc>
      </w:tr>
      <w:tr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DB_PORT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СУБД MySQL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3306 (локальный порт)</w:t>
            </w:r>
          </w:p>
        </w:tc>
        <w:tc>
          <w:tcPr>
            <w:tcW w:type="dxa" w:w="36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Сетевой порт взаимодействия ядра с базой данных</w:t>
            </w:r>
          </w:p>
        </w:tc>
      </w:tr>
      <w:tr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qdrant_collection_name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Векторный сервис Qdrant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music_catalog</w:t>
            </w:r>
          </w:p>
        </w:tc>
        <w:tc>
          <w:tcPr>
            <w:tcW w:type="dxa" w:w="36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Имя коллекции векторов в базе размерности 384</w:t>
            </w:r>
          </w:p>
        </w:tc>
      </w:tr>
      <w:tr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distance_metric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Векторный сервис Qdrant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Distance.COSINE</w:t>
            </w:r>
          </w:p>
        </w:tc>
        <w:tc>
          <w:tcPr>
            <w:tcW w:type="dxa" w:w="36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Метрика вычисления расстояния между объектами</w:t>
            </w:r>
          </w:p>
        </w:tc>
      </w:tr>
      <w:tr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redis_url / cache_ttl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Кэширование Redis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redis://localhost:6379 / 86400</w:t>
            </w:r>
          </w:p>
        </w:tc>
        <w:tc>
          <w:tcPr>
            <w:tcW w:type="dxa" w:w="36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Сетевой адрес кэша и время жизни ключа рекомендаций (с)</w:t>
            </w:r>
          </w:p>
        </w:tc>
      </w:tr>
      <w:tr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discogs_rate_limit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Парсер synesthesia-parser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60 req/min (0.05-0.15s jitter)</w:t>
            </w:r>
          </w:p>
        </w:tc>
        <w:tc>
          <w:tcPr>
            <w:tcW w:type="dxa" w:w="36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Ограничение частоты обращений к официальному Discogs API</w:t>
            </w:r>
          </w:p>
        </w:tc>
      </w:tr>
      <w:tr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currency_rate_rub_byn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Модуль catalog_ingest.php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0.0385 (курс BYN)</w:t>
            </w:r>
          </w:p>
        </w:tc>
        <w:tc>
          <w:tcPr>
            <w:tcW w:type="dxa" w:w="36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Коэффициент конвертации цен оборудования в белорусские рубли</w:t>
            </w:r>
          </w:p>
        </w:tc>
      </w:tr>
      <w:tr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table_tracklist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Таблица OpenCart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oc_product_tracklist</w:t>
            </w:r>
          </w:p>
        </w:tc>
        <w:tc>
          <w:tcPr>
            <w:tcW w:type="dxa" w:w="36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Таблица реляционной базы данных для хранения треклистов</w:t>
            </w:r>
          </w:p>
        </w:tc>
      </w:tr>
      <w:tr>
        <w:tc>
          <w:tcPr>
            <w:tcW w:type="dxa" w:w="22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table_vector_status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Таблица OpenCart</w:t>
            </w:r>
          </w:p>
        </w:tc>
        <w:tc>
          <w:tcPr>
            <w:tcW w:type="dxa" w:w="238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oc_product_vector_status</w:t>
            </w:r>
          </w:p>
        </w:tc>
        <w:tc>
          <w:tcPr>
            <w:tcW w:type="dxa" w:w="362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Таблица контроля состояния векторной индексации товаров</w:t>
            </w:r>
          </w:p>
        </w:tc>
      </w:tr>
      <w:tr>
        <w:tc>
          <w:tcPr>
            <w:tcW w:type="dxa" w:w="22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stopkran_bypass_token</w:t>
            </w:r>
          </w:p>
        </w:tc>
        <w:tc>
          <w:tcPr>
            <w:tcW w:type="dxa" w:w="204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Модуль StopKran</w:t>
            </w:r>
          </w:p>
        </w:tc>
        <w:tc>
          <w:tcPr>
            <w:tcW w:type="dxa" w:w="2381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64-char sha256 hex</w:t>
            </w:r>
          </w:p>
        </w:tc>
        <w:tc>
          <w:tcPr>
            <w:tcW w:type="dxa" w:w="362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Криптографический токен аварийного веб-сброса модификаций</w:t>
            </w:r>
          </w:p>
        </w:tc>
      </w:tr>
    </w:tbl>
    <w:p>
      <w:pPr>
        <w:spacing w:before="80" w:after="0"/>
        <w:ind w:firstLine="0"/>
      </w:pPr>
    </w:p>
    <w:sectPr w:rsidR="00FC693F" w:rsidRPr="0006063C" w:rsidSect="00034616">
      <w:footerReference w:type="default" r:id="rId9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709"/>
      <w:jc w:val="both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