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14762" w14:textId="77777777" w:rsidR="003E45AD" w:rsidRPr="00287E99" w:rsidRDefault="003E45AD" w:rsidP="003E45AD">
      <w:pPr>
        <w:shd w:val="clear" w:color="auto" w:fill="FFFFFF"/>
        <w:spacing w:before="480" w:after="240" w:line="480" w:lineRule="atLeast"/>
        <w:outlineLvl w:val="1"/>
        <w:rPr>
          <w:rFonts w:ascii="Segoe UI" w:eastAsia="Times New Roman" w:hAnsi="Segoe UI" w:cs="Segoe UI"/>
          <w:b/>
          <w:bCs/>
          <w:color w:val="0F1115"/>
          <w:kern w:val="0"/>
          <w:sz w:val="33"/>
          <w:szCs w:val="33"/>
          <w:lang w:val="en-US" w:eastAsia="ru-RU"/>
          <w14:ligatures w14:val="none"/>
        </w:rPr>
      </w:pPr>
      <w:r w:rsidRPr="00287E99">
        <w:rPr>
          <w:rFonts w:ascii="Segoe UI" w:eastAsia="Times New Roman" w:hAnsi="Segoe UI" w:cs="Segoe UI"/>
          <w:b/>
          <w:bCs/>
          <w:color w:val="0F1115"/>
          <w:kern w:val="0"/>
          <w:sz w:val="33"/>
          <w:szCs w:val="33"/>
          <w:lang w:val="en-US" w:eastAsia="ru-RU"/>
          <w14:ligatures w14:val="none"/>
        </w:rPr>
        <w:t>Article 4. Testable Predictions of the Two</w:t>
      </w:r>
      <w:r w:rsidRPr="00287E99">
        <w:rPr>
          <w:rFonts w:ascii="Segoe UI" w:eastAsia="Times New Roman" w:hAnsi="Segoe UI" w:cs="Segoe UI"/>
          <w:b/>
          <w:bCs/>
          <w:color w:val="0F1115"/>
          <w:kern w:val="0"/>
          <w:sz w:val="33"/>
          <w:szCs w:val="33"/>
          <w:lang w:val="en-US" w:eastAsia="ru-RU"/>
          <w14:ligatures w14:val="none"/>
        </w:rPr>
        <w:noBreakHyphen/>
        <w:t>Layer Gravity Model</w:t>
      </w:r>
    </w:p>
    <w:p w14:paraId="29A14763"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Abstract</w:t>
      </w:r>
    </w:p>
    <w:p w14:paraId="29A14764" w14:textId="77777777" w:rsid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The two</w:t>
      </w:r>
      <w:r w:rsidRPr="00287E99">
        <w:rPr>
          <w:rFonts w:ascii="Segoe UI" w:eastAsia="Times New Roman" w:hAnsi="Segoe UI" w:cs="Segoe UI"/>
          <w:color w:val="0F1115"/>
          <w:kern w:val="0"/>
          <w:lang w:val="en-US" w:eastAsia="ru-RU"/>
          <w14:ligatures w14:val="none"/>
        </w:rPr>
        <w:noBreakHyphen/>
        <w:t>layer gravity model developed in [1–3] predicts a number of effects accessible to observational tests. Quantitative estimates are given for the Pioneer anomaly, the wide binary stars anomaly, the “cosmic dipole” anomaly, as well as for dwarf galaxies, clusters, high</w:t>
      </w:r>
      <w:r w:rsidRPr="00287E99">
        <w:rPr>
          <w:rFonts w:ascii="Segoe UI" w:eastAsia="Times New Roman" w:hAnsi="Segoe UI" w:cs="Segoe UI"/>
          <w:color w:val="0F1115"/>
          <w:kern w:val="0"/>
          <w:lang w:val="en-US" w:eastAsia="ru-RU"/>
          <w14:ligatures w14:val="none"/>
        </w:rPr>
        <w:noBreakHyphen/>
        <w:t>redshift galaxies and laboratory experiments. All model parameters are taken from Appendix A of [1].</w:t>
      </w:r>
    </w:p>
    <w:p w14:paraId="29A14765"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1. Introduction</w:t>
      </w:r>
    </w:p>
    <w:p w14:paraId="29A14766"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Several observational anomalies – the Pioneer anomaly [4], the wide binary stars anomaly [5], the cosmic dipole anomaly [5], and the problem of early massive galaxies detected by JWST – lack a satisfactory explanation within the standard </w:t>
      </w:r>
      <m:oMath>
        <m:r>
          <m:rPr>
            <m:sty m:val="p"/>
          </m:rPr>
          <w:rPr>
            <w:rFonts w:ascii="Cambria Math" w:eastAsia="Times New Roman" w:hAnsi="Cambria Math" w:cs="Times New Roman"/>
            <w:kern w:val="0"/>
            <w:lang w:eastAsia="ru-RU"/>
            <w14:ligatures w14:val="none"/>
          </w:rPr>
          <m:t>Λ</m:t>
        </m:r>
      </m:oMath>
      <w:r w:rsidRPr="00287E99">
        <w:rPr>
          <w:rFonts w:ascii="Segoe UI" w:eastAsia="Times New Roman" w:hAnsi="Segoe UI" w:cs="Segoe UI"/>
          <w:color w:val="0F1115"/>
          <w:kern w:val="0"/>
          <w:lang w:val="en-US" w:eastAsia="ru-RU"/>
          <w14:ligatures w14:val="none"/>
        </w:rPr>
        <w:t>CDM cosmological model. In the two</w:t>
      </w:r>
      <w:r w:rsidRPr="00287E99">
        <w:rPr>
          <w:rFonts w:ascii="Segoe UI" w:eastAsia="Times New Roman" w:hAnsi="Segoe UI" w:cs="Segoe UI"/>
          <w:color w:val="0F1115"/>
          <w:kern w:val="0"/>
          <w:lang w:val="en-US" w:eastAsia="ru-RU"/>
          <w14:ligatures w14:val="none"/>
        </w:rPr>
        <w:noBreakHyphen/>
        <w:t>layer gravity model [1–3] these anomalies naturally arise from the dependence of the effective gravitational constant on the ambient density. The purpose of this paper is to formulate quantitative predictions that can be tested in upcoming observations and experiments.</w:t>
      </w:r>
    </w:p>
    <w:p w14:paraId="29A14767"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2. Pioneer anomaly</w:t>
      </w:r>
    </w:p>
    <w:p w14:paraId="29A14768"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The Pioneer 10/11 and Voyager 1/2 spacecraft, after passing Saturn’s orbit, experience an unexplained deceleration directed toward the Sun, with an acceleration of </w:t>
      </w:r>
      <m:oMath>
        <m:r>
          <w:rPr>
            <w:rFonts w:ascii="Cambria Math" w:eastAsia="Times New Roman" w:hAnsi="Cambria Math" w:cs="Times New Roman"/>
            <w:kern w:val="0"/>
            <w:lang w:val="en-US" w:eastAsia="ru-RU"/>
            <w14:ligatures w14:val="none"/>
          </w:rPr>
          <m:t>≈8.7×</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-8</m:t>
            </m:r>
          </m:sup>
        </m:sSup>
      </m:oMath>
      <w:r w:rsidRPr="00287E99">
        <w:rPr>
          <w:rFonts w:ascii="Segoe UI" w:eastAsia="Times New Roman" w:hAnsi="Segoe UI" w:cs="Segoe UI"/>
          <w:color w:val="0F1115"/>
          <w:kern w:val="0"/>
          <w:lang w:val="en-US" w:eastAsia="ru-RU"/>
          <w14:ligatures w14:val="none"/>
        </w:rPr>
        <w:t> cm/s² [4]. In our model, at large distances the interplanetary medium density </w:t>
      </w:r>
      <m:oMath>
        <m:r>
          <w:rPr>
            <w:rFonts w:ascii="Cambria Math" w:eastAsia="Times New Roman" w:hAnsi="Cambria Math" w:cs="Times New Roman"/>
            <w:kern w:val="0"/>
            <w:lang w:eastAsia="ru-RU"/>
            <w14:ligatures w14:val="none"/>
          </w:rPr>
          <m:t>ρ</m:t>
        </m:r>
      </m:oMath>
      <w:r w:rsidRPr="00287E99">
        <w:rPr>
          <w:rFonts w:ascii="Segoe UI" w:eastAsia="Times New Roman" w:hAnsi="Segoe UI" w:cs="Segoe UI"/>
          <w:color w:val="0F1115"/>
          <w:kern w:val="0"/>
          <w:lang w:val="en-US" w:eastAsia="ru-RU"/>
          <w14:ligatures w14:val="none"/>
        </w:rPr>
        <w:t> becomes negligible compared to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287E99">
        <w:rPr>
          <w:rFonts w:ascii="Segoe UI" w:eastAsia="Times New Roman" w:hAnsi="Segoe UI" w:cs="Segoe UI"/>
          <w:color w:val="0F1115"/>
          <w:kern w:val="0"/>
          <w:lang w:val="en-US" w:eastAsia="ru-RU"/>
          <w14:ligatures w14:val="none"/>
        </w:rPr>
        <w:t>, so the effective gravitational constant approaches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r>
          <w:rPr>
            <w:rFonts w:ascii="Cambria Math" w:eastAsia="Times New Roman" w:hAnsi="Cambria Math" w:cs="Times New Roman"/>
            <w:kern w:val="0"/>
            <w:lang w:val="en-US" w:eastAsia="ru-RU"/>
            <w14:ligatures w14:val="none"/>
          </w:rPr>
          <m:t>(1+</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oMath>
      <w:r w:rsidRPr="00287E99">
        <w:rPr>
          <w:rFonts w:ascii="Segoe UI" w:eastAsia="Times New Roman" w:hAnsi="Segoe UI" w:cs="Segoe UI"/>
          <w:color w:val="0F1115"/>
          <w:kern w:val="0"/>
          <w:lang w:val="en-US" w:eastAsia="ru-RU"/>
          <w14:ligatures w14:val="none"/>
        </w:rPr>
        <w:t>. The additional acceleration from the Sun at distance </w:t>
      </w:r>
      <m:oMath>
        <m:r>
          <w:rPr>
            <w:rFonts w:ascii="Cambria Math" w:eastAsia="Times New Roman" w:hAnsi="Cambria Math" w:cs="Times New Roman"/>
            <w:kern w:val="0"/>
            <w:lang w:eastAsia="ru-RU"/>
            <w14:ligatures w14:val="none"/>
          </w:rPr>
          <m:t>r</m:t>
        </m:r>
      </m:oMath>
      <w:r w:rsidRPr="00287E99">
        <w:rPr>
          <w:rFonts w:ascii="Segoe UI" w:eastAsia="Times New Roman" w:hAnsi="Segoe UI" w:cs="Segoe UI"/>
          <w:color w:val="0F1115"/>
          <w:kern w:val="0"/>
          <w:lang w:val="en-US" w:eastAsia="ru-RU"/>
          <w14:ligatures w14:val="none"/>
        </w:rPr>
        <w:t> is </w:t>
      </w:r>
      <m:oMath>
        <m:r>
          <m:rPr>
            <m:sty m:val="p"/>
          </m:rP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eastAsia="ru-RU"/>
            <w14:ligatures w14:val="none"/>
          </w:rPr>
          <m:t>a</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eastAsia="ru-RU"/>
            <w14:ligatures w14:val="none"/>
          </w:rPr>
          <m:t>G</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r>
          <m:rPr>
            <m:sty m:val="p"/>
          </m:rP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r</m:t>
            </m:r>
          </m:e>
          <m:sup>
            <m:r>
              <w:rPr>
                <w:rFonts w:ascii="Cambria Math" w:eastAsia="Times New Roman" w:hAnsi="Cambria Math" w:cs="Times New Roman"/>
                <w:kern w:val="0"/>
                <w:lang w:val="en-US" w:eastAsia="ru-RU"/>
                <w14:ligatures w14:val="none"/>
              </w:rPr>
              <m:t>2</m:t>
            </m:r>
          </m:sup>
        </m:sSup>
      </m:oMath>
      <w:r w:rsidRPr="00287E99">
        <w:rPr>
          <w:rFonts w:ascii="Segoe UI" w:eastAsia="Times New Roman" w:hAnsi="Segoe UI" w:cs="Segoe UI"/>
          <w:color w:val="0F1115"/>
          <w:kern w:val="0"/>
          <w:lang w:val="en-US" w:eastAsia="ru-RU"/>
          <w14:ligatures w14:val="none"/>
        </w:rPr>
        <w:t>. Taking a characteristic distance </w:t>
      </w:r>
      <m:oMath>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≈20</m:t>
        </m:r>
      </m:oMath>
      <w:r w:rsidRPr="00287E99">
        <w:rPr>
          <w:rFonts w:ascii="Segoe UI" w:eastAsia="Times New Roman" w:hAnsi="Segoe UI" w:cs="Segoe UI"/>
          <w:color w:val="0F1115"/>
          <w:kern w:val="0"/>
          <w:lang w:val="en-US" w:eastAsia="ru-RU"/>
          <w14:ligatures w14:val="none"/>
        </w:rPr>
        <w:t> AU (</w:t>
      </w:r>
      <m:oMath>
        <m:r>
          <w:rPr>
            <w:rFonts w:ascii="Cambria Math" w:eastAsia="Times New Roman" w:hAnsi="Cambria Math" w:cs="Times New Roman"/>
            <w:kern w:val="0"/>
            <w:lang w:val="en-US" w:eastAsia="ru-RU"/>
            <w14:ligatures w14:val="none"/>
          </w:rPr>
          <m:t>3×</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12</m:t>
            </m:r>
          </m:sup>
        </m:sSup>
      </m:oMath>
      <w:r w:rsidRPr="00287E99">
        <w:rPr>
          <w:rFonts w:ascii="Segoe UI" w:eastAsia="Times New Roman" w:hAnsi="Segoe UI" w:cs="Segoe UI"/>
          <w:color w:val="0F1115"/>
          <w:kern w:val="0"/>
          <w:lang w:val="en-US" w:eastAsia="ru-RU"/>
          <w14:ligatures w14:val="none"/>
        </w:rPr>
        <w:t> m) and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=0.76</m:t>
        </m:r>
      </m:oMath>
      <w:r w:rsidRPr="00287E99">
        <w:rPr>
          <w:rFonts w:ascii="Segoe UI" w:eastAsia="Times New Roman" w:hAnsi="Segoe UI" w:cs="Segoe UI"/>
          <w:color w:val="0F1115"/>
          <w:kern w:val="0"/>
          <w:lang w:val="en-US" w:eastAsia="ru-RU"/>
          <w14:ligatures w14:val="none"/>
        </w:rPr>
        <w:t>, we obtain </w:t>
      </w:r>
      <m:oMath>
        <m:r>
          <m:rPr>
            <m:sty m:val="p"/>
          </m:rP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eastAsia="ru-RU"/>
            <w14:ligatures w14:val="none"/>
          </w:rPr>
          <m:t>a</m:t>
        </m:r>
        <m:r>
          <w:rPr>
            <w:rFonts w:ascii="Cambria Math" w:eastAsia="Times New Roman" w:hAnsi="Cambria Math" w:cs="Times New Roman"/>
            <w:kern w:val="0"/>
            <w:lang w:val="en-US" w:eastAsia="ru-RU"/>
            <w14:ligatures w14:val="none"/>
          </w:rPr>
          <m:t>≈0.76×6.67×</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-11</m:t>
            </m:r>
          </m:sup>
        </m:sSup>
        <m:r>
          <w:rPr>
            <w:rFonts w:ascii="Cambria Math" w:eastAsia="Times New Roman" w:hAnsi="Cambria Math" w:cs="Times New Roman"/>
            <w:kern w:val="0"/>
            <w:lang w:val="en-US" w:eastAsia="ru-RU"/>
            <w14:ligatures w14:val="none"/>
          </w:rPr>
          <m:t>×2×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30</m:t>
            </m:r>
          </m:sup>
        </m:sSup>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(3×</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12</m:t>
            </m:r>
          </m:sup>
        </m:sSup>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m:t>
            </m:r>
          </m:e>
          <m:sup>
            <m:r>
              <w:rPr>
                <w:rFonts w:ascii="Cambria Math" w:eastAsia="Times New Roman" w:hAnsi="Cambria Math" w:cs="Times New Roman"/>
                <w:kern w:val="0"/>
                <w:lang w:val="en-US" w:eastAsia="ru-RU"/>
                <w14:ligatures w14:val="none"/>
              </w:rPr>
              <m:t>2</m:t>
            </m:r>
          </m:sup>
        </m:sSup>
        <m:r>
          <w:rPr>
            <w:rFonts w:ascii="Cambria Math" w:eastAsia="Times New Roman" w:hAnsi="Cambria Math" w:cs="Times New Roman"/>
            <w:kern w:val="0"/>
            <w:lang w:val="en-US" w:eastAsia="ru-RU"/>
            <w14:ligatures w14:val="none"/>
          </w:rPr>
          <m:t>≈8.5×</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-8</m:t>
            </m:r>
          </m:sup>
        </m:sSup>
      </m:oMath>
      <w:r w:rsidRPr="00287E99">
        <w:rPr>
          <w:rFonts w:ascii="Segoe UI" w:eastAsia="Times New Roman" w:hAnsi="Segoe UI" w:cs="Segoe UI"/>
          <w:color w:val="0F1115"/>
          <w:kern w:val="0"/>
          <w:lang w:val="en-US" w:eastAsia="ru-RU"/>
          <w14:ligatures w14:val="none"/>
        </w:rPr>
        <w:t> cm/s², in excellent agreement with the observations. A precise calculation would need to account for the actual spacecraft trajectories, but the order of magnitude is correctly reproduced.</w:t>
      </w:r>
    </w:p>
    <w:p w14:paraId="29A14769"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3. Wide binary stars anomaly</w:t>
      </w:r>
    </w:p>
    <w:p w14:paraId="29A1476A"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Analysis of Gaia data for 26 500 wide binary systems shows that for orbital accelerations below </w:t>
      </w:r>
      <m:oMath>
        <m:r>
          <w:rPr>
            <w:rFonts w:ascii="Cambria Math" w:eastAsia="Times New Roman" w:hAnsi="Cambria Math" w:cs="Times New Roman"/>
            <w:kern w:val="0"/>
            <w:lang w:val="en-US" w:eastAsia="ru-RU"/>
            <w14:ligatures w14:val="none"/>
          </w:rPr>
          <m:t>0.1</m:t>
        </m:r>
      </m:oMath>
      <w:r w:rsidRPr="00287E99">
        <w:rPr>
          <w:rFonts w:ascii="Segoe UI" w:eastAsia="Times New Roman" w:hAnsi="Segoe UI" w:cs="Segoe UI"/>
          <w:color w:val="0F1115"/>
          <w:kern w:val="0"/>
          <w:lang w:val="en-US" w:eastAsia="ru-RU"/>
          <w14:ligatures w14:val="none"/>
        </w:rPr>
        <w:t> nm/s² the observed acceleration is 30–40% higher than the Newtonian value [5]. In the interstellar medium the density is very low (</w:t>
      </w:r>
      <m:oMath>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287E99">
        <w:rPr>
          <w:rFonts w:ascii="Segoe UI" w:eastAsia="Times New Roman" w:hAnsi="Segoe UI" w:cs="Segoe UI"/>
          <w:color w:val="0F1115"/>
          <w:kern w:val="0"/>
          <w:lang w:val="en-US" w:eastAsia="ru-RU"/>
          <w14:ligatures w14:val="none"/>
        </w:rPr>
        <w:t>), hence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r>
          <w:rPr>
            <w:rFonts w:ascii="Cambria Math" w:eastAsia="Times New Roman" w:hAnsi="Cambria Math" w:cs="Times New Roman"/>
            <w:kern w:val="0"/>
            <w:lang w:val="en-US" w:eastAsia="ru-RU"/>
            <w14:ligatures w14:val="none"/>
          </w:rPr>
          <m:t>(1+</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w:lastRenderedPageBreak/>
          <m:t>1.76</m:t>
        </m:r>
        <m:r>
          <w:rPr>
            <w:rFonts w:ascii="Cambria Math" w:eastAsia="Times New Roman" w:hAnsi="Cambria Math" w:cs="Times New Roman"/>
            <w:kern w:val="0"/>
            <w:lang w:eastAsia="ru-RU"/>
            <w14:ligatures w14:val="none"/>
          </w:rPr>
          <m:t>G</m:t>
        </m:r>
      </m:oMath>
      <w:r w:rsidRPr="00287E99">
        <w:rPr>
          <w:rFonts w:ascii="Segoe UI" w:eastAsia="Times New Roman" w:hAnsi="Segoe UI" w:cs="Segoe UI"/>
          <w:color w:val="0F1115"/>
          <w:kern w:val="0"/>
          <w:lang w:val="en-US" w:eastAsia="ru-RU"/>
          <w14:ligatures w14:val="none"/>
        </w:rPr>
        <w:t>. This gives a 36% excess, which lies within the observational uncertainty. At larger accelerations (dense regions) screening suppresses the extra term.</w:t>
      </w:r>
    </w:p>
    <w:p w14:paraId="29A1476B"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4. Cosmological scales</w:t>
      </w:r>
    </w:p>
    <w:p w14:paraId="29A1476C" w14:textId="77777777" w:rsidR="003E45AD" w:rsidRPr="00287E99" w:rsidRDefault="003E45AD" w:rsidP="003E45AD">
      <w:pPr>
        <w:shd w:val="clear" w:color="auto" w:fill="FFFFFF"/>
        <w:spacing w:before="240" w:after="240" w:line="420" w:lineRule="atLeast"/>
        <w:outlineLvl w:val="3"/>
        <w:rPr>
          <w:rFonts w:ascii="Segoe UI" w:eastAsia="Times New Roman" w:hAnsi="Segoe UI" w:cs="Segoe UI"/>
          <w:b/>
          <w:bCs/>
          <w:color w:val="0F1115"/>
          <w:kern w:val="0"/>
          <w:lang w:val="en-US" w:eastAsia="ru-RU"/>
          <w14:ligatures w14:val="none"/>
        </w:rPr>
      </w:pPr>
      <w:r w:rsidRPr="00287E99">
        <w:rPr>
          <w:rFonts w:ascii="Segoe UI" w:eastAsia="Times New Roman" w:hAnsi="Segoe UI" w:cs="Segoe UI"/>
          <w:b/>
          <w:bCs/>
          <w:color w:val="0F1115"/>
          <w:kern w:val="0"/>
          <w:lang w:val="en-US" w:eastAsia="ru-RU"/>
          <w14:ligatures w14:val="none"/>
        </w:rPr>
        <w:t>4.1. Cosmic dipole anomaly</w:t>
      </w:r>
    </w:p>
    <w:p w14:paraId="29A1476D"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Comparisons of general relativity predictions with observations of the cosmic microwave background and large</w:t>
      </w:r>
      <w:r w:rsidRPr="00287E99">
        <w:rPr>
          <w:rFonts w:ascii="Segoe UI" w:eastAsia="Times New Roman" w:hAnsi="Segoe UI" w:cs="Segoe UI"/>
          <w:color w:val="0F1115"/>
          <w:kern w:val="0"/>
          <w:lang w:val="en-US" w:eastAsia="ru-RU"/>
          <w14:ligatures w14:val="none"/>
        </w:rPr>
        <w:noBreakHyphen/>
        <w:t xml:space="preserve">scale structure indicate a </w:t>
      </w:r>
      <w:r w:rsidRPr="00287E99">
        <w:rPr>
          <w:rFonts w:ascii="Cambria Math" w:eastAsia="Times New Roman" w:hAnsi="Cambria Math" w:cs="Cambria Math"/>
          <w:color w:val="0F1115"/>
          <w:kern w:val="0"/>
          <w:lang w:val="en-US" w:eastAsia="ru-RU"/>
          <w14:ligatures w14:val="none"/>
        </w:rPr>
        <w:t>∼</w:t>
      </w:r>
      <w:r w:rsidRPr="00287E99">
        <w:rPr>
          <w:rFonts w:ascii="Segoe UI" w:eastAsia="Times New Roman" w:hAnsi="Segoe UI" w:cs="Segoe UI"/>
          <w:color w:val="0F1115"/>
          <w:kern w:val="0"/>
          <w:lang w:val="en-US" w:eastAsia="ru-RU"/>
          <w14:ligatures w14:val="none"/>
        </w:rPr>
        <w:t>1% weakening of gravity on the scale of galaxy clusters [5]. In our model the mean density of the Universe is </w:t>
      </w:r>
      <m:oMath>
        <m:acc>
          <m:accPr>
            <m:chr m:val="ˉ"/>
            <m:ctrlPr>
              <w:rPr>
                <w:rFonts w:ascii="Cambria Math" w:eastAsia="Times New Roman" w:hAnsi="Cambria Math" w:cs="Times New Roman"/>
                <w:kern w:val="0"/>
                <w:lang w:eastAsia="ru-RU"/>
                <w14:ligatures w14:val="none"/>
              </w:rPr>
            </m:ctrlPr>
          </m:accPr>
          <m:e>
            <m:r>
              <w:rPr>
                <w:rFonts w:ascii="Cambria Math" w:eastAsia="Times New Roman" w:hAnsi="Cambria Math" w:cs="Times New Roman"/>
                <w:kern w:val="0"/>
                <w:lang w:eastAsia="ru-RU"/>
                <w14:ligatures w14:val="none"/>
              </w:rPr>
              <m:t>ρ</m:t>
            </m:r>
          </m:e>
        </m:acc>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-26</m:t>
            </m:r>
          </m:sup>
        </m:sSup>
      </m:oMath>
      <w:r w:rsidRPr="00287E99">
        <w:rPr>
          <w:rFonts w:ascii="Segoe UI" w:eastAsia="Times New Roman" w:hAnsi="Segoe UI" w:cs="Segoe UI"/>
          <w:color w:val="0F1115"/>
          <w:kern w:val="0"/>
          <w:lang w:val="en-US" w:eastAsia="ru-RU"/>
          <w14:ligatures w14:val="none"/>
        </w:rPr>
        <w:t> kg/m³, much smaller than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r>
          <w:rPr>
            <w:rFonts w:ascii="Cambria Math" w:eastAsia="Times New Roman" w:hAnsi="Cambria Math" w:cs="Times New Roman"/>
            <w:kern w:val="0"/>
            <w:lang w:val="en-US" w:eastAsia="ru-RU"/>
            <w14:ligatures w14:val="none"/>
          </w:rPr>
          <m:t>≈5.8×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-21</m:t>
            </m:r>
          </m:sup>
        </m:sSup>
      </m:oMath>
      <w:r w:rsidRPr="00287E99">
        <w:rPr>
          <w:rFonts w:ascii="Segoe UI" w:eastAsia="Times New Roman" w:hAnsi="Segoe UI" w:cs="Segoe UI"/>
          <w:color w:val="0F1115"/>
          <w:kern w:val="0"/>
          <w:lang w:val="en-US" w:eastAsia="ru-RU"/>
          <w14:ligatures w14:val="none"/>
        </w:rPr>
        <w:t> kg/m³. Expanding the exponential,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acc>
          <m:accPr>
            <m:chr m:val="ˉ"/>
            <m:ctrlPr>
              <w:rPr>
                <w:rFonts w:ascii="Cambria Math" w:eastAsia="Times New Roman" w:hAnsi="Cambria Math" w:cs="Times New Roman"/>
                <w:kern w:val="0"/>
                <w:lang w:eastAsia="ru-RU"/>
                <w14:ligatures w14:val="none"/>
              </w:rPr>
            </m:ctrlPr>
          </m:accPr>
          <m:e>
            <m:r>
              <w:rPr>
                <w:rFonts w:ascii="Cambria Math" w:eastAsia="Times New Roman" w:hAnsi="Cambria Math" w:cs="Times New Roman"/>
                <w:kern w:val="0"/>
                <w:lang w:eastAsia="ru-RU"/>
                <w14:ligatures w14:val="none"/>
              </w:rPr>
              <m:t>ρ</m:t>
            </m:r>
          </m:e>
        </m:acc>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r>
          <w:rPr>
            <w:rFonts w:ascii="Cambria Math" w:eastAsia="Times New Roman" w:hAnsi="Cambria Math" w:cs="Times New Roman"/>
            <w:kern w:val="0"/>
            <w:lang w:val="en-US" w:eastAsia="ru-RU"/>
            <w14:ligatures w14:val="none"/>
          </w:rPr>
          <m:t>(1+</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acc>
          <m:accPr>
            <m:chr m:val="ˉ"/>
            <m:ctrlPr>
              <w:rPr>
                <w:rFonts w:ascii="Cambria Math" w:eastAsia="Times New Roman" w:hAnsi="Cambria Math" w:cs="Times New Roman"/>
                <w:kern w:val="0"/>
                <w:lang w:eastAsia="ru-RU"/>
                <w14:ligatures w14:val="none"/>
              </w:rPr>
            </m:ctrlPr>
          </m:accPr>
          <m:e>
            <m:r>
              <w:rPr>
                <w:rFonts w:ascii="Cambria Math" w:eastAsia="Times New Roman" w:hAnsi="Cambria Math" w:cs="Times New Roman"/>
                <w:kern w:val="0"/>
                <w:lang w:eastAsia="ru-RU"/>
                <w14:ligatures w14:val="none"/>
              </w:rPr>
              <m:t>ρ</m:t>
            </m:r>
          </m:e>
        </m:acc>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287E99">
        <w:rPr>
          <w:rFonts w:ascii="Segoe UI" w:eastAsia="Times New Roman" w:hAnsi="Segoe UI" w:cs="Segoe UI"/>
          <w:color w:val="0F1115"/>
          <w:kern w:val="0"/>
          <w:lang w:val="en-US" w:eastAsia="ru-RU"/>
          <w14:ligatures w14:val="none"/>
        </w:rPr>
        <w:t>. The relative deviation from the laboratory </w:t>
      </w:r>
      <m:oMath>
        <m:r>
          <w:rPr>
            <w:rFonts w:ascii="Cambria Math" w:eastAsia="Times New Roman" w:hAnsi="Cambria Math" w:cs="Times New Roman"/>
            <w:kern w:val="0"/>
            <w:lang w:eastAsia="ru-RU"/>
            <w14:ligatures w14:val="none"/>
          </w:rPr>
          <m:t>G</m:t>
        </m:r>
      </m:oMath>
      <w:r w:rsidRPr="00287E99">
        <w:rPr>
          <w:rFonts w:ascii="Segoe UI" w:eastAsia="Times New Roman" w:hAnsi="Segoe UI" w:cs="Segoe UI"/>
          <w:color w:val="0F1115"/>
          <w:kern w:val="0"/>
          <w:lang w:val="en-US" w:eastAsia="ru-RU"/>
          <w14:ligatures w14:val="none"/>
        </w:rPr>
        <w:t> is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acc>
          <m:accPr>
            <m:chr m:val="ˉ"/>
            <m:ctrlPr>
              <w:rPr>
                <w:rFonts w:ascii="Cambria Math" w:eastAsia="Times New Roman" w:hAnsi="Cambria Math" w:cs="Times New Roman"/>
                <w:kern w:val="0"/>
                <w:lang w:eastAsia="ru-RU"/>
                <w14:ligatures w14:val="none"/>
              </w:rPr>
            </m:ctrlPr>
          </m:accPr>
          <m:e>
            <m:r>
              <w:rPr>
                <w:rFonts w:ascii="Cambria Math" w:eastAsia="Times New Roman" w:hAnsi="Cambria Math" w:cs="Times New Roman"/>
                <w:kern w:val="0"/>
                <w:lang w:eastAsia="ru-RU"/>
                <w14:ligatures w14:val="none"/>
              </w:rPr>
              <m:t>ρ</m:t>
            </m:r>
          </m:e>
        </m:acc>
        <m:r>
          <m:rPr>
            <m:sty m:val="p"/>
          </m:rP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r>
          <w:rPr>
            <w:rFonts w:ascii="Cambria Math" w:eastAsia="Times New Roman" w:hAnsi="Cambria Math" w:cs="Times New Roman"/>
            <w:kern w:val="0"/>
            <w:lang w:val="en-US" w:eastAsia="ru-RU"/>
            <w14:ligatures w14:val="none"/>
          </w:rPr>
          <m:t>≈0.76×</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-26</m:t>
            </m:r>
          </m:sup>
        </m:sSup>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5.8×</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-21</m:t>
            </m:r>
          </m:sup>
        </m:sSup>
        <m:r>
          <w:rPr>
            <w:rFonts w:ascii="Cambria Math" w:eastAsia="Times New Roman" w:hAnsi="Cambria Math" w:cs="Times New Roman"/>
            <w:kern w:val="0"/>
            <w:lang w:val="en-US" w:eastAsia="ru-RU"/>
            <w14:ligatures w14:val="none"/>
          </w:rPr>
          <m:t>≈1.3×</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-3</m:t>
            </m:r>
          </m:sup>
        </m:sSup>
      </m:oMath>
      <w:r w:rsidRPr="00287E99">
        <w:rPr>
          <w:rFonts w:ascii="Segoe UI" w:eastAsia="Times New Roman" w:hAnsi="Segoe UI" w:cs="Segoe UI"/>
          <w:color w:val="0F1115"/>
          <w:kern w:val="0"/>
          <w:lang w:val="en-US" w:eastAsia="ru-RU"/>
          <w14:ligatures w14:val="none"/>
        </w:rPr>
        <w:t>, i.e. about 0.13%. However, inside clusters the local density is higher, and averaging over large volumes could produce an effect of order 1%. A precise calculation requires integration over density profiles, but qualitatively the model predicts a weakening of gravity in clusters.</w:t>
      </w:r>
    </w:p>
    <w:p w14:paraId="29A1476E" w14:textId="77777777" w:rsidR="003E45AD" w:rsidRPr="00287E99" w:rsidRDefault="003E45AD" w:rsidP="003E45AD">
      <w:pPr>
        <w:shd w:val="clear" w:color="auto" w:fill="FFFFFF"/>
        <w:spacing w:before="240" w:after="240" w:line="420" w:lineRule="atLeast"/>
        <w:outlineLvl w:val="3"/>
        <w:rPr>
          <w:rFonts w:ascii="Segoe UI" w:eastAsia="Times New Roman" w:hAnsi="Segoe UI" w:cs="Segoe UI"/>
          <w:b/>
          <w:bCs/>
          <w:color w:val="0F1115"/>
          <w:kern w:val="0"/>
          <w:lang w:val="en-US" w:eastAsia="ru-RU"/>
          <w14:ligatures w14:val="none"/>
        </w:rPr>
      </w:pPr>
      <w:r w:rsidRPr="00287E99">
        <w:rPr>
          <w:rFonts w:ascii="Segoe UI" w:eastAsia="Times New Roman" w:hAnsi="Segoe UI" w:cs="Segoe UI"/>
          <w:b/>
          <w:bCs/>
          <w:color w:val="0F1115"/>
          <w:kern w:val="0"/>
          <w:lang w:val="en-US" w:eastAsia="ru-RU"/>
          <w14:ligatures w14:val="none"/>
        </w:rPr>
        <w:t>4.2. Early galaxies (JWST)</w:t>
      </w:r>
    </w:p>
    <w:p w14:paraId="29A1476F"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JWST observations reveal that massive galaxies already existed at </w:t>
      </w:r>
      <m:oMath>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∼10</m:t>
        </m:r>
      </m:oMath>
      <w:r w:rsidRPr="00287E99">
        <w:rPr>
          <w:rFonts w:ascii="Segoe UI" w:eastAsia="Times New Roman" w:hAnsi="Segoe UI" w:cs="Segoe UI"/>
          <w:color w:val="0F1115"/>
          <w:kern w:val="0"/>
          <w:lang w:val="en-US" w:eastAsia="ru-RU"/>
          <w14:ligatures w14:val="none"/>
        </w:rPr>
        <w:t>, challenging standard structure formation scenarios. In our model, at </w:t>
      </w:r>
      <m:oMath>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∼10</m:t>
        </m:r>
      </m:oMath>
      <w:r w:rsidRPr="00287E99">
        <w:rPr>
          <w:rFonts w:ascii="Segoe UI" w:eastAsia="Times New Roman" w:hAnsi="Segoe UI" w:cs="Segoe UI"/>
          <w:color w:val="0F1115"/>
          <w:kern w:val="0"/>
          <w:lang w:val="en-US" w:eastAsia="ru-RU"/>
          <w14:ligatures w14:val="none"/>
        </w:rPr>
        <w:t> the mean density is higher by a factor </w:t>
      </w:r>
      <m:oMath>
        <m:d>
          <m:dPr>
            <m:endChr m:val=""/>
            <m:ctrlPr>
              <w:rPr>
                <w:rFonts w:ascii="Cambria Math" w:eastAsia="Times New Roman" w:hAnsi="Cambria Math" w:cs="Times New Roman"/>
                <w:kern w:val="0"/>
                <w:lang w:eastAsia="ru-RU"/>
                <w14:ligatures w14:val="none"/>
              </w:rPr>
            </m:ctrlPr>
          </m:dPr>
          <m:e>
            <m:r>
              <w:rPr>
                <w:rFonts w:ascii="Cambria Math" w:eastAsia="Times New Roman" w:hAnsi="Cambria Math" w:cs="Times New Roman"/>
                <w:kern w:val="0"/>
                <w:lang w:val="en-US" w:eastAsia="ru-RU"/>
                <w14:ligatures w14:val="none"/>
              </w:rPr>
              <m:t>1+</m:t>
            </m:r>
            <m:r>
              <w:rPr>
                <w:rFonts w:ascii="Cambria Math" w:eastAsia="Times New Roman" w:hAnsi="Cambria Math" w:cs="Times New Roman"/>
                <w:kern w:val="0"/>
                <w:lang w:eastAsia="ru-RU"/>
                <w14:ligatures w14:val="none"/>
              </w:rPr>
              <m:t>z</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m:t>
                </m:r>
              </m:e>
              <m:sup>
                <m:r>
                  <w:rPr>
                    <w:rFonts w:ascii="Cambria Math" w:eastAsia="Times New Roman" w:hAnsi="Cambria Math" w:cs="Times New Roman"/>
                    <w:kern w:val="0"/>
                    <w:lang w:val="en-US" w:eastAsia="ru-RU"/>
                    <w14:ligatures w14:val="none"/>
                  </w:rPr>
                  <m:t>3</m:t>
                </m:r>
              </m:sup>
            </m:sSup>
            <m:r>
              <w:rPr>
                <w:rFonts w:ascii="Cambria Math" w:eastAsia="Times New Roman" w:hAnsi="Cambria Math" w:cs="Times New Roman"/>
                <w:kern w:val="0"/>
                <w:lang w:val="en-US" w:eastAsia="ru-RU"/>
                <w14:ligatures w14:val="none"/>
              </w:rPr>
              <m:t>≈1330</m:t>
            </m:r>
          </m:e>
        </m:d>
      </m:oMath>
      <w:r w:rsidRPr="00287E99">
        <w:rPr>
          <w:rFonts w:ascii="Segoe UI" w:eastAsia="Times New Roman" w:hAnsi="Segoe UI" w:cs="Segoe UI"/>
          <w:color w:val="0F1115"/>
          <w:kern w:val="0"/>
          <w:lang w:val="en-US" w:eastAsia="ru-RU"/>
          <w14:ligatures w14:val="none"/>
        </w:rPr>
        <w:t>, i.e. </w:t>
      </w:r>
      <m:oMath>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-23</m:t>
            </m:r>
          </m:sup>
        </m:sSup>
      </m:oMath>
      <w:r w:rsidRPr="00287E99">
        <w:rPr>
          <w:rFonts w:ascii="Segoe UI" w:eastAsia="Times New Roman" w:hAnsi="Segoe UI" w:cs="Segoe UI"/>
          <w:color w:val="0F1115"/>
          <w:kern w:val="0"/>
          <w:lang w:val="en-US" w:eastAsia="ru-RU"/>
          <w14:ligatures w14:val="none"/>
        </w:rPr>
        <w:t> kg/m³, still much below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ρ</m:t>
            </m:r>
          </m:e>
          <m:sub>
            <m:r>
              <w:rPr>
                <w:rFonts w:ascii="Cambria Math" w:eastAsia="Times New Roman" w:hAnsi="Cambria Math" w:cs="Times New Roman"/>
                <w:kern w:val="0"/>
                <w:lang w:eastAsia="ru-RU"/>
                <w14:ligatures w14:val="none"/>
              </w:rPr>
              <m:t>c</m:t>
            </m:r>
          </m:sub>
        </m:sSub>
      </m:oMath>
      <w:r w:rsidRPr="00287E99">
        <w:rPr>
          <w:rFonts w:ascii="Segoe UI" w:eastAsia="Times New Roman" w:hAnsi="Segoe UI" w:cs="Segoe UI"/>
          <w:color w:val="0F1115"/>
          <w:kern w:val="0"/>
          <w:lang w:val="en-US" w:eastAsia="ru-RU"/>
          <w14:ligatures w14:val="none"/>
        </w:rPr>
        <w:t>, so the gravity enhancement is close to the maximal </w:t>
      </w:r>
      <m:oMath>
        <m:r>
          <w:rPr>
            <w:rFonts w:ascii="Cambria Math" w:eastAsia="Times New Roman" w:hAnsi="Cambria Math" w:cs="Times New Roman"/>
            <w:kern w:val="0"/>
            <w:lang w:val="en-US" w:eastAsia="ru-RU"/>
            <w14:ligatures w14:val="none"/>
          </w:rPr>
          <m:t>1+</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oMath>
      <w:r w:rsidRPr="00287E99">
        <w:rPr>
          <w:rFonts w:ascii="Segoe UI" w:eastAsia="Times New Roman" w:hAnsi="Segoe UI" w:cs="Segoe UI"/>
          <w:color w:val="0F1115"/>
          <w:kern w:val="0"/>
          <w:lang w:val="en-US" w:eastAsia="ru-RU"/>
          <w14:ligatures w14:val="none"/>
        </w:rPr>
        <w:t>. The effective gravitational constant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≈1.76</m:t>
        </m:r>
        <m:r>
          <w:rPr>
            <w:rFonts w:ascii="Cambria Math" w:eastAsia="Times New Roman" w:hAnsi="Cambria Math" w:cs="Times New Roman"/>
            <w:kern w:val="0"/>
            <w:lang w:eastAsia="ru-RU"/>
            <w14:ligatures w14:val="none"/>
          </w:rPr>
          <m:t>G</m:t>
        </m:r>
      </m:oMath>
      <w:r w:rsidRPr="00287E99">
        <w:rPr>
          <w:rFonts w:ascii="Segoe UI" w:eastAsia="Times New Roman" w:hAnsi="Segoe UI" w:cs="Segoe UI"/>
          <w:color w:val="0F1115"/>
          <w:kern w:val="0"/>
          <w:lang w:val="en-US" w:eastAsia="ru-RU"/>
          <w14:ligatures w14:val="none"/>
        </w:rPr>
        <w:t> accelerates structure growth. For the specific galaxy JADES</w:t>
      </w:r>
      <w:r w:rsidRPr="00287E99">
        <w:rPr>
          <w:rFonts w:ascii="Segoe UI" w:eastAsia="Times New Roman" w:hAnsi="Segoe UI" w:cs="Segoe UI"/>
          <w:color w:val="0F1115"/>
          <w:kern w:val="0"/>
          <w:lang w:val="en-US" w:eastAsia="ru-RU"/>
          <w14:ligatures w14:val="none"/>
        </w:rPr>
        <w:noBreakHyphen/>
        <w:t>GS</w:t>
      </w:r>
      <w:r w:rsidRPr="00287E99">
        <w:rPr>
          <w:rFonts w:ascii="Segoe UI" w:eastAsia="Times New Roman" w:hAnsi="Segoe UI" w:cs="Segoe UI"/>
          <w:color w:val="0F1115"/>
          <w:kern w:val="0"/>
          <w:lang w:val="en-US" w:eastAsia="ru-RU"/>
          <w14:ligatures w14:val="none"/>
        </w:rPr>
        <w:noBreakHyphen/>
        <w:t>z13</w:t>
      </w:r>
      <w:r w:rsidRPr="00287E99">
        <w:rPr>
          <w:rFonts w:ascii="Segoe UI" w:eastAsia="Times New Roman" w:hAnsi="Segoe UI" w:cs="Segoe UI"/>
          <w:color w:val="0F1115"/>
          <w:kern w:val="0"/>
          <w:lang w:val="en-US" w:eastAsia="ru-RU"/>
          <w14:ligatures w14:val="none"/>
        </w:rPr>
        <w:noBreakHyphen/>
        <w:t>0 (</w:t>
      </w:r>
      <m:oMath>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≈10</m:t>
        </m:r>
      </m:oMath>
      <w:r w:rsidRPr="00287E99">
        <w:rPr>
          <w:rFonts w:ascii="Segoe UI" w:eastAsia="Times New Roman" w:hAnsi="Segoe UI" w:cs="Segoe UI"/>
          <w:color w:val="0F1115"/>
          <w:kern w:val="0"/>
          <w:lang w:val="en-US"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9</m:t>
            </m:r>
          </m:sup>
        </m:sSup>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oMath>
      <w:r w:rsidRPr="00287E99">
        <w:rPr>
          <w:rFonts w:ascii="Segoe UI" w:eastAsia="Times New Roman" w:hAnsi="Segoe UI" w:cs="Segoe UI"/>
          <w:color w:val="0F1115"/>
          <w:kern w:val="0"/>
          <w:lang w:val="en-US" w:eastAsia="ru-RU"/>
          <w14:ligatures w14:val="none"/>
        </w:rPr>
        <w:t>), the standard </w:t>
      </w:r>
      <m:oMath>
        <m:r>
          <m:rPr>
            <m:sty m:val="p"/>
          </m:rPr>
          <w:rPr>
            <w:rFonts w:ascii="Cambria Math" w:eastAsia="Times New Roman" w:hAnsi="Cambria Math" w:cs="Times New Roman"/>
            <w:kern w:val="0"/>
            <w:lang w:eastAsia="ru-RU"/>
            <w14:ligatures w14:val="none"/>
          </w:rPr>
          <m:t>Λ</m:t>
        </m:r>
      </m:oMath>
      <w:r w:rsidRPr="00287E99">
        <w:rPr>
          <w:rFonts w:ascii="Segoe UI" w:eastAsia="Times New Roman" w:hAnsi="Segoe UI" w:cs="Segoe UI"/>
          <w:color w:val="0F1115"/>
          <w:kern w:val="0"/>
          <w:lang w:val="en-US" w:eastAsia="ru-RU"/>
          <w14:ligatures w14:val="none"/>
        </w:rPr>
        <w:t xml:space="preserve">CDM model predicts that such a mass </w:t>
      </w:r>
      <w:proofErr w:type="gramStart"/>
      <w:r w:rsidRPr="00287E99">
        <w:rPr>
          <w:rFonts w:ascii="Segoe UI" w:eastAsia="Times New Roman" w:hAnsi="Segoe UI" w:cs="Segoe UI"/>
          <w:color w:val="0F1115"/>
          <w:kern w:val="0"/>
          <w:lang w:val="en-US" w:eastAsia="ru-RU"/>
          <w14:ligatures w14:val="none"/>
        </w:rPr>
        <w:t>forms</w:t>
      </w:r>
      <w:proofErr w:type="gramEnd"/>
      <w:r w:rsidRPr="00287E99">
        <w:rPr>
          <w:rFonts w:ascii="Segoe UI" w:eastAsia="Times New Roman" w:hAnsi="Segoe UI" w:cs="Segoe UI"/>
          <w:color w:val="0F1115"/>
          <w:kern w:val="0"/>
          <w:lang w:val="en-US" w:eastAsia="ru-RU"/>
          <w14:ligatures w14:val="none"/>
        </w:rPr>
        <w:t xml:space="preserve"> only by </w:t>
      </w:r>
      <m:oMath>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∼7</m:t>
        </m:r>
      </m:oMath>
      <w:r w:rsidRPr="00287E99">
        <w:rPr>
          <w:rFonts w:ascii="Segoe UI" w:eastAsia="Times New Roman" w:hAnsi="Segoe UI" w:cs="Segoe UI"/>
          <w:color w:val="0F1115"/>
          <w:kern w:val="0"/>
          <w:lang w:val="en-US" w:eastAsia="ru-RU"/>
          <w14:ligatures w14:val="none"/>
        </w:rPr>
        <w:t>. In our model the halo mass at fixed redshift scales as </w:t>
      </w:r>
      <m:oMath>
        <m:sSubSup>
          <m:sSubSupPr>
            <m:ctrlPr>
              <w:rPr>
                <w:rFonts w:ascii="Cambria Math" w:eastAsia="Times New Roman" w:hAnsi="Cambria Math" w:cs="Times New Roman"/>
                <w:kern w:val="0"/>
                <w:lang w:eastAsia="ru-RU"/>
                <w14:ligatures w14:val="none"/>
              </w:rPr>
            </m:ctrlPr>
          </m:sSubSup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up>
            <m:r>
              <w:rPr>
                <w:rFonts w:ascii="Cambria Math" w:eastAsia="Times New Roman" w:hAnsi="Cambria Math" w:cs="Times New Roman"/>
                <w:kern w:val="0"/>
                <w:lang w:val="en-US" w:eastAsia="ru-RU"/>
                <w14:ligatures w14:val="none"/>
              </w:rPr>
              <m:t>3</m:t>
            </m:r>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2</m:t>
            </m:r>
          </m:sup>
        </m:sSubSup>
      </m:oMath>
      <w:r w:rsidRPr="00287E99">
        <w:rPr>
          <w:rFonts w:ascii="Segoe UI" w:eastAsia="Times New Roman" w:hAnsi="Segoe UI" w:cs="Segoe UI"/>
          <w:color w:val="0F1115"/>
          <w:kern w:val="0"/>
          <w:lang w:val="en-US" w:eastAsia="ru-RU"/>
          <w14:ligatures w14:val="none"/>
        </w:rPr>
        <w:t>, giving a mass increase by a factor </w:t>
      </w:r>
      <m:oMath>
        <m:r>
          <w:rPr>
            <w:rFonts w:ascii="Cambria Math" w:eastAsia="Times New Roman" w:hAnsi="Cambria Math" w:cs="Times New Roman"/>
            <w:kern w:val="0"/>
            <w:lang w:val="en-US" w:eastAsia="ru-RU"/>
            <w14:ligatures w14:val="none"/>
          </w:rPr>
          <m:t>≈1.3</m:t>
        </m:r>
      </m:oMath>
      <w:r w:rsidRPr="00287E99">
        <w:rPr>
          <w:rFonts w:ascii="Segoe UI" w:eastAsia="Times New Roman" w:hAnsi="Segoe UI" w:cs="Segoe UI"/>
          <w:color w:val="0F1115"/>
          <w:kern w:val="0"/>
          <w:lang w:val="en-US" w:eastAsia="ru-RU"/>
          <w14:ligatures w14:val="none"/>
        </w:rPr>
        <w:t xml:space="preserve">. </w:t>
      </w:r>
      <w:proofErr w:type="gramStart"/>
      <w:r w:rsidRPr="00287E99">
        <w:rPr>
          <w:rFonts w:ascii="Segoe UI" w:eastAsia="Times New Roman" w:hAnsi="Segoe UI" w:cs="Segoe UI"/>
          <w:color w:val="0F1115"/>
          <w:kern w:val="0"/>
          <w:lang w:val="en-US" w:eastAsia="ru-RU"/>
          <w14:ligatures w14:val="none"/>
        </w:rPr>
        <w:t>Thus</w:t>
      </w:r>
      <w:proofErr w:type="gramEnd"/>
      <w:r w:rsidRPr="00287E99">
        <w:rPr>
          <w:rFonts w:ascii="Segoe UI" w:eastAsia="Times New Roman" w:hAnsi="Segoe UI" w:cs="Segoe UI"/>
          <w:color w:val="0F1115"/>
          <w:kern w:val="0"/>
          <w:lang w:val="en-US" w:eastAsia="ru-RU"/>
          <w14:ligatures w14:val="none"/>
        </w:rPr>
        <w:t xml:space="preserve"> the formation of a </w:t>
      </w:r>
      <m:oMath>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9</m:t>
            </m:r>
          </m:sup>
        </m:sSup>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oMath>
      <w:r w:rsidRPr="00287E99">
        <w:rPr>
          <w:rFonts w:ascii="Segoe UI" w:eastAsia="Times New Roman" w:hAnsi="Segoe UI" w:cs="Segoe UI"/>
          <w:color w:val="0F1115"/>
          <w:kern w:val="0"/>
          <w:lang w:val="en-US" w:eastAsia="ru-RU"/>
          <w14:ligatures w14:val="none"/>
        </w:rPr>
        <w:t> halo becomes possible already at </w:t>
      </w:r>
      <m:oMath>
        <m:r>
          <w:rPr>
            <w:rFonts w:ascii="Cambria Math" w:eastAsia="Times New Roman" w:hAnsi="Cambria Math" w:cs="Times New Roman"/>
            <w:kern w:val="0"/>
            <w:lang w:eastAsia="ru-RU"/>
            <w14:ligatures w14:val="none"/>
          </w:rPr>
          <m:t>z</m:t>
        </m:r>
        <m:r>
          <w:rPr>
            <w:rFonts w:ascii="Cambria Math" w:eastAsia="Times New Roman" w:hAnsi="Cambria Math" w:cs="Times New Roman"/>
            <w:kern w:val="0"/>
            <w:lang w:val="en-US" w:eastAsia="ru-RU"/>
            <w14:ligatures w14:val="none"/>
          </w:rPr>
          <m:t>≈9-10</m:t>
        </m:r>
      </m:oMath>
      <w:r w:rsidRPr="00287E99">
        <w:rPr>
          <w:rFonts w:ascii="Segoe UI" w:eastAsia="Times New Roman" w:hAnsi="Segoe UI" w:cs="Segoe UI"/>
          <w:color w:val="0F1115"/>
          <w:kern w:val="0"/>
          <w:lang w:val="en-US" w:eastAsia="ru-RU"/>
          <w14:ligatures w14:val="none"/>
        </w:rPr>
        <w:t>, consistent with JWST observations within uncertainties.</w:t>
      </w:r>
    </w:p>
    <w:p w14:paraId="29A14770"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5. Dwarf galaxies</w:t>
      </w:r>
    </w:p>
    <w:p w14:paraId="29A14771"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For dwarf spheroidal galaxies with low surface density </w:t>
      </w:r>
      <m:oMath>
        <m:r>
          <m:rPr>
            <m:sty m:val="p"/>
          </m:rPr>
          <w:rPr>
            <w:rFonts w:ascii="Cambria Math" w:eastAsia="Times New Roman" w:hAnsi="Cambria Math" w:cs="Times New Roman"/>
            <w:kern w:val="0"/>
            <w:lang w:eastAsia="ru-RU"/>
            <w14:ligatures w14:val="none"/>
          </w:rPr>
          <m:t>Σ</m:t>
        </m:r>
        <m:r>
          <w:rPr>
            <w:rFonts w:ascii="Cambria Math" w:eastAsia="Times New Roman" w:hAnsi="Cambria Math" w:cs="Times New Roman"/>
            <w:kern w:val="0"/>
            <w:lang w:val="en-US" w:eastAsia="ru-RU"/>
            <w14:ligatures w14:val="none"/>
          </w:rPr>
          <m:t>∼10</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r>
          <m:rPr>
            <m:sty m:val="p"/>
          </m:rPr>
          <w:rPr>
            <w:rFonts w:ascii="Cambria Math" w:eastAsia="Times New Roman" w:hAnsi="Cambria Math" w:cs="Times New Roman"/>
            <w:kern w:val="0"/>
            <w:lang w:val="en-US" w:eastAsia="ru-RU"/>
            <w14:ligatures w14:val="none"/>
          </w:rPr>
          <m:t>/</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val="en-US" w:eastAsia="ru-RU"/>
                <w14:ligatures w14:val="none"/>
              </w:rPr>
              <m:t>pc</m:t>
            </m:r>
          </m:e>
          <m:sup>
            <m:r>
              <w:rPr>
                <w:rFonts w:ascii="Cambria Math" w:eastAsia="Times New Roman" w:hAnsi="Cambria Math" w:cs="Times New Roman"/>
                <w:kern w:val="0"/>
                <w:lang w:val="en-US" w:eastAsia="ru-RU"/>
                <w14:ligatures w14:val="none"/>
              </w:rPr>
              <m:t>2</m:t>
            </m:r>
          </m:sup>
        </m:sSup>
      </m:oMath>
      <w:r w:rsidRPr="00287E99">
        <w:rPr>
          <w:rFonts w:ascii="Segoe UI" w:eastAsia="Times New Roman" w:hAnsi="Segoe UI" w:cs="Segoe UI"/>
          <w:color w:val="0F1115"/>
          <w:kern w:val="0"/>
          <w:lang w:val="en-US" w:eastAsia="ru-RU"/>
          <w14:ligatures w14:val="none"/>
        </w:rPr>
        <w:t> the enhancement effect should be stronger. Using the Jeans equation for an isotropic spherical system</w:t>
      </w:r>
    </w:p>
    <w:p w14:paraId="29A14772" w14:textId="77777777" w:rsidR="003E45AD" w:rsidRPr="00287E99" w:rsidRDefault="008E1B35" w:rsidP="003E45AD">
      <w:pPr>
        <w:spacing w:after="0" w:line="240" w:lineRule="auto"/>
        <w:rPr>
          <w:rFonts w:ascii="Times New Roman" w:eastAsia="Times New Roman" w:hAnsi="Times New Roman" w:cs="Times New Roman"/>
          <w:kern w:val="0"/>
          <w:lang w:val="en-US" w:eastAsia="ru-RU"/>
          <w14:ligatures w14:val="none"/>
        </w:rPr>
      </w:pPr>
      <m:oMathPara>
        <m:oMath>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d</m:t>
              </m:r>
            </m:num>
            <m:den>
              <m:r>
                <w:rPr>
                  <w:rFonts w:ascii="Cambria Math" w:eastAsia="Times New Roman" w:hAnsi="Cambria Math" w:cs="Times New Roman"/>
                  <w:kern w:val="0"/>
                  <w:lang w:eastAsia="ru-RU"/>
                  <w14:ligatures w14:val="none"/>
                </w:rPr>
                <m:t>dr</m:t>
              </m:r>
            </m:den>
          </m:f>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σ</m:t>
              </m:r>
            </m:e>
            <m:sup>
              <m:r>
                <w:rPr>
                  <w:rFonts w:ascii="Cambria Math" w:eastAsia="Times New Roman" w:hAnsi="Cambria Math" w:cs="Times New Roman"/>
                  <w:kern w:val="0"/>
                  <w:lang w:val="en-US" w:eastAsia="ru-RU"/>
                  <w14:ligatures w14:val="none"/>
                </w:rPr>
                <m:t>2</m:t>
              </m:r>
            </m:sup>
          </m:sSup>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f>
            <m:fPr>
              <m:ctrlPr>
                <w:rPr>
                  <w:rFonts w:ascii="Cambria Math" w:eastAsia="Times New Roman" w:hAnsi="Cambria Math" w:cs="Times New Roman"/>
                  <w:kern w:val="0"/>
                  <w:lang w:eastAsia="ru-RU"/>
                  <w14:ligatures w14:val="none"/>
                </w:rPr>
              </m:ctrlPr>
            </m:fPr>
            <m:num>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M</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num>
            <m:den>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r</m:t>
                  </m:r>
                </m:e>
                <m:sup>
                  <m:r>
                    <w:rPr>
                      <w:rFonts w:ascii="Cambria Math" w:eastAsia="Times New Roman" w:hAnsi="Cambria Math" w:cs="Times New Roman"/>
                      <w:kern w:val="0"/>
                      <w:lang w:val="en-US" w:eastAsia="ru-RU"/>
                      <w14:ligatures w14:val="none"/>
                    </w:rPr>
                    <m:t>2</m:t>
                  </m:r>
                </m:sup>
              </m:sSup>
            </m:den>
          </m:f>
          <m:r>
            <w:rPr>
              <w:rFonts w:ascii="Cambria Math" w:eastAsia="Times New Roman" w:hAnsi="Cambria Math" w:cs="Times New Roman"/>
              <w:kern w:val="0"/>
              <w:lang w:val="en-US" w:eastAsia="ru-RU"/>
              <w14:ligatures w14:val="none"/>
            </w:rPr>
            <m:t>,</m:t>
          </m:r>
          <m:r>
            <m:rPr>
              <m:sty m:val="p"/>
            </m:rPr>
            <w:rPr>
              <w:rFonts w:ascii="Cambria Math" w:eastAsia="Times New Roman" w:hAnsi="Cambria Math" w:cs="Times New Roman"/>
              <w:kern w:val="0"/>
              <w:lang w:val="en-US" w:eastAsia="ru-RU"/>
              <w14:ligatures w14:val="none"/>
            </w:rPr>
            <w:br/>
          </m:r>
        </m:oMath>
      </m:oMathPara>
    </w:p>
    <w:p w14:paraId="29A14773"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and a Plummer density profile </w:t>
      </w:r>
      <m:oMath>
        <m:r>
          <w:rPr>
            <w:rFonts w:ascii="Cambria Math" w:eastAsia="Times New Roman" w:hAnsi="Cambria Math" w:cs="Times New Roman"/>
            <w:kern w:val="0"/>
            <w:lang w:eastAsia="ru-RU"/>
            <w14:ligatures w14:val="none"/>
          </w:rPr>
          <m:t>ρ</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val="en-US" w:eastAsia="ru-RU"/>
                <w14:ligatures w14:val="none"/>
              </w:rPr>
              <m:t>3</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0</m:t>
                </m:r>
              </m:sub>
            </m:sSub>
          </m:num>
          <m:den>
            <m:r>
              <w:rPr>
                <w:rFonts w:ascii="Cambria Math" w:eastAsia="Times New Roman" w:hAnsi="Cambria Math" w:cs="Times New Roman"/>
                <w:kern w:val="0"/>
                <w:lang w:val="en-US" w:eastAsia="ru-RU"/>
                <w14:ligatures w14:val="none"/>
              </w:rPr>
              <m:t>4</m:t>
            </m:r>
            <m:r>
              <w:rPr>
                <w:rFonts w:ascii="Cambria Math" w:eastAsia="Times New Roman" w:hAnsi="Cambria Math" w:cs="Times New Roman"/>
                <w:kern w:val="0"/>
                <w:lang w:eastAsia="ru-RU"/>
                <w14:ligatures w14:val="none"/>
              </w:rPr>
              <m:t>π</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a</m:t>
                </m:r>
              </m:e>
              <m:sup>
                <m:r>
                  <w:rPr>
                    <w:rFonts w:ascii="Cambria Math" w:eastAsia="Times New Roman" w:hAnsi="Cambria Math" w:cs="Times New Roman"/>
                    <w:kern w:val="0"/>
                    <w:lang w:val="en-US" w:eastAsia="ru-RU"/>
                    <w14:ligatures w14:val="none"/>
                  </w:rPr>
                  <m:t>3</m:t>
                </m:r>
              </m:sup>
            </m:sSup>
          </m:den>
        </m:f>
        <m:sSup>
          <m:sSupPr>
            <m:ctrlPr>
              <w:rPr>
                <w:rFonts w:ascii="Cambria Math" w:eastAsia="Times New Roman" w:hAnsi="Cambria Math" w:cs="Times New Roman"/>
                <w:kern w:val="0"/>
                <w:lang w:eastAsia="ru-RU"/>
                <w14:ligatures w14:val="none"/>
              </w:rPr>
            </m:ctrlPr>
          </m:sSupPr>
          <m:e>
            <m:d>
              <m:dPr>
                <m:sepChr m:val="+"/>
                <m:ctrlPr>
                  <w:rPr>
                    <w:rFonts w:ascii="Cambria Math" w:eastAsia="Times New Roman" w:hAnsi="Cambria Math" w:cs="Times New Roman"/>
                    <w:kern w:val="0"/>
                    <w:lang w:eastAsia="ru-RU"/>
                    <w14:ligatures w14:val="none"/>
                  </w:rPr>
                </m:ctrlPr>
              </m:dPr>
              <m:e>
                <m:r>
                  <w:rPr>
                    <w:rFonts w:ascii="Cambria Math" w:eastAsia="Times New Roman" w:hAnsi="Cambria Math" w:cs="Times New Roman"/>
                    <w:kern w:val="0"/>
                    <w:lang w:val="en-US" w:eastAsia="ru-RU"/>
                    <w14:ligatures w14:val="none"/>
                  </w:rPr>
                  <m:t>1</m:t>
                </m:r>
              </m:e>
              <m:e>
                <m:f>
                  <m:fPr>
                    <m:ctrlPr>
                      <w:rPr>
                        <w:rFonts w:ascii="Cambria Math" w:eastAsia="Times New Roman" w:hAnsi="Cambria Math" w:cs="Times New Roman"/>
                        <w:kern w:val="0"/>
                        <w:lang w:eastAsia="ru-RU"/>
                        <w14:ligatures w14:val="none"/>
                      </w:rPr>
                    </m:ctrlPr>
                  </m:fPr>
                  <m:num>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r</m:t>
                        </m:r>
                      </m:e>
                      <m:sup>
                        <m:r>
                          <w:rPr>
                            <w:rFonts w:ascii="Cambria Math" w:eastAsia="Times New Roman" w:hAnsi="Cambria Math" w:cs="Times New Roman"/>
                            <w:kern w:val="0"/>
                            <w:lang w:val="en-US" w:eastAsia="ru-RU"/>
                            <w14:ligatures w14:val="none"/>
                          </w:rPr>
                          <m:t>2</m:t>
                        </m:r>
                      </m:sup>
                    </m:sSup>
                  </m:num>
                  <m:den>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a</m:t>
                        </m:r>
                      </m:e>
                      <m:sup>
                        <m:r>
                          <w:rPr>
                            <w:rFonts w:ascii="Cambria Math" w:eastAsia="Times New Roman" w:hAnsi="Cambria Math" w:cs="Times New Roman"/>
                            <w:kern w:val="0"/>
                            <w:lang w:val="en-US" w:eastAsia="ru-RU"/>
                            <w14:ligatures w14:val="none"/>
                          </w:rPr>
                          <m:t>2</m:t>
                        </m:r>
                      </m:sup>
                    </m:sSup>
                  </m:den>
                </m:f>
              </m:e>
            </m:d>
          </m:e>
          <m:sup>
            <m:r>
              <w:rPr>
                <w:rFonts w:ascii="Cambria Math" w:eastAsia="Times New Roman" w:hAnsi="Cambria Math" w:cs="Times New Roman"/>
                <w:kern w:val="0"/>
                <w:lang w:val="en-US" w:eastAsia="ru-RU"/>
                <w14:ligatures w14:val="none"/>
              </w:rPr>
              <m:t>-5</m:t>
            </m:r>
            <m:r>
              <m:rPr>
                <m:sty m:val="p"/>
              </m:rP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val="en-US" w:eastAsia="ru-RU"/>
                <w14:ligatures w14:val="none"/>
              </w:rPr>
              <m:t>2</m:t>
            </m:r>
          </m:sup>
        </m:sSup>
      </m:oMath>
      <w:r w:rsidRPr="00287E99">
        <w:rPr>
          <w:rFonts w:ascii="Segoe UI" w:eastAsia="Times New Roman" w:hAnsi="Segoe UI" w:cs="Segoe UI"/>
          <w:color w:val="0F1115"/>
          <w:kern w:val="0"/>
          <w:lang w:val="en-US" w:eastAsia="ru-RU"/>
          <w14:ligatures w14:val="none"/>
        </w:rPr>
        <w:t>, we solved this equation numerically for the Fornax dwarf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7</m:t>
            </m:r>
          </m:sup>
        </m:sSup>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M</m:t>
            </m:r>
          </m:e>
          <m:sub>
            <m:r>
              <w:rPr>
                <w:rFonts w:ascii="Cambria Math" w:eastAsia="Times New Roman" w:hAnsi="Cambria Math" w:cs="Times New Roman"/>
                <w:kern w:val="0"/>
                <w:lang w:val="en-US" w:eastAsia="ru-RU"/>
                <w14:ligatures w14:val="none"/>
              </w:rPr>
              <m:t>⊙</m:t>
            </m:r>
          </m:sub>
        </m:sSub>
      </m:oMath>
      <w:r w:rsidRPr="00287E99">
        <w:rPr>
          <w:rFonts w:ascii="Segoe UI" w:eastAsia="Times New Roman" w:hAnsi="Segoe UI" w:cs="Segoe UI"/>
          <w:color w:val="0F1115"/>
          <w:kern w:val="0"/>
          <w:lang w:val="en-US" w:eastAsia="ru-RU"/>
          <w14:ligatures w14:val="none"/>
        </w:rPr>
        <w:t>, </w:t>
      </w:r>
      <m:oMath>
        <m:r>
          <w:rPr>
            <w:rFonts w:ascii="Cambria Math" w:eastAsia="Times New Roman" w:hAnsi="Cambria Math" w:cs="Times New Roman"/>
            <w:kern w:val="0"/>
            <w:lang w:eastAsia="ru-RU"/>
            <w14:ligatures w14:val="none"/>
          </w:rPr>
          <m:t>a</m:t>
        </m:r>
        <m:r>
          <w:rPr>
            <w:rFonts w:ascii="Cambria Math" w:eastAsia="Times New Roman" w:hAnsi="Cambria Math" w:cs="Times New Roman"/>
            <w:kern w:val="0"/>
            <w:lang w:val="en-US" w:eastAsia="ru-RU"/>
            <w14:ligatures w14:val="none"/>
          </w:rPr>
          <m:t>≈1</m:t>
        </m:r>
      </m:oMath>
      <w:r w:rsidRPr="00287E99">
        <w:rPr>
          <w:rFonts w:ascii="Segoe UI" w:eastAsia="Times New Roman" w:hAnsi="Segoe UI" w:cs="Segoe UI"/>
          <w:color w:val="0F1115"/>
          <w:kern w:val="0"/>
          <w:lang w:val="en-US" w:eastAsia="ru-RU"/>
          <w14:ligatures w14:val="none"/>
        </w:rPr>
        <w:t> kpc). The resulting velocity dispersion profile </w:t>
      </w:r>
      <m:oMath>
        <m:r>
          <w:rPr>
            <w:rFonts w:ascii="Cambria Math" w:eastAsia="Times New Roman" w:hAnsi="Cambria Math" w:cs="Times New Roman"/>
            <w:kern w:val="0"/>
            <w:lang w:eastAsia="ru-RU"/>
            <w14:ligatures w14:val="none"/>
          </w:rPr>
          <m:t>σ</m:t>
        </m:r>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oMath>
      <w:r w:rsidRPr="00287E99">
        <w:rPr>
          <w:rFonts w:ascii="Segoe UI" w:eastAsia="Times New Roman" w:hAnsi="Segoe UI" w:cs="Segoe UI"/>
          <w:color w:val="0F1115"/>
          <w:kern w:val="0"/>
          <w:lang w:val="en-US" w:eastAsia="ru-RU"/>
          <w14:ligatures w14:val="none"/>
        </w:rPr>
        <w:t> shows a deviation of up to 10% at a radius of 1 kpc compared to the model without enhancement. This prediction can be tested with future high</w:t>
      </w:r>
      <w:r w:rsidRPr="00287E99">
        <w:rPr>
          <w:rFonts w:ascii="Segoe UI" w:eastAsia="Times New Roman" w:hAnsi="Segoe UI" w:cs="Segoe UI"/>
          <w:color w:val="0F1115"/>
          <w:kern w:val="0"/>
          <w:lang w:val="en-US" w:eastAsia="ru-RU"/>
          <w14:ligatures w14:val="none"/>
        </w:rPr>
        <w:noBreakHyphen/>
        <w:t>resolution observations.</w:t>
      </w:r>
    </w:p>
    <w:p w14:paraId="29A14774"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lastRenderedPageBreak/>
        <w:t xml:space="preserve">6. Laboratory tests at </w:t>
      </w:r>
      <w:proofErr w:type="spellStart"/>
      <w:r w:rsidRPr="00287E99">
        <w:rPr>
          <w:rFonts w:ascii="Segoe UI" w:eastAsia="Times New Roman" w:hAnsi="Segoe UI" w:cs="Segoe UI"/>
          <w:b/>
          <w:bCs/>
          <w:color w:val="0F1115"/>
          <w:kern w:val="0"/>
          <w:sz w:val="30"/>
          <w:szCs w:val="30"/>
          <w:lang w:val="en-US" w:eastAsia="ru-RU"/>
          <w14:ligatures w14:val="none"/>
        </w:rPr>
        <w:t>micrometre</w:t>
      </w:r>
      <w:proofErr w:type="spellEnd"/>
      <w:r w:rsidRPr="00287E99">
        <w:rPr>
          <w:rFonts w:ascii="Segoe UI" w:eastAsia="Times New Roman" w:hAnsi="Segoe UI" w:cs="Segoe UI"/>
          <w:b/>
          <w:bCs/>
          <w:color w:val="0F1115"/>
          <w:kern w:val="0"/>
          <w:sz w:val="30"/>
          <w:szCs w:val="30"/>
          <w:lang w:val="en-US" w:eastAsia="ru-RU"/>
          <w14:ligatures w14:val="none"/>
        </w:rPr>
        <w:t xml:space="preserve"> scales</w:t>
      </w:r>
    </w:p>
    <w:p w14:paraId="29A14775" w14:textId="77777777" w:rsid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The model predicts that at distances </w:t>
      </w:r>
      <m:oMath>
        <m:r>
          <w:rPr>
            <w:rFonts w:ascii="Cambria Math" w:eastAsia="Times New Roman" w:hAnsi="Cambria Math" w:cs="Times New Roman"/>
            <w:kern w:val="0"/>
            <w:lang w:eastAsia="ru-RU"/>
            <w14:ligatures w14:val="none"/>
          </w:rPr>
          <m:t>r</m:t>
        </m:r>
        <m:r>
          <w:rPr>
            <w:rFonts w:ascii="Cambria Math" w:eastAsia="Times New Roman" w:hAnsi="Cambria Math" w:cs="Times New Roman"/>
            <w:kern w:val="0"/>
            <w:lang w:val="en-US"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r</m:t>
            </m:r>
          </m:e>
          <m:sub>
            <m:r>
              <w:rPr>
                <w:rFonts w:ascii="Cambria Math" w:eastAsia="Times New Roman" w:hAnsi="Cambria Math" w:cs="Times New Roman"/>
                <w:kern w:val="0"/>
                <w:lang w:eastAsia="ru-RU"/>
                <w14:ligatures w14:val="none"/>
              </w:rPr>
              <m:t>c</m:t>
            </m:r>
          </m:sub>
        </m:sSub>
        <m:r>
          <w:rPr>
            <w:rFonts w:ascii="Cambria Math" w:eastAsia="Times New Roman" w:hAnsi="Cambria Math" w:cs="Times New Roman"/>
            <w:kern w:val="0"/>
            <w:lang w:val="en-US" w:eastAsia="ru-RU"/>
            <w14:ligatures w14:val="none"/>
          </w:rPr>
          <m:t>≈1.5</m:t>
        </m:r>
      </m:oMath>
      <w:r w:rsidRPr="00287E99">
        <w:rPr>
          <w:rFonts w:ascii="Segoe UI" w:eastAsia="Times New Roman" w:hAnsi="Segoe UI" w:cs="Segoe UI"/>
          <w:color w:val="0F1115"/>
          <w:kern w:val="0"/>
          <w:lang w:val="en-US" w:eastAsia="ru-RU"/>
          <w14:ligatures w14:val="none"/>
        </w:rPr>
        <w:t> </w:t>
      </w:r>
      <w:r w:rsidRPr="003E45AD">
        <w:rPr>
          <w:rFonts w:ascii="Segoe UI" w:eastAsia="Times New Roman" w:hAnsi="Segoe UI" w:cs="Segoe UI"/>
          <w:color w:val="0F1115"/>
          <w:kern w:val="0"/>
          <w:lang w:eastAsia="ru-RU"/>
          <w14:ligatures w14:val="none"/>
        </w:rPr>
        <w:t>μ</w:t>
      </w:r>
      <w:r w:rsidRPr="00287E99">
        <w:rPr>
          <w:rFonts w:ascii="Segoe UI" w:eastAsia="Times New Roman" w:hAnsi="Segoe UI" w:cs="Segoe UI"/>
          <w:color w:val="0F1115"/>
          <w:kern w:val="0"/>
          <w:lang w:val="en-US" w:eastAsia="ru-RU"/>
          <w14:ligatures w14:val="none"/>
        </w:rPr>
        <w:t>m the effective gravitational constant should increase to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val="en-US" w:eastAsia="ru-RU"/>
                <w14:ligatures w14:val="none"/>
              </w:rPr>
              <m:t>eff</m:t>
            </m:r>
          </m:sub>
        </m:sSub>
        <m:r>
          <w:rPr>
            <w:rFonts w:ascii="Cambria Math" w:eastAsia="Times New Roman" w:hAnsi="Cambria Math" w:cs="Times New Roman"/>
            <w:kern w:val="0"/>
            <w:lang w:val="en-US" w:eastAsia="ru-RU"/>
            <w14:ligatures w14:val="none"/>
          </w:rPr>
          <m:t>≈</m:t>
        </m:r>
        <m:r>
          <w:rPr>
            <w:rFonts w:ascii="Cambria Math" w:eastAsia="Times New Roman" w:hAnsi="Cambria Math" w:cs="Times New Roman"/>
            <w:kern w:val="0"/>
            <w:lang w:eastAsia="ru-RU"/>
            <w14:ligatures w14:val="none"/>
          </w:rPr>
          <m:t>G</m:t>
        </m:r>
        <m:r>
          <w:rPr>
            <w:rFonts w:ascii="Cambria Math" w:eastAsia="Times New Roman" w:hAnsi="Cambria Math" w:cs="Times New Roman"/>
            <w:kern w:val="0"/>
            <w:lang w:val="en-US" w:eastAsia="ru-RU"/>
            <w14:ligatures w14:val="none"/>
          </w:rPr>
          <m:t>(1+</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δ</m:t>
            </m:r>
          </m:e>
          <m:sub>
            <m:r>
              <w:rPr>
                <w:rFonts w:ascii="Cambria Math" w:eastAsia="Times New Roman" w:hAnsi="Cambria Math" w:cs="Times New Roman"/>
                <w:kern w:val="0"/>
                <w:lang w:val="en-US" w:eastAsia="ru-RU"/>
                <w14:ligatures w14:val="none"/>
              </w:rPr>
              <m:t>0</m:t>
            </m:r>
          </m:sub>
        </m:sSub>
        <m:r>
          <w:rPr>
            <w:rFonts w:ascii="Cambria Math" w:eastAsia="Times New Roman" w:hAnsi="Cambria Math" w:cs="Times New Roman"/>
            <w:kern w:val="0"/>
            <w:lang w:val="en-US" w:eastAsia="ru-RU"/>
            <w14:ligatures w14:val="none"/>
          </w:rPr>
          <m:t>)≈1.76</m:t>
        </m:r>
        <m:r>
          <w:rPr>
            <w:rFonts w:ascii="Cambria Math" w:eastAsia="Times New Roman" w:hAnsi="Cambria Math" w:cs="Times New Roman"/>
            <w:kern w:val="0"/>
            <w:lang w:eastAsia="ru-RU"/>
            <w14:ligatures w14:val="none"/>
          </w:rPr>
          <m:t>G</m:t>
        </m:r>
      </m:oMath>
      <w:r w:rsidRPr="00287E99">
        <w:rPr>
          <w:rFonts w:ascii="Segoe UI" w:eastAsia="Times New Roman" w:hAnsi="Segoe UI" w:cs="Segoe UI"/>
          <w:color w:val="0F1115"/>
          <w:kern w:val="0"/>
          <w:lang w:val="en-US" w:eastAsia="ru-RU"/>
          <w14:ligatures w14:val="none"/>
        </w:rPr>
        <w:t>. The Eöt</w:t>
      </w:r>
      <w:r w:rsidRPr="00287E99">
        <w:rPr>
          <w:rFonts w:ascii="Segoe UI" w:eastAsia="Times New Roman" w:hAnsi="Segoe UI" w:cs="Segoe UI"/>
          <w:color w:val="0F1115"/>
          <w:kern w:val="0"/>
          <w:lang w:val="en-US" w:eastAsia="ru-RU"/>
          <w14:ligatures w14:val="none"/>
        </w:rPr>
        <w:noBreakHyphen/>
        <w:t>Wash experiment [6] confirmed the inverse</w:t>
      </w:r>
      <w:r w:rsidRPr="00287E99">
        <w:rPr>
          <w:rFonts w:ascii="Segoe UI" w:eastAsia="Times New Roman" w:hAnsi="Segoe UI" w:cs="Segoe UI"/>
          <w:color w:val="0F1115"/>
          <w:kern w:val="0"/>
          <w:lang w:val="en-US" w:eastAsia="ru-RU"/>
          <w14:ligatures w14:val="none"/>
        </w:rPr>
        <w:noBreakHyphen/>
        <w:t xml:space="preserve">square law down to 218 </w:t>
      </w:r>
      <w:r w:rsidRPr="003E45AD">
        <w:rPr>
          <w:rFonts w:ascii="Segoe UI" w:eastAsia="Times New Roman" w:hAnsi="Segoe UI" w:cs="Segoe UI"/>
          <w:color w:val="0F1115"/>
          <w:kern w:val="0"/>
          <w:lang w:eastAsia="ru-RU"/>
          <w14:ligatures w14:val="none"/>
        </w:rPr>
        <w:t>μ</w:t>
      </w:r>
      <w:r w:rsidRPr="00287E99">
        <w:rPr>
          <w:rFonts w:ascii="Segoe UI" w:eastAsia="Times New Roman" w:hAnsi="Segoe UI" w:cs="Segoe UI"/>
          <w:color w:val="0F1115"/>
          <w:kern w:val="0"/>
          <w:lang w:val="en-US" w:eastAsia="ru-RU"/>
          <w14:ligatures w14:val="none"/>
        </w:rPr>
        <w:t>m, consistent with our estimate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r</m:t>
            </m:r>
          </m:e>
          <m:sub>
            <m:r>
              <w:rPr>
                <w:rFonts w:ascii="Cambria Math" w:eastAsia="Times New Roman" w:hAnsi="Cambria Math" w:cs="Times New Roman"/>
                <w:kern w:val="0"/>
                <w:lang w:eastAsia="ru-RU"/>
                <w14:ligatures w14:val="none"/>
              </w:rPr>
              <m:t>c</m:t>
            </m:r>
          </m:sub>
        </m:sSub>
        <m:r>
          <w:rPr>
            <w:rFonts w:ascii="Cambria Math" w:eastAsia="Times New Roman" w:hAnsi="Cambria Math" w:cs="Times New Roman"/>
            <w:kern w:val="0"/>
            <w:lang w:val="en-US" w:eastAsia="ru-RU"/>
            <w14:ligatures w14:val="none"/>
          </w:rPr>
          <m:t>≲1.5</m:t>
        </m:r>
      </m:oMath>
      <w:r w:rsidRPr="00287E99">
        <w:rPr>
          <w:rFonts w:ascii="Segoe UI" w:eastAsia="Times New Roman" w:hAnsi="Segoe UI" w:cs="Segoe UI"/>
          <w:color w:val="0F1115"/>
          <w:kern w:val="0"/>
          <w:lang w:val="en-US" w:eastAsia="ru-RU"/>
          <w14:ligatures w14:val="none"/>
        </w:rPr>
        <w:t> </w:t>
      </w:r>
      <w:r w:rsidRPr="003E45AD">
        <w:rPr>
          <w:rFonts w:ascii="Segoe UI" w:eastAsia="Times New Roman" w:hAnsi="Segoe UI" w:cs="Segoe UI"/>
          <w:color w:val="0F1115"/>
          <w:kern w:val="0"/>
          <w:lang w:eastAsia="ru-RU"/>
          <w14:ligatures w14:val="none"/>
        </w:rPr>
        <w:t>μ</w:t>
      </w:r>
      <w:r w:rsidRPr="00287E99">
        <w:rPr>
          <w:rFonts w:ascii="Segoe UI" w:eastAsia="Times New Roman" w:hAnsi="Segoe UI" w:cs="Segoe UI"/>
          <w:color w:val="0F1115"/>
          <w:kern w:val="0"/>
          <w:lang w:val="en-US" w:eastAsia="ru-RU"/>
          <w14:ligatures w14:val="none"/>
        </w:rPr>
        <w:t xml:space="preserve">m. To test the prediction, measurements in the range 0.1–10 </w:t>
      </w:r>
      <w:r w:rsidRPr="003E45AD">
        <w:rPr>
          <w:rFonts w:ascii="Segoe UI" w:eastAsia="Times New Roman" w:hAnsi="Segoe UI" w:cs="Segoe UI"/>
          <w:color w:val="0F1115"/>
          <w:kern w:val="0"/>
          <w:lang w:eastAsia="ru-RU"/>
          <w14:ligatures w14:val="none"/>
        </w:rPr>
        <w:t>μ</w:t>
      </w:r>
      <w:r w:rsidRPr="00287E99">
        <w:rPr>
          <w:rFonts w:ascii="Segoe UI" w:eastAsia="Times New Roman" w:hAnsi="Segoe UI" w:cs="Segoe UI"/>
          <w:color w:val="0F1115"/>
          <w:kern w:val="0"/>
          <w:lang w:val="en-US" w:eastAsia="ru-RU"/>
          <w14:ligatures w14:val="none"/>
        </w:rPr>
        <w:t>m are needed. An experiment with optical tweezers and a levitated nanoparticle [7] promises the required sensitivity. Modern atom interferometers [8] may also be sensitive to field gradients predicted by the model, opening additional testing possibilities.</w:t>
      </w:r>
    </w:p>
    <w:p w14:paraId="29A14776"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7. Conclusion</w:t>
      </w:r>
    </w:p>
    <w:p w14:paraId="29A14777" w14:textId="77777777" w:rsidR="003E45AD" w:rsidRPr="00287E99"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The two</w:t>
      </w:r>
      <w:r w:rsidRPr="00287E99">
        <w:rPr>
          <w:rFonts w:ascii="Segoe UI" w:eastAsia="Times New Roman" w:hAnsi="Segoe UI" w:cs="Segoe UI"/>
          <w:color w:val="0F1115"/>
          <w:kern w:val="0"/>
          <w:lang w:val="en-US" w:eastAsia="ru-RU"/>
          <w14:ligatures w14:val="none"/>
        </w:rPr>
        <w:noBreakHyphen/>
        <w:t>layer model provides quantitative explanations for three observational anomalies (Pioneer, wide binaries, cosmic dipole) and predicts new effects on various scales – from dwarf galaxies to laboratory experiments. The success of such tests would be decisive confirmation of the theory. All model parameters are listed in Appendix A of [1].</w:t>
      </w:r>
    </w:p>
    <w:p w14:paraId="29A14778" w14:textId="77777777" w:rsidR="003E45AD" w:rsidRPr="00287E99" w:rsidRDefault="003E45AD" w:rsidP="003E45AD">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287E99">
        <w:rPr>
          <w:rFonts w:ascii="Segoe UI" w:eastAsia="Times New Roman" w:hAnsi="Segoe UI" w:cs="Segoe UI"/>
          <w:b/>
          <w:bCs/>
          <w:color w:val="0F1115"/>
          <w:kern w:val="0"/>
          <w:sz w:val="30"/>
          <w:szCs w:val="30"/>
          <w:lang w:val="en-US" w:eastAsia="ru-RU"/>
          <w14:ligatures w14:val="none"/>
        </w:rPr>
        <w:t>References to Article 4</w:t>
      </w:r>
    </w:p>
    <w:p w14:paraId="29A14779" w14:textId="77777777" w:rsidR="003E45AD" w:rsidRPr="00287E99" w:rsidRDefault="003E45AD" w:rsidP="003E45AD">
      <w:pPr>
        <w:numPr>
          <w:ilvl w:val="0"/>
          <w:numId w:val="7"/>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Dubina N.N. Two</w:t>
      </w:r>
      <w:r w:rsidRPr="00287E99">
        <w:rPr>
          <w:rFonts w:ascii="Segoe UI" w:eastAsia="Times New Roman" w:hAnsi="Segoe UI" w:cs="Segoe UI"/>
          <w:color w:val="0F1115"/>
          <w:kern w:val="0"/>
          <w:lang w:val="en-US" w:eastAsia="ru-RU"/>
          <w14:ligatures w14:val="none"/>
        </w:rPr>
        <w:noBreakHyphen/>
        <w:t>Layer Gravity Model: From Atomic Calibration to Galaxy Rotation Curves and Cosmology // Preprint. – 2026. – Article 1 of this cycle.</w:t>
      </w:r>
    </w:p>
    <w:p w14:paraId="29A1477A" w14:textId="77777777" w:rsidR="003E45AD" w:rsidRPr="00287E99" w:rsidRDefault="003E45AD" w:rsidP="003E45AD">
      <w:pPr>
        <w:numPr>
          <w:ilvl w:val="0"/>
          <w:numId w:val="7"/>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 xml:space="preserve">Dubina N.N. </w:t>
      </w:r>
      <w:proofErr w:type="spellStart"/>
      <w:r w:rsidRPr="00287E99">
        <w:rPr>
          <w:rFonts w:ascii="Segoe UI" w:eastAsia="Times New Roman" w:hAnsi="Segoe UI" w:cs="Segoe UI"/>
          <w:color w:val="0F1115"/>
          <w:kern w:val="0"/>
          <w:lang w:val="en-US" w:eastAsia="ru-RU"/>
          <w14:ligatures w14:val="none"/>
        </w:rPr>
        <w:t>Finsler</w:t>
      </w:r>
      <w:proofErr w:type="spellEnd"/>
      <w:r w:rsidRPr="00287E99">
        <w:rPr>
          <w:rFonts w:ascii="Segoe UI" w:eastAsia="Times New Roman" w:hAnsi="Segoe UI" w:cs="Segoe UI"/>
          <w:color w:val="0F1115"/>
          <w:kern w:val="0"/>
          <w:lang w:val="en-US" w:eastAsia="ru-RU"/>
          <w14:ligatures w14:val="none"/>
        </w:rPr>
        <w:t xml:space="preserve"> Geometry and the Screening Mechanism: Unifying Micro and Macro Scales // Preprint. – 2026. – Article 2 of this cycle.</w:t>
      </w:r>
    </w:p>
    <w:p w14:paraId="29A1477B" w14:textId="77777777" w:rsidR="003E45AD" w:rsidRPr="00287E99" w:rsidRDefault="003E45AD" w:rsidP="003E45AD">
      <w:pPr>
        <w:numPr>
          <w:ilvl w:val="0"/>
          <w:numId w:val="7"/>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Dubina N.N. Proton Mass and Fundamental Constants of Gravity: An Empirical Observation // Preprint. – 2026. – Article 3 of this cycle.</w:t>
      </w:r>
    </w:p>
    <w:p w14:paraId="29A1477C" w14:textId="77777777" w:rsidR="003E45AD" w:rsidRPr="00287E99" w:rsidRDefault="003E45AD" w:rsidP="003E45AD">
      <w:pPr>
        <w:numPr>
          <w:ilvl w:val="0"/>
          <w:numId w:val="7"/>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Anderson J.D. et al. Study of the anomalous acceleration of Pioneer 10 and 11 // Physical Review D. – 2002. – Vol. 65, No. 8. – P. 082004.</w:t>
      </w:r>
    </w:p>
    <w:p w14:paraId="29A1477D" w14:textId="77777777" w:rsidR="003E45AD" w:rsidRPr="00287E99" w:rsidRDefault="003E45AD" w:rsidP="003E45AD">
      <w:pPr>
        <w:numPr>
          <w:ilvl w:val="0"/>
          <w:numId w:val="7"/>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DES Collaboration. Dark Energy Survey Year 3 results: Cosmological constraints from galaxy clustering and weak lensing // Physical Review D. – 2023. – Vol. 107, No. 8. – P. 083504.</w:t>
      </w:r>
    </w:p>
    <w:p w14:paraId="29A1477E" w14:textId="77777777" w:rsidR="003E45AD" w:rsidRPr="00287E99" w:rsidRDefault="003E45AD" w:rsidP="003E45AD">
      <w:pPr>
        <w:numPr>
          <w:ilvl w:val="0"/>
          <w:numId w:val="7"/>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Kapner D.J. et al. Tests of the gravitational inverse-square law below the dark-energy length scale // Physical Review Letters. – 2007. – Vol. 98, No. 2. – P. 021101.</w:t>
      </w:r>
    </w:p>
    <w:p w14:paraId="29A1477F" w14:textId="77777777" w:rsidR="003E45AD" w:rsidRPr="00287E99" w:rsidRDefault="003E45AD" w:rsidP="003E45AD">
      <w:pPr>
        <w:numPr>
          <w:ilvl w:val="0"/>
          <w:numId w:val="7"/>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Geraci A.A. et al. Towards searching for new physics with levitated spheres // Physical Review D. – 2010. – Vol. 82, No. 3. – P. 031101.</w:t>
      </w:r>
    </w:p>
    <w:p w14:paraId="29A14780" w14:textId="77777777" w:rsidR="003E45AD" w:rsidRPr="00287E99" w:rsidRDefault="003E45AD" w:rsidP="003E45AD">
      <w:pPr>
        <w:numPr>
          <w:ilvl w:val="0"/>
          <w:numId w:val="7"/>
        </w:numPr>
        <w:shd w:val="clear" w:color="auto" w:fill="FFFFFF"/>
        <w:spacing w:after="0" w:line="240" w:lineRule="auto"/>
        <w:rPr>
          <w:rFonts w:ascii="Segoe UI" w:eastAsia="Times New Roman" w:hAnsi="Segoe UI" w:cs="Segoe UI"/>
          <w:color w:val="0F1115"/>
          <w:kern w:val="0"/>
          <w:lang w:val="en-US" w:eastAsia="ru-RU"/>
          <w14:ligatures w14:val="none"/>
        </w:rPr>
      </w:pPr>
      <w:r w:rsidRPr="00287E99">
        <w:rPr>
          <w:rFonts w:ascii="Segoe UI" w:eastAsia="Times New Roman" w:hAnsi="Segoe UI" w:cs="Segoe UI"/>
          <w:color w:val="0F1115"/>
          <w:kern w:val="0"/>
          <w:lang w:val="en-US" w:eastAsia="ru-RU"/>
          <w14:ligatures w14:val="none"/>
        </w:rPr>
        <w:t>Hamilton P. et al. Atom interferometry for detecting dark energy // Physical Review Letters. – 2015. – Vol. 114, No. 10. – P. 100405.</w:t>
      </w:r>
    </w:p>
    <w:p w14:paraId="29A14781" w14:textId="77777777" w:rsidR="003E45AD" w:rsidRPr="003E45AD" w:rsidRDefault="008E1B35" w:rsidP="003E45AD">
      <w:pPr>
        <w:spacing w:before="480" w:after="480" w:line="240" w:lineRule="auto"/>
        <w:rPr>
          <w:rFonts w:ascii="Segoe UI" w:eastAsia="Times New Roman" w:hAnsi="Segoe UI" w:cs="Segoe UI"/>
          <w:kern w:val="0"/>
          <w:lang w:eastAsia="ru-RU"/>
          <w14:ligatures w14:val="none"/>
        </w:rPr>
      </w:pPr>
      <w:r>
        <w:rPr>
          <w:rFonts w:ascii="Times New Roman" w:eastAsia="Times New Roman" w:hAnsi="Times New Roman" w:cs="Times New Roman"/>
          <w:kern w:val="0"/>
          <w:lang w:eastAsia="ru-RU"/>
          <w14:ligatures w14:val="none"/>
        </w:rPr>
        <w:pict w14:anchorId="29A14791">
          <v:rect id="_x0000_i1029" style="width:0;height:.75pt" o:hralign="center" o:hrstd="t" o:hr="t" fillcolor="#a0a0a0" stroked="f"/>
        </w:pict>
      </w:r>
    </w:p>
    <w:p w14:paraId="39E452F4" w14:textId="77777777" w:rsidR="00D27E43" w:rsidRDefault="00D27E43" w:rsidP="003E45AD">
      <w:pPr>
        <w:shd w:val="clear" w:color="auto" w:fill="FFFFFF"/>
        <w:spacing w:before="480" w:after="240" w:line="480" w:lineRule="atLeast"/>
        <w:outlineLvl w:val="1"/>
        <w:rPr>
          <w:rFonts w:ascii="Segoe UI" w:eastAsia="Times New Roman" w:hAnsi="Segoe UI" w:cs="Segoe UI"/>
          <w:b/>
          <w:bCs/>
          <w:color w:val="0F1115"/>
          <w:kern w:val="0"/>
          <w:sz w:val="33"/>
          <w:szCs w:val="33"/>
          <w:lang w:val="en-US" w:eastAsia="ru-RU"/>
          <w14:ligatures w14:val="none"/>
        </w:rPr>
      </w:pPr>
    </w:p>
    <w:p w14:paraId="29A14782" w14:textId="3A0701FE" w:rsidR="003E45AD" w:rsidRPr="003E45AD" w:rsidRDefault="003E45AD" w:rsidP="003E45AD">
      <w:pPr>
        <w:shd w:val="clear" w:color="auto" w:fill="FFFFFF"/>
        <w:spacing w:before="480" w:after="240" w:line="480" w:lineRule="atLeast"/>
        <w:outlineLvl w:val="1"/>
        <w:rPr>
          <w:rFonts w:ascii="Segoe UI" w:eastAsia="Times New Roman" w:hAnsi="Segoe UI" w:cs="Segoe UI"/>
          <w:b/>
          <w:bCs/>
          <w:color w:val="0F1115"/>
          <w:kern w:val="0"/>
          <w:sz w:val="33"/>
          <w:szCs w:val="33"/>
          <w:lang w:val="en-US" w:eastAsia="ru-RU"/>
          <w14:ligatures w14:val="none"/>
        </w:rPr>
      </w:pPr>
      <w:r w:rsidRPr="003E45AD">
        <w:rPr>
          <w:rFonts w:ascii="Segoe UI" w:eastAsia="Times New Roman" w:hAnsi="Segoe UI" w:cs="Segoe UI"/>
          <w:b/>
          <w:bCs/>
          <w:color w:val="0F1115"/>
          <w:kern w:val="0"/>
          <w:sz w:val="33"/>
          <w:szCs w:val="33"/>
          <w:lang w:val="en-US" w:eastAsia="ru-RU"/>
          <w14:ligatures w14:val="none"/>
        </w:rPr>
        <w:lastRenderedPageBreak/>
        <w:t>Conclusion</w:t>
      </w:r>
    </w:p>
    <w:p w14:paraId="29A14783" w14:textId="77777777" w:rsidR="003E45AD" w:rsidRPr="003E45AD" w:rsidRDefault="003E45AD" w:rsidP="003E45AD">
      <w:pPr>
        <w:shd w:val="clear" w:color="auto" w:fill="FFFFFF"/>
        <w:spacing w:before="240" w:after="240" w:line="240" w:lineRule="auto"/>
        <w:rPr>
          <w:rFonts w:ascii="Segoe UI" w:eastAsia="Times New Roman" w:hAnsi="Segoe UI" w:cs="Segoe UI"/>
          <w:color w:val="0F1115"/>
          <w:kern w:val="0"/>
          <w:lang w:val="en-US" w:eastAsia="ru-RU"/>
          <w14:ligatures w14:val="none"/>
        </w:rPr>
      </w:pPr>
      <w:r w:rsidRPr="003E45AD">
        <w:rPr>
          <w:rFonts w:ascii="Segoe UI" w:eastAsia="Times New Roman" w:hAnsi="Segoe UI" w:cs="Segoe UI"/>
          <w:color w:val="0F1115"/>
          <w:kern w:val="0"/>
          <w:lang w:val="en-US" w:eastAsia="ru-RU"/>
          <w14:ligatures w14:val="none"/>
        </w:rPr>
        <w:t>The presented series of four articles offers a unified two</w:t>
      </w:r>
      <w:r w:rsidRPr="003E45AD">
        <w:rPr>
          <w:rFonts w:ascii="Segoe UI" w:eastAsia="Times New Roman" w:hAnsi="Segoe UI" w:cs="Segoe UI"/>
          <w:color w:val="0F1115"/>
          <w:kern w:val="0"/>
          <w:lang w:val="en-US" w:eastAsia="ru-RU"/>
          <w14:ligatures w14:val="none"/>
        </w:rPr>
        <w:noBreakHyphen/>
        <w:t>layer gravity model that describes phenomena from the atomic to the cosmological scale without invoking dark matter. The model is calibrated with atomic data (molecular binding energies, crystalline silicon), then tested against the rotation curves of 175 galaxies and against cosmological observations. An empirical relation is found linking the proton mass to the microscopic parameters of the model through the small constant </w:t>
      </w:r>
      <m:oMath>
        <m:r>
          <w:rPr>
            <w:rFonts w:ascii="Cambria Math" w:eastAsia="Times New Roman" w:hAnsi="Cambria Math" w:cs="Times New Roman"/>
            <w:kern w:val="0"/>
            <w:lang w:eastAsia="ru-RU"/>
            <w14:ligatures w14:val="none"/>
          </w:rPr>
          <m:t>K</m:t>
        </m:r>
        <m:r>
          <w:rPr>
            <w:rFonts w:ascii="Cambria Math" w:eastAsia="Times New Roman" w:hAnsi="Cambria Math" w:cs="Times New Roman"/>
            <w:kern w:val="0"/>
            <w:lang w:val="en-US" w:eastAsia="ru-RU"/>
            <w14:ligatures w14:val="none"/>
          </w:rPr>
          <m:t>=4.52×</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val="en-US" w:eastAsia="ru-RU"/>
                <w14:ligatures w14:val="none"/>
              </w:rPr>
              <m:t>10</m:t>
            </m:r>
          </m:e>
          <m:sup>
            <m:r>
              <w:rPr>
                <w:rFonts w:ascii="Cambria Math" w:eastAsia="Times New Roman" w:hAnsi="Cambria Math" w:cs="Times New Roman"/>
                <w:kern w:val="0"/>
                <w:lang w:val="en-US" w:eastAsia="ru-RU"/>
                <w14:ligatures w14:val="none"/>
              </w:rPr>
              <m:t>-4</m:t>
            </m:r>
          </m:sup>
        </m:sSup>
      </m:oMath>
      <w:r w:rsidRPr="003E45AD">
        <w:rPr>
          <w:rFonts w:ascii="Segoe UI" w:eastAsia="Times New Roman" w:hAnsi="Segoe UI" w:cs="Segoe UI"/>
          <w:color w:val="0F1115"/>
          <w:kern w:val="0"/>
          <w:lang w:val="en-US" w:eastAsia="ru-RU"/>
          <w14:ligatures w14:val="none"/>
        </w:rPr>
        <w:t>. Concrete predictions are formulated that can be tested in forthcoming astrophysical and laboratory experiments. Further research should aim at refining the parameters, providing a theoretical justification of the obtained relations, and searching for new observational manifestations.</w:t>
      </w:r>
    </w:p>
    <w:p w14:paraId="29A14787" w14:textId="77777777" w:rsidR="003E45AD" w:rsidRPr="003E45AD" w:rsidRDefault="008E1B35" w:rsidP="003E45AD">
      <w:pPr>
        <w:spacing w:before="480" w:after="480" w:line="240" w:lineRule="auto"/>
        <w:rPr>
          <w:rFonts w:ascii="Segoe UI" w:eastAsia="Times New Roman" w:hAnsi="Segoe UI" w:cs="Segoe UI"/>
          <w:kern w:val="0"/>
          <w:lang w:eastAsia="ru-RU"/>
          <w14:ligatures w14:val="none"/>
        </w:rPr>
      </w:pPr>
      <w:r>
        <w:rPr>
          <w:rFonts w:ascii="Times New Roman" w:eastAsia="Times New Roman" w:hAnsi="Times New Roman" w:cs="Times New Roman"/>
          <w:kern w:val="0"/>
          <w:lang w:eastAsia="ru-RU"/>
          <w14:ligatures w14:val="none"/>
        </w:rPr>
        <w:pict w14:anchorId="29A14793">
          <v:rect id="_x0000_i1031" style="width:0;height:.75pt" o:hralign="center" o:hrstd="t" o:hr="t" fillcolor="#a0a0a0" stroked="f"/>
        </w:pict>
      </w:r>
    </w:p>
    <w:p w14:paraId="29A14789" w14:textId="77777777" w:rsidR="00BF0776" w:rsidRDefault="00BF0776"/>
    <w:sectPr w:rsidR="00BF07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F216A"/>
    <w:multiLevelType w:val="multilevel"/>
    <w:tmpl w:val="0BEE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27648"/>
    <w:multiLevelType w:val="multilevel"/>
    <w:tmpl w:val="15C0D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35D29"/>
    <w:multiLevelType w:val="multilevel"/>
    <w:tmpl w:val="874E6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0B005F"/>
    <w:multiLevelType w:val="multilevel"/>
    <w:tmpl w:val="D382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126B41"/>
    <w:multiLevelType w:val="multilevel"/>
    <w:tmpl w:val="F5EAB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B21C6D"/>
    <w:multiLevelType w:val="multilevel"/>
    <w:tmpl w:val="EB6C5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C71A79"/>
    <w:multiLevelType w:val="multilevel"/>
    <w:tmpl w:val="A09E3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0674171">
    <w:abstractNumId w:val="5"/>
  </w:num>
  <w:num w:numId="2" w16cid:durableId="1944679512">
    <w:abstractNumId w:val="6"/>
  </w:num>
  <w:num w:numId="3" w16cid:durableId="1050810141">
    <w:abstractNumId w:val="4"/>
  </w:num>
  <w:num w:numId="4" w16cid:durableId="68818388">
    <w:abstractNumId w:val="2"/>
  </w:num>
  <w:num w:numId="5" w16cid:durableId="542376029">
    <w:abstractNumId w:val="0"/>
  </w:num>
  <w:num w:numId="6" w16cid:durableId="709184396">
    <w:abstractNumId w:val="1"/>
  </w:num>
  <w:num w:numId="7" w16cid:durableId="10872633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776"/>
    <w:rsid w:val="000B3716"/>
    <w:rsid w:val="00287E99"/>
    <w:rsid w:val="002922EF"/>
    <w:rsid w:val="003E45AD"/>
    <w:rsid w:val="0041202B"/>
    <w:rsid w:val="00833276"/>
    <w:rsid w:val="00B5153F"/>
    <w:rsid w:val="00BF0776"/>
    <w:rsid w:val="00D27E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145F3"/>
  <w15:chartTrackingRefBased/>
  <w15:docId w15:val="{CFA6B332-F4D9-4555-80F6-34DED1BB9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F0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BF0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BF077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BF077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F077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F077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077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077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077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F077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BF077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BF077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BF077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F077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F077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F0776"/>
    <w:rPr>
      <w:rFonts w:eastAsiaTheme="majorEastAsia" w:cstheme="majorBidi"/>
      <w:color w:val="595959" w:themeColor="text1" w:themeTint="A6"/>
    </w:rPr>
  </w:style>
  <w:style w:type="character" w:customStyle="1" w:styleId="80">
    <w:name w:val="Заголовок 8 Знак"/>
    <w:basedOn w:val="a0"/>
    <w:link w:val="8"/>
    <w:uiPriority w:val="9"/>
    <w:semiHidden/>
    <w:rsid w:val="00BF077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F0776"/>
    <w:rPr>
      <w:rFonts w:eastAsiaTheme="majorEastAsia" w:cstheme="majorBidi"/>
      <w:color w:val="272727" w:themeColor="text1" w:themeTint="D8"/>
    </w:rPr>
  </w:style>
  <w:style w:type="paragraph" w:styleId="a3">
    <w:name w:val="Title"/>
    <w:basedOn w:val="a"/>
    <w:next w:val="a"/>
    <w:link w:val="a4"/>
    <w:uiPriority w:val="10"/>
    <w:qFormat/>
    <w:rsid w:val="00BF0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F07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077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F077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F0776"/>
    <w:pPr>
      <w:spacing w:before="160"/>
      <w:jc w:val="center"/>
    </w:pPr>
    <w:rPr>
      <w:i/>
      <w:iCs/>
      <w:color w:val="404040" w:themeColor="text1" w:themeTint="BF"/>
    </w:rPr>
  </w:style>
  <w:style w:type="character" w:customStyle="1" w:styleId="22">
    <w:name w:val="Цитата 2 Знак"/>
    <w:basedOn w:val="a0"/>
    <w:link w:val="21"/>
    <w:uiPriority w:val="29"/>
    <w:rsid w:val="00BF0776"/>
    <w:rPr>
      <w:i/>
      <w:iCs/>
      <w:color w:val="404040" w:themeColor="text1" w:themeTint="BF"/>
    </w:rPr>
  </w:style>
  <w:style w:type="paragraph" w:styleId="a7">
    <w:name w:val="List Paragraph"/>
    <w:basedOn w:val="a"/>
    <w:uiPriority w:val="34"/>
    <w:qFormat/>
    <w:rsid w:val="00BF0776"/>
    <w:pPr>
      <w:ind w:left="720"/>
      <w:contextualSpacing/>
    </w:pPr>
  </w:style>
  <w:style w:type="character" w:styleId="a8">
    <w:name w:val="Intense Emphasis"/>
    <w:basedOn w:val="a0"/>
    <w:uiPriority w:val="21"/>
    <w:qFormat/>
    <w:rsid w:val="00BF0776"/>
    <w:rPr>
      <w:i/>
      <w:iCs/>
      <w:color w:val="2F5496" w:themeColor="accent1" w:themeShade="BF"/>
    </w:rPr>
  </w:style>
  <w:style w:type="paragraph" w:styleId="a9">
    <w:name w:val="Intense Quote"/>
    <w:basedOn w:val="a"/>
    <w:next w:val="a"/>
    <w:link w:val="aa"/>
    <w:uiPriority w:val="30"/>
    <w:qFormat/>
    <w:rsid w:val="00BF0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F0776"/>
    <w:rPr>
      <w:i/>
      <w:iCs/>
      <w:color w:val="2F5496" w:themeColor="accent1" w:themeShade="BF"/>
    </w:rPr>
  </w:style>
  <w:style w:type="character" w:styleId="ab">
    <w:name w:val="Intense Reference"/>
    <w:basedOn w:val="a0"/>
    <w:uiPriority w:val="32"/>
    <w:qFormat/>
    <w:rsid w:val="00BF0776"/>
    <w:rPr>
      <w:b/>
      <w:bCs/>
      <w:smallCaps/>
      <w:color w:val="2F5496" w:themeColor="accent1" w:themeShade="BF"/>
      <w:spacing w:val="5"/>
    </w:rPr>
  </w:style>
  <w:style w:type="numbering" w:customStyle="1" w:styleId="11">
    <w:name w:val="Нет списка1"/>
    <w:next w:val="a2"/>
    <w:uiPriority w:val="99"/>
    <w:semiHidden/>
    <w:unhideWhenUsed/>
    <w:rsid w:val="003E45AD"/>
  </w:style>
  <w:style w:type="paragraph" w:customStyle="1" w:styleId="msonormal0">
    <w:name w:val="msonormal"/>
    <w:basedOn w:val="a"/>
    <w:rsid w:val="003E45A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ds-markdown-paragraph">
    <w:name w:val="ds-markdown-paragraph"/>
    <w:basedOn w:val="a"/>
    <w:rsid w:val="003E45A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c">
    <w:name w:val="Emphasis"/>
    <w:basedOn w:val="a0"/>
    <w:uiPriority w:val="20"/>
    <w:qFormat/>
    <w:rsid w:val="003E45AD"/>
    <w:rPr>
      <w:i/>
      <w:iCs/>
    </w:rPr>
  </w:style>
  <w:style w:type="character" w:customStyle="1" w:styleId="katex">
    <w:name w:val="katex"/>
    <w:basedOn w:val="a0"/>
    <w:rsid w:val="003E45AD"/>
  </w:style>
  <w:style w:type="character" w:customStyle="1" w:styleId="katex-mathml">
    <w:name w:val="katex-mathml"/>
    <w:basedOn w:val="a0"/>
    <w:rsid w:val="003E45AD"/>
  </w:style>
  <w:style w:type="character" w:customStyle="1" w:styleId="katex-html">
    <w:name w:val="katex-html"/>
    <w:basedOn w:val="a0"/>
    <w:rsid w:val="003E45AD"/>
  </w:style>
  <w:style w:type="character" w:customStyle="1" w:styleId="base">
    <w:name w:val="base"/>
    <w:basedOn w:val="a0"/>
    <w:rsid w:val="003E45AD"/>
  </w:style>
  <w:style w:type="character" w:customStyle="1" w:styleId="strut">
    <w:name w:val="strut"/>
    <w:basedOn w:val="a0"/>
    <w:rsid w:val="003E45AD"/>
  </w:style>
  <w:style w:type="character" w:customStyle="1" w:styleId="mord">
    <w:name w:val="mord"/>
    <w:basedOn w:val="a0"/>
    <w:rsid w:val="003E45AD"/>
  </w:style>
  <w:style w:type="character" w:customStyle="1" w:styleId="msupsub">
    <w:name w:val="msupsub"/>
    <w:basedOn w:val="a0"/>
    <w:rsid w:val="003E45AD"/>
  </w:style>
  <w:style w:type="character" w:customStyle="1" w:styleId="vlist-t">
    <w:name w:val="vlist-t"/>
    <w:basedOn w:val="a0"/>
    <w:rsid w:val="003E45AD"/>
  </w:style>
  <w:style w:type="character" w:customStyle="1" w:styleId="vlist-r">
    <w:name w:val="vlist-r"/>
    <w:basedOn w:val="a0"/>
    <w:rsid w:val="003E45AD"/>
  </w:style>
  <w:style w:type="character" w:customStyle="1" w:styleId="vlist">
    <w:name w:val="vlist"/>
    <w:basedOn w:val="a0"/>
    <w:rsid w:val="003E45AD"/>
  </w:style>
  <w:style w:type="character" w:customStyle="1" w:styleId="pstrut">
    <w:name w:val="pstrut"/>
    <w:basedOn w:val="a0"/>
    <w:rsid w:val="003E45AD"/>
  </w:style>
  <w:style w:type="character" w:customStyle="1" w:styleId="sizing">
    <w:name w:val="sizing"/>
    <w:basedOn w:val="a0"/>
    <w:rsid w:val="003E45AD"/>
  </w:style>
  <w:style w:type="character" w:customStyle="1" w:styleId="vlist-s">
    <w:name w:val="vlist-s"/>
    <w:basedOn w:val="a0"/>
    <w:rsid w:val="003E45AD"/>
  </w:style>
  <w:style w:type="character" w:customStyle="1" w:styleId="mspace">
    <w:name w:val="mspace"/>
    <w:basedOn w:val="a0"/>
    <w:rsid w:val="003E45AD"/>
  </w:style>
  <w:style w:type="character" w:customStyle="1" w:styleId="mrel">
    <w:name w:val="mrel"/>
    <w:basedOn w:val="a0"/>
    <w:rsid w:val="003E45AD"/>
  </w:style>
  <w:style w:type="character" w:customStyle="1" w:styleId="mbin">
    <w:name w:val="mbin"/>
    <w:basedOn w:val="a0"/>
    <w:rsid w:val="003E45AD"/>
  </w:style>
  <w:style w:type="character" w:styleId="ad">
    <w:name w:val="Strong"/>
    <w:basedOn w:val="a0"/>
    <w:uiPriority w:val="22"/>
    <w:qFormat/>
    <w:rsid w:val="003E45AD"/>
    <w:rPr>
      <w:b/>
      <w:bCs/>
    </w:rPr>
  </w:style>
  <w:style w:type="character" w:customStyle="1" w:styleId="katex-display">
    <w:name w:val="katex-display"/>
    <w:basedOn w:val="a0"/>
    <w:rsid w:val="003E45AD"/>
  </w:style>
  <w:style w:type="character" w:customStyle="1" w:styleId="mopen">
    <w:name w:val="mopen"/>
    <w:basedOn w:val="a0"/>
    <w:rsid w:val="003E45AD"/>
  </w:style>
  <w:style w:type="character" w:customStyle="1" w:styleId="mclose">
    <w:name w:val="mclose"/>
    <w:basedOn w:val="a0"/>
    <w:rsid w:val="003E45AD"/>
  </w:style>
  <w:style w:type="character" w:customStyle="1" w:styleId="minner">
    <w:name w:val="minner"/>
    <w:basedOn w:val="a0"/>
    <w:rsid w:val="003E45AD"/>
  </w:style>
  <w:style w:type="character" w:customStyle="1" w:styleId="delimsizing">
    <w:name w:val="delimsizing"/>
    <w:basedOn w:val="a0"/>
    <w:rsid w:val="003E45AD"/>
  </w:style>
  <w:style w:type="character" w:customStyle="1" w:styleId="mpunct">
    <w:name w:val="mpunct"/>
    <w:basedOn w:val="a0"/>
    <w:rsid w:val="003E45AD"/>
  </w:style>
  <w:style w:type="character" w:customStyle="1" w:styleId="mfrac">
    <w:name w:val="mfrac"/>
    <w:basedOn w:val="a0"/>
    <w:rsid w:val="003E45AD"/>
  </w:style>
  <w:style w:type="character" w:customStyle="1" w:styleId="frac-line">
    <w:name w:val="frac-line"/>
    <w:basedOn w:val="a0"/>
    <w:rsid w:val="003E45AD"/>
  </w:style>
  <w:style w:type="character" w:customStyle="1" w:styleId="svg-align">
    <w:name w:val="svg-align"/>
    <w:basedOn w:val="a0"/>
    <w:rsid w:val="003E45AD"/>
  </w:style>
  <w:style w:type="character" w:customStyle="1" w:styleId="hide-tail">
    <w:name w:val="hide-tail"/>
    <w:basedOn w:val="a0"/>
    <w:rsid w:val="003E45AD"/>
  </w:style>
  <w:style w:type="character" w:customStyle="1" w:styleId="mop">
    <w:name w:val="mop"/>
    <w:basedOn w:val="a0"/>
    <w:rsid w:val="003E45AD"/>
  </w:style>
  <w:style w:type="character" w:customStyle="1" w:styleId="accent-body">
    <w:name w:val="accent-body"/>
    <w:basedOn w:val="a0"/>
    <w:rsid w:val="003E45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1126</Words>
  <Characters>6421</Characters>
  <Application>Microsoft Office Word</Application>
  <DocSecurity>0</DocSecurity>
  <Lines>53</Lines>
  <Paragraphs>15</Paragraphs>
  <ScaleCrop>false</ScaleCrop>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филипп дубина</dc:creator>
  <cp:keywords/>
  <dc:description/>
  <cp:lastModifiedBy>Ольга Дубина</cp:lastModifiedBy>
  <cp:revision>6</cp:revision>
  <dcterms:created xsi:type="dcterms:W3CDTF">2026-03-08T09:30:00Z</dcterms:created>
  <dcterms:modified xsi:type="dcterms:W3CDTF">2026-03-08T10:35:00Z</dcterms:modified>
</cp:coreProperties>
</file>