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76"/>
        </w:rPr>
        <w:t>Q360</w:t>
      </w:r>
    </w:p>
    <w:p>
      <w:pPr>
        <w:jc w:val="center"/>
      </w:pPr>
      <w:r>
        <w:rPr>
          <w:b/>
          <w:color w:val="2F5597"/>
          <w:sz w:val="40"/>
        </w:rPr>
        <w:t>HEALTH QUOTATION CORE</w:t>
      </w:r>
    </w:p>
    <w:p>
      <w:pPr>
        <w:jc w:val="center"/>
      </w:pPr>
      <w:r>
        <w:rPr>
          <w:b/>
          <w:color w:val="1F4E79"/>
          <w:sz w:val="46"/>
        </w:rPr>
        <w:t>MASTER DOCUMENTATION &amp; IMPLEMENTATION INDEX</w:t>
      </w:r>
    </w:p>
    <w:p>
      <w:pPr>
        <w:jc w:val="center"/>
      </w:pPr>
      <w:r>
        <w:rPr>
          <w:b/>
          <w:sz w:val="24"/>
        </w:rPr>
        <w:t>Q360-MVP-DOC-000 | Versão 1.0</w:t>
      </w:r>
    </w:p>
    <w:p>
      <w:pPr>
        <w:jc w:val="center"/>
      </w:pPr>
      <w:r>
        <w:rPr>
          <w:i/>
        </w:rPr>
        <w:t>Versão 1 — Sistema Base / MVP Robusto para Cotações de Saúde por Subscritores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Confidencial — Engenharia / Produto</w:t>
            </w:r>
          </w:p>
        </w:tc>
      </w:tr>
      <w:tr>
        <w:tc>
          <w:tcPr>
            <w:tcW w:type="dxa" w:w="5083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BASELINE INICIAL — Autoriza a produção sequencial dos documentos</w:t>
            </w:r>
          </w:p>
        </w:tc>
      </w:tr>
      <w:tr>
        <w:tc>
          <w:tcPr>
            <w:tcW w:type="dxa" w:w="5083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Público-alvo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Programadores juniores, Tech Lead, QA, Product Owner, Subscrição e Arquitectura</w:t>
            </w:r>
          </w:p>
        </w:tc>
      </w:tr>
      <w:tr>
        <w:tc>
          <w:tcPr>
            <w:tcW w:type="dxa" w:w="5083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</w:rPr>
              <w:t>Data de emissão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04 de Setembro de 2026</w:t>
            </w:r>
          </w:p>
        </w:tc>
      </w:tr>
    </w:tbl>
    <w:p>
      <w:pPr>
        <w:spacing w:before="480"/>
        <w:jc w:val="center"/>
      </w:pPr>
      <w:r>
        <w:rPr>
          <w:b/>
          <w:color w:val="C0504D"/>
          <w:sz w:val="24"/>
        </w:rPr>
        <w:t>Regra de ouro da V1</w:t>
      </w:r>
    </w:p>
    <w:p>
      <w:pPr>
        <w:jc w:val="center"/>
      </w:pPr>
      <w:r>
        <w:t>Nenhum programador deve inventar regras, estados, campos, endpoints, cálculos, eventos, permissões ou comportamentos não definidos nos documentos autorizadores deste índice.</w:t>
      </w:r>
    </w:p>
    <w:p>
      <w:r>
        <w:br w:type="page"/>
      </w:r>
    </w:p>
    <w:p>
      <w:pPr>
        <w:pStyle w:val="Heading1"/>
        <w:keepNext/>
      </w:pPr>
      <w:r>
        <w:t>0. Controlo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Q360-MVP-DOC-000 — Master Documentation &amp; Implementation Index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1.0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MVP-BL-001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Q360 Health Quotation Core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Release-alvo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V1 — Sistema Base / MVP Robusto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Owner funcional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Product Owner / Subscrição Saúde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Owner técnico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Tech Lead / Arquitecto de Solução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Aprovador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Sponsor / Product Owner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APROVADO COMO ÍNDICE-MESTRE após validação do Sponsor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Idioma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Português — Angola</w:t>
            </w:r>
          </w:p>
        </w:tc>
      </w:tr>
    </w:tbl>
    <w:p>
      <w:pPr>
        <w:pStyle w:val="Heading2"/>
      </w:pPr>
      <w:r>
        <w:t>0.1 Finalidade</w:t>
      </w:r>
    </w:p>
    <w:p>
      <w:r>
        <w:t>Este documento é o índice-mestre oficial da documentação de execução da V1 do Q360. Define o que será construído, quais documentos são normativos, em que ordem devem ser produzidos, as dependências entre eles, a autoridade de cada artefacto e os gates que impedem uma equipa júnior de avançar com decisões implícitas.</w:t>
      </w:r>
    </w:p>
    <w:p>
      <w:pPr>
        <w:pStyle w:val="Heading2"/>
      </w:pPr>
      <w:r>
        <w:t>0.2 Regra de precedência</w:t>
      </w:r>
    </w:p>
    <w:p>
      <w:pPr>
        <w:pStyle w:val="ListBullet"/>
      </w:pPr>
      <w:r>
        <w:t>Este índice prevalece sobre documentos Q360 anteriores quando houver divergência de âmbito entre a V1/MVP e a visão avançada da V2.</w:t>
      </w:r>
    </w:p>
    <w:p>
      <w:pPr>
        <w:pStyle w:val="ListBullet"/>
      </w:pPr>
      <w:r>
        <w:t>Documentos anteriores permanecem como referência técnica, mas só entram na V1 quando forem rebaselinados e associados a um ID deste índice.</w:t>
      </w:r>
    </w:p>
    <w:p>
      <w:pPr>
        <w:pStyle w:val="ListBullet"/>
      </w:pPr>
      <w:r>
        <w:t>Código que não possa ser rastreado a requisito + ticket + contrato + teste aprovado não é considerado concluído.</w:t>
      </w:r>
    </w:p>
    <w:p>
      <w:pPr>
        <w:pStyle w:val="Heading1"/>
      </w:pPr>
      <w:r>
        <w:t>1. Separação oficial do produto: V1 vs. V2</w:t>
      </w:r>
    </w:p>
    <w:p>
      <w:r>
        <w:t>O Q360 passa a ter duas etapas deliberadamente separadas. A V1 deve entregar valor operacional rapidamente, sem comprometer segurança, escalabilidade, rastreabilidade ou capacidade de evolução. A V2 recebe os motores e integrações avançados que não são necessários para operar um sistema de cotações de saúde para subscritores.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Dimensão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V1 — MVP robusto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V2 — Avançada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</w:rPr>
              <w:t>Objectivo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Criar, calcular, rever, aprovar e emitir cotações de saúde com controlo de acesso, versionamento e auditoria.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Automatizar underwriting médico/grupo avançado, claims intelligence, TPA, FHIR, resseguro, FWA, renewal intelligence e analytics avançado.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</w:rPr>
              <w:t>Utilizador principal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Subscritor / Underwriter de Saúde.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Subscritor, médico, actuário, resseguro, sinistros, TPA, compliance e gestão.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</w:rPr>
              <w:t>Motor de preço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Tarifação determinística configurável por produto/plano/faixa etária/benefícios/factores aprovados.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Experience rating, credibility, utilização, claims intelligence, optimização e pricing actuarial avançado.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Draft → Calculated → Under Review → Approved/Rejected → Issued/Expired/Cancelled.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Workflows múltiplos, comités, referências médicas, authority matrix complexa e integrações externas.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</w:rPr>
              <w:t>Integrações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Mínimas; APIs internas e mensageria para desacoplamento/auditoria.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TPA, FHIR/ICD avançado, claims, provider networks, resseguro e terceiros.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b/>
              </w:rPr>
              <w:t>Dados clínicos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Apenas dados mínimos estritamente necessários ao processo definido na V1.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Medical Vault, evidência clínica e conhecimento médico estruturado avançado.</w:t>
            </w:r>
          </w:p>
        </w:tc>
      </w:tr>
    </w:tbl>
    <w:p>
      <w:pPr>
        <w:pStyle w:val="Heading1"/>
      </w:pPr>
      <w:r>
        <w:t>2. Baseline funcional da V1</w:t>
      </w:r>
    </w:p>
    <w:p>
      <w:r>
        <w:t>A V1 fica autorizada, em princípio, apenas para os blocos seguintes. Os detalhes exactos serão congelados no Q360-MVP-DOC-001 — Visão e Especificação Funcional.</w:t>
      </w:r>
    </w:p>
    <w:p>
      <w:pPr>
        <w:pStyle w:val="ListBullet"/>
      </w:pPr>
      <w:r>
        <w:t>Autenticação, utilizadores, perfis e permissões mínimas para subscritores, supervisores e administradores.</w:t>
      </w:r>
    </w:p>
    <w:p>
      <w:pPr>
        <w:pStyle w:val="ListBullet"/>
      </w:pPr>
      <w:r>
        <w:t>Cadastro de cliente/proponente e dados mínimos necessários à cotação.</w:t>
      </w:r>
    </w:p>
    <w:p>
      <w:pPr>
        <w:pStyle w:val="ListBullet"/>
      </w:pPr>
      <w:r>
        <w:t>Cadastro e versionamento de produtos, planos, coberturas, limites, franquias/copagamentos e tabelas tarifárias.</w:t>
      </w:r>
    </w:p>
    <w:p>
      <w:pPr>
        <w:pStyle w:val="ListBullet"/>
      </w:pPr>
      <w:r>
        <w:t>Composição da população a cotar: titular e dependentes, com validações básicas de elegibilidade.</w:t>
      </w:r>
    </w:p>
    <w:p>
      <w:pPr>
        <w:pStyle w:val="ListBullet"/>
      </w:pPr>
      <w:r>
        <w:t>Cálculo determinístico do prémio a partir de regras e parâmetros versionados, sem valores hardcoded no frontend.</w:t>
      </w:r>
    </w:p>
    <w:p>
      <w:pPr>
        <w:pStyle w:val="ListBullet"/>
      </w:pPr>
      <w:r>
        <w:t>Criação de cotação, recálculo, comparação de cenários simples, revisão, aprovação/rejeição, emissão da proposta de cotação e histórico de versões.</w:t>
      </w:r>
    </w:p>
    <w:p>
      <w:pPr>
        <w:pStyle w:val="ListBullet"/>
      </w:pPr>
      <w:r>
        <w:t>Auditoria completa: quem criou, alterou, calculou, aprovou, rejeitou, emitiu ou cancelou; data/hora e motivo.</w:t>
      </w:r>
    </w:p>
    <w:p>
      <w:pPr>
        <w:pStyle w:val="ListBullet"/>
      </w:pPr>
      <w:r>
        <w:t>Exportação/geração de documento de cotação em formato apresentável ao cliente/intermediário.</w:t>
      </w:r>
    </w:p>
    <w:p>
      <w:pPr>
        <w:pStyle w:val="ListBullet"/>
      </w:pPr>
      <w:r>
        <w:t>APIs REST documentadas, persistência PostgreSQL, migrations, seed controlado, regras configuráveis e testes automatizados.</w:t>
      </w:r>
    </w:p>
    <w:p>
      <w:pPr>
        <w:pStyle w:val="ListBullet"/>
      </w:pPr>
      <w:r>
        <w:t>Observabilidade mínima: logs estruturados, health checks, métricas técnicas essenciais e correlação por request/correlation ID.</w:t>
      </w:r>
    </w:p>
    <w:p>
      <w:pPr>
        <w:pStyle w:val="ListBullet"/>
      </w:pPr>
      <w:r>
        <w:t>Segurança mínima empresarial: OAuth2/OIDC ou mecanismo aprovado no SAD, RBAC, segregação de funções, encriptação em trânsito e gestão segura de segredos.</w:t>
      </w:r>
    </w:p>
    <w:p>
      <w:pPr>
        <w:pStyle w:val="ListBullet"/>
      </w:pPr>
      <w:r>
        <w:t>Mensageria RabbitMQ apenas onde definida pelo desenho técnico da V1; não é justificativa para introduzir microserviços desnecessários.</w:t>
      </w:r>
    </w:p>
    <w:p>
      <w:pPr>
        <w:pStyle w:val="Heading2"/>
      </w:pPr>
      <w:r>
        <w:t>2.1 Explicitamente fora da V1</w:t>
      </w:r>
    </w:p>
    <w:p>
      <w:pPr>
        <w:pStyle w:val="ListBullet"/>
      </w:pPr>
      <w:r>
        <w:t>Claims management e adjudication.</w:t>
      </w:r>
    </w:p>
    <w:p>
      <w:pPr>
        <w:pStyle w:val="ListBullet"/>
      </w:pPr>
      <w:r>
        <w:t>Experience rating baseado em sinistros reais.</w:t>
      </w:r>
    </w:p>
    <w:p>
      <w:pPr>
        <w:pStyle w:val="ListBullet"/>
      </w:pPr>
      <w:r>
        <w:t>FWA/fraud analytics.</w:t>
      </w:r>
    </w:p>
    <w:p>
      <w:pPr>
        <w:pStyle w:val="ListBullet"/>
      </w:pPr>
      <w:r>
        <w:t>Integração operacional com TPA.</w:t>
      </w:r>
    </w:p>
    <w:p>
      <w:pPr>
        <w:pStyle w:val="ListBullet"/>
      </w:pPr>
      <w:r>
        <w:t>FHIR integral e interoperabilidade clínica avançada.</w:t>
      </w:r>
    </w:p>
    <w:p>
      <w:pPr>
        <w:pStyle w:val="ListBullet"/>
      </w:pPr>
      <w:r>
        <w:t>Resseguro facultativo ou treaty.</w:t>
      </w:r>
    </w:p>
    <w:p>
      <w:pPr>
        <w:pStyle w:val="ListBullet"/>
      </w:pPr>
      <w:r>
        <w:t>Medical board e underwriting médico complexo.</w:t>
      </w:r>
    </w:p>
    <w:p>
      <w:pPr>
        <w:pStyle w:val="ListBullet"/>
      </w:pPr>
      <w:r>
        <w:t>Provider network optimisation.</w:t>
      </w:r>
    </w:p>
    <w:p>
      <w:pPr>
        <w:pStyle w:val="ListBullet"/>
      </w:pPr>
      <w:r>
        <w:t>Renewal intelligence.</w:t>
      </w:r>
    </w:p>
    <w:p>
      <w:pPr>
        <w:pStyle w:val="ListBullet"/>
      </w:pPr>
      <w:r>
        <w:t>Pricing actuarial avançado, credibility, trend model, machine learning ou optimização automática.</w:t>
      </w:r>
    </w:p>
    <w:p>
      <w:pPr>
        <w:pStyle w:val="ListBullet"/>
      </w:pPr>
      <w:r>
        <w:t>Data warehouse/BI corporativo avançado.</w:t>
      </w:r>
    </w:p>
    <w:p>
      <w:pPr>
        <w:pStyle w:val="ListBullet"/>
      </w:pPr>
      <w:r>
        <w:t>Microserviços distribuídos sem necessidade comprovada.</w:t>
      </w:r>
    </w:p>
    <w:p>
      <w:pPr>
        <w:pStyle w:val="Heading1"/>
      </w:pPr>
      <w:r>
        <w:t>3. Princípios de engenharia obrigatórios para a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Princípio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P-01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Sem invenção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Todo comportamento deve ter fonte normativa em requisito, regra, contrato, estado ou teste.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P-02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Determinismo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 mesmo input + mesma versão de produto/regras deve produzir o mesmo resultado de preço.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P-03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Versionamento efectivo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Produto, tarifa, regra e cotação devem guardar versão e período de vigência.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P-04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Auditabilidade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Alterações e decisões relevantes devem ser reconstruíveis posteriormente.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P-05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Segurança por defeito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Least privilege, validação server-side, segredos fora do código e dados protegidos.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P-06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Monólito modular primeiro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 V1 privilegia modularidade interna e baixo custo operacional; separação física só com ADR aprovado.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P-07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API-first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Frontend não contorna regras de backend; contratos HTTP são normativos.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P-08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Database migration only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Nenhuma alteração manual de schema em ambientes partilhados.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P-09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Test before done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Ticket sem teste automatizado aplicável e critérios de aceitação demonstrados não está Done.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P-10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Idempotência quando aplicável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Operações críticas repetidas não podem duplicar cotações, aprovações ou eventos.</w:t>
            </w:r>
          </w:p>
        </w:tc>
      </w:tr>
    </w:tbl>
    <w:p>
      <w:pPr>
        <w:pStyle w:val="Heading1"/>
      </w:pPr>
      <w:r>
        <w:t>4. Estados documentais 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DRAFT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Em elaboração; não autoriza implementação.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REVIEW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Completo para revisão; implementação apenas em spike explicitamente autorizado.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APPROVED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Normativo; autoriza implementação dentro do seu âmbito.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SUPERSEDED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Substituído por versão posterior; não usar em novo código.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LEGACY-REFERENCE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Documento anterior aproveitável apenas como fonte, não como baseline da V1.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DERIVED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Artefacto gerado a partir de uma fonte normativa; não altera requisitos por si só.</w:t>
            </w:r>
          </w:p>
        </w:tc>
      </w:tr>
    </w:tbl>
    <w:p>
      <w:pPr>
        <w:pStyle w:val="Heading2"/>
      </w:pPr>
      <w:r>
        <w:t>4.1 Gates obrigatórios</w:t>
      </w:r>
    </w:p>
    <w:p>
      <w:pPr>
        <w:pStyle w:val="ListBullet"/>
      </w:pPr>
      <w:r>
        <w:t>Gate G0 — Índice mestre aprovado: permite produzir a documentação da V1.</w:t>
      </w:r>
    </w:p>
    <w:p>
      <w:pPr>
        <w:pStyle w:val="ListBullet"/>
      </w:pPr>
      <w:r>
        <w:t>Gate G1 — Funcional + Roadmap aprovados: permite decomposição integral do backlog.</w:t>
      </w:r>
    </w:p>
    <w:p>
      <w:pPr>
        <w:pStyle w:val="ListBullet"/>
      </w:pPr>
      <w:r>
        <w:t>Gate G2 — Engineering Pack aprovado: permite congelar DB/API/regras/state machines/frontend.</w:t>
      </w:r>
    </w:p>
    <w:p>
      <w:pPr>
        <w:pStyle w:val="ListBullet"/>
      </w:pPr>
      <w:r>
        <w:t>Gate G3 — Contratos técnicos aprovados: permite programação funcional sem campos ou endpoints inventados.</w:t>
      </w:r>
    </w:p>
    <w:p>
      <w:pPr>
        <w:pStyle w:val="ListBullet"/>
      </w:pPr>
      <w:r>
        <w:t>Gate G4 — Golden Tests aprovados: permite declarar funcionalidade pronta para integração.</w:t>
      </w:r>
    </w:p>
    <w:p>
      <w:pPr>
        <w:pStyle w:val="ListBullet"/>
      </w:pPr>
      <w:r>
        <w:t>Gate G5 — QA visual e Specification Pack PDF aprovados: permite handoff formal do pacote documental.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5. MASTER DOCUMENTATION &amp; IMPLEMENTATION INDEX</w:t>
      </w:r>
    </w:p>
    <w:p>
      <w:r>
        <w:t>A tabela abaixo é o registo oficial de controlo. O campo “Autoriza” identifica a implementação que só pode começar quando o documento/artefacto estiver em estado APPROVED.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>
        <w:trPr>
          <w:tblHeader w:val="true"/>
        </w:trPr>
        <w:tc>
          <w:tcPr>
            <w:tcW w:type="dxa" w:w="122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44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</w:rPr>
              <w:t>Finalidade</w:t>
            </w:r>
          </w:p>
        </w:tc>
        <w:tc>
          <w:tcPr>
            <w:tcW w:type="dxa" w:w="64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129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</w:rPr>
              <w:t>Dependências</w:t>
            </w:r>
          </w:p>
        </w:tc>
        <w:tc>
          <w:tcPr>
            <w:tcW w:type="dxa" w:w="144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136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9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136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</w:rPr>
              <w:t>Requisitos cobertos</w:t>
            </w:r>
          </w:p>
        </w:tc>
        <w:tc>
          <w:tcPr>
            <w:tcW w:type="dxa" w:w="144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</w:rPr>
              <w:t>Artefactos relacionados</w:t>
            </w:r>
          </w:p>
        </w:tc>
        <w:tc>
          <w:tcPr>
            <w:tcW w:type="dxa" w:w="86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158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</w:rPr>
              <w:t>Autoriza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Q360-MVP-DOC-000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Master Documentation &amp; Implementation Index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Controlar toda a documentação, ordem, dependências e gates.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—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Product Owner + Tech Lead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DDEBF7"/>
          </w:tcPr>
          <w:p>
            <w:r>
              <w:rPr>
                <w:sz w:val="12"/>
              </w:rPr>
              <w:t>REVIEW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Pré-Sprint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GOV-001..010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Todos os artefactos V1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CRÍTICA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Produção sequencial da documentação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Q360-MVP-DOC-001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Visão / Especificação Funcional Q360 V1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Fixar actores, casos de uso, regras funcionais, fluxos, validações, in/out e critérios funcionais.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DOC-000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Product Owner + Subscrição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FCE4D6"/>
          </w:tcPr>
          <w:p>
            <w:r>
              <w:rPr>
                <w:sz w:val="12"/>
              </w:rPr>
              <w:t>PENDING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Pré-Sprint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FR-001..FR-N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Roadmap, Backlog, UX, APIs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CRÍTICA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Desenho funcional e backlog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Q360-MVP-DOC-002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Roadmap de 11 Sprints — V1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Ordenar a implementação por Sprint com objectivos, entregáveis, dependências, gates e Definition of Done.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DOC-001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Tech Lead + Product Owner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FCE4D6"/>
          </w:tcPr>
          <w:p>
            <w:r>
              <w:rPr>
                <w:sz w:val="12"/>
              </w:rPr>
              <w:t>PENDING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Pré-Sprint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FR + NFR priorizados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Backlog, Engineering Pack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CRÍTICA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Sequência de implementação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Q360-MVP-DOC-003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Backlog Técnico Integral — V1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Converter cada requisito em Epic/Feature/Story/Tarefa com AC, classes, endpoints, DB e testes.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DOC-001,DOC-002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Tech Lead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FFF2CC"/>
          </w:tcPr>
          <w:p>
            <w:r>
              <w:rPr>
                <w:sz w:val="12"/>
              </w:rPr>
              <w:t>LEGACY-REFERENCE → REBASELINE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Sprints 1–11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Todos os FR/NFR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DOC-004 a ART-013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CRÍTICA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Execução ticket a ticket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Q360-MVP-DOC-004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Engineering Specification Pack — V1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Congelar arquitectura, módulos, entidades, DTOs, classes, estados, contratos, regras e estrutura frontend.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DOC-001..003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Arquitecto + Tech Lead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FFF2CC"/>
          </w:tcPr>
          <w:p>
            <w:r>
              <w:rPr>
                <w:sz w:val="12"/>
              </w:rPr>
              <w:t>LEGACY-REFERENCE → REBASELINE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Sprints 1–2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FR/NFR técnicos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ART-005..013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CRÍTICA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Implementação técnica detalhada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Q360-MVP-ART-005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DDL PostgreSQL — V1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Definir schema físico exacto, constraints, índices, FKs, audit fields e integridade.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DOC-004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Backend Lead / DBA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FFF2CC"/>
          </w:tcPr>
          <w:p>
            <w:r>
              <w:rPr>
                <w:sz w:val="12"/>
              </w:rPr>
              <w:t>LEGACY-REFERENCE → REBASELINE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Sprints 1–3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DATA-*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ART-011,ART-012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CRÍTICA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Persistência e repositories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Q360-MVP-ART-006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OpenAPI Integral — V1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Definir endpoints, verbos, schemas, erros, segurança, paginação e exemplos.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DOC-001,DOC-004,ART-005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Backend Lead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FFF2CC"/>
          </w:tcPr>
          <w:p>
            <w:r>
              <w:rPr>
                <w:sz w:val="12"/>
              </w:rPr>
              <w:t>LEGACY-REFERENCE → REBASELINE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Sprints 2–10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API-*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React, testes API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CRÍTICA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Controllers, clientes API e contract tests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Q360-MVP-ART-007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Contratos RabbitMQ — V1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Definir exchanges, routing keys, eventos, payloads, versionamento, retry e DLQ estritamente necessários.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DOC-004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Backend Lead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FFF2CC"/>
          </w:tcPr>
          <w:p>
            <w:r>
              <w:rPr>
                <w:sz w:val="12"/>
              </w:rPr>
              <w:t>LEGACY-REFERENCE → REBASELINE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Sprints 3–10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EVT-*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ART-006,ART-013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ALTA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Produtores/consumidores autorizados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Q360-MVP-ART-008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Matriz Drools / Regras — V1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Catalogar regras de cotação, validação e pricing configurável, prioridade e outcome.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DOC-001,DOC-004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Product Owner + Tech Lead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FFF2CC"/>
          </w:tcPr>
          <w:p>
            <w:r>
              <w:rPr>
                <w:sz w:val="12"/>
              </w:rPr>
              <w:t>LEGACY-REFERENCE → REBASELINE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Sprints 3–7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RULE-*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ART-013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CRÍTICA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Rules engine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Q360-MVP-ART-009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State Machines — V1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Definir estados, transições, guardas, actores e side-effects para cotação/aprovação.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DOC-001,DOC-004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Tech Lead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FFF2CC"/>
          </w:tcPr>
          <w:p>
            <w:r>
              <w:rPr>
                <w:sz w:val="12"/>
              </w:rPr>
              <w:t>LEGACY-REFERENCE → REBASELINE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Sprints 3–7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WF-*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ART-006,ART-007,ART-013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CRÍTICA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Workflow e autorização de transições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Q360-MVP-ART-010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Estrutura React — V1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Fixar módulos, rotas, páginas, componentes, estado, permissões, API client e padrões frontend.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DOC-001,DOC-004,ART-006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Frontend Lead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FFF2CC"/>
          </w:tcPr>
          <w:p>
            <w:r>
              <w:rPr>
                <w:sz w:val="12"/>
              </w:rPr>
              <w:t>LEGACY-REFERENCE → REBASELINE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Sprints 2–10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UI-*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OpenAPI, Golden Tests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ALTA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Implementação frontend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Q360-MVP-ART-011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Seed Data — V1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Fornecer dados mínimos versionados para ambiente local/teste: perfis, produtos demo, tabelas e parâmetros.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ART-005,ART-008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Backend Lead + QA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FCE4D6"/>
          </w:tcPr>
          <w:p>
            <w:r>
              <w:rPr>
                <w:sz w:val="12"/>
              </w:rPr>
              <w:t>PENDING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Sprints 2–4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DATA-SEED-*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ART-012,ART-013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ALTA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Ambiente reproduzível e testes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Q360-MVP-ART-012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Migrations V001–V026 — V1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Entregar migrations executáveis e ordenadas; adaptar numeração ao schema final do MVP.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ART-005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Backend Lead / DBA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FFF2CC"/>
          </w:tcPr>
          <w:p>
            <w:r>
              <w:rPr>
                <w:sz w:val="12"/>
              </w:rPr>
              <w:t>LEGACY-REFERENCE → REBASELINE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Sprints 1–10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DB-MIG-*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DDL, Seed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CRÍTICA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Evolução automatizada do schema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Q360-MVP-ART-013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Golden Tests — V1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Definir casos determinísticos end-to-end de cálculo, workflow, autorização e regressão.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DOC-001,ART-005..012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QA Lead + Product Owner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FFF2CC"/>
          </w:tcPr>
          <w:p>
            <w:r>
              <w:rPr>
                <w:sz w:val="12"/>
              </w:rPr>
              <w:t>LEGACY-REFERENCE → REBASELINE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Sprints 3–11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TEST-GOLD-*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Backlog, CI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CRÍTICA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Aceitação funcional e regressão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Q360-MVP-DOC-014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Specification Pack — PDF controlado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Publicar cópia imutável/revisável do Engineering Pack aprovado.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DOC-004 aprovado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Tech Lead / PMO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E2F0D9"/>
          </w:tcPr>
          <w:p>
            <w:r>
              <w:rPr>
                <w:sz w:val="12"/>
              </w:rPr>
              <w:t>DERIVED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Gate G5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DOC-*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DOC-004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MÉDIA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Handoff e arquivo</w:t>
            </w:r>
          </w:p>
        </w:tc>
      </w:tr>
      <w:tr>
        <w:tc>
          <w:tcPr>
            <w:tcW w:type="dxa" w:w="122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b/>
                <w:sz w:val="12"/>
              </w:rPr>
              <w:t>Q360-MVP-QA-015</w:t>
            </w:r>
          </w:p>
        </w:tc>
        <w:tc>
          <w:tcPr>
            <w:tcW w:type="dxa" w:w="172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Renderizações / QA Visual</w:t>
            </w:r>
          </w:p>
        </w:tc>
        <w:tc>
          <w:tcPr>
            <w:tcW w:type="dxa" w:w="24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Validar visualmente Word/PDF, tabelas, legibilidade e ausência de clipping/overlap.</w:t>
            </w:r>
          </w:p>
        </w:tc>
        <w:tc>
          <w:tcPr>
            <w:tcW w:type="dxa" w:w="64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1.0</w:t>
            </w:r>
          </w:p>
        </w:tc>
        <w:tc>
          <w:tcPr>
            <w:tcW w:type="dxa" w:w="129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DOC-014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QA / PMO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  <w:shd w:fill="E2F0D9"/>
          </w:tcPr>
          <w:p>
            <w:r>
              <w:rPr>
                <w:sz w:val="12"/>
              </w:rPr>
              <w:t>DERIVED</w:t>
            </w:r>
          </w:p>
        </w:tc>
        <w:tc>
          <w:tcPr>
            <w:tcW w:type="dxa" w:w="936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Gate G5</w:t>
            </w:r>
          </w:p>
        </w:tc>
        <w:tc>
          <w:tcPr>
            <w:tcW w:type="dxa" w:w="1368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DOC-QA-*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DOC-004,DOC-014</w:t>
            </w:r>
          </w:p>
        </w:tc>
        <w:tc>
          <w:tcPr>
            <w:tcW w:type="dxa" w:w="8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MÉDIA</w:t>
            </w:r>
          </w:p>
        </w:tc>
        <w:tc>
          <w:tcPr>
            <w:tcW w:type="dxa" w:w="158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r>
              <w:rPr>
                <w:sz w:val="12"/>
              </w:rPr>
              <w:t>Aprovação editorial do pack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720" w:right="648" w:bottom="720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6. Ordem normativa de produção dos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Documento/Grupo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</w:rPr>
              <w:t>Porquê agora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Q360-MVP-DOC-000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Índice-mestre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Define a árvore documental e os gates.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Q360-MVP-DOC-001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Visão / Especificação Funcional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Congela exactamente o que a V1 faz e não faz.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Q360-MVP-DOC-002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Roadmap de 11 Sprints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Define a sequência de construção.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Q360-MVP-DOC-003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Backlog Técnico Integral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Transforma scope + roadmap em tickets executáveis.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Q360-MVP-DOC-004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Engineering Specification Pack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Consolida desenho técnico detalhado.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ART-005 a ART-012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Contratos executáveis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Congelam DB, API, eventos, regras, estados, frontend, seed e migrations.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Q360-MVP-ART-013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Golden Tests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Congela resultados esperados e impede regressões.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DOC-014 + QA-015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Publicação e QA visual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Fecha o handoff documental aos programadores.</w:t>
            </w:r>
          </w:p>
        </w:tc>
      </w:tr>
    </w:tbl>
    <w:p>
      <w:pPr>
        <w:pStyle w:val="Heading1"/>
      </w:pPr>
      <w:r>
        <w:t>7. Estrutura de Sprints reservada no índice</w:t>
      </w:r>
    </w:p>
    <w:p>
      <w:r>
        <w:t>O detalhe será produzido no DOC-002. O índice apenas reserva a arquitectura de entrega para garantir que os documentos já indiquem onde cada artefacto deverá amadurecer.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Sprint 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Foundation segura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Repo, módulos, ambientes locais, autenticação base, PostgreSQL/Flyway, audit foundation.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Sprint 2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Produto e configuração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Produto/plano/benefícios, versionamento, parâmetros e frontend shell.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Sprint 3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Cliente e população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Proponente, titulares/dependentes, elegibilidade e validações.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Sprint 4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Motor de tarifação I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Rating tables, factores, cálculo determinístico, explainability de cálculo.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Sprint 5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Motor de tarifação II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Regras Drools/configuráveis, cenários e arredondamento/validação.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Sprint 6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Cotação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Quote lifecycle, snapshots, versioning, totais e detalhe por beneficiário.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Sprint 7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Workflow de subscrição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Revisão, aprovação/rejeição, authority simples, motivos e state machine.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Sprint 8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Documentos e emissão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Geração da proposta, numeração, validade, expiração/cancelamento.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Sprint 9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API/eventos/auditoria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OpenAPI final, eventos necessários, idempotência e trilha de auditoria.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Sprint 10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Hardening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Segurança, observabilidade, performance, acessibilidade e tratamento de erros.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Sprint 11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Golden/UAT/Release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Golden tests, regressão, UAT, documentação, release candidate e handoff.</w:t>
            </w:r>
          </w:p>
        </w:tc>
      </w:tr>
    </w:tbl>
    <w:p>
      <w:pPr>
        <w:pStyle w:val="Heading1"/>
      </w:pPr>
      <w:r>
        <w:t>8. Matriz “documento → implementação autorizada”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Autoriza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Proibição explícita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DOC-001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Casos de uso, validações funcionais e critérios de aceitação de negócio.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Não autoriza decidir schema, endpoint ou classe.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DOC-002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Sequência e capacidade por Sprint.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Não altera requisitos funcionais.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DOC-003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Criação de branches/tickets e execução de tarefas identificadas.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Ticket não pode contradizer documento autorizador.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DOC-004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Arquitectura, pacotes, classes, DTOs, padrões e relações técnicas.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Não substitui contrato executável quando este existe.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ART-005/012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Entities, repositories, queries e migrations.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Sem SQL manual fora das migrations aprovadas.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ART-006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Controllers, API client, contract tests.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Sem endpoint “temporário” não documentado.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ART-007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Producer/consumer, routing e DLQ.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Sem evento ou queue inventado.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ART-008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Implementação e teste de regras.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Parâmetros não podem ser hardcoded fora do desenho.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ART-009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Transições e guards.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Não saltar estados por conveniência.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ART-010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Páginas, rotas, componentes e permission checks.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Frontend não pode criar regras de negócio próprias.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ART-011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Bootstrap de DEV/TEST.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Seed nunca deve conter dados reais sensíveis.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ART-013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Definition of Done funcional/regressão.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Falha Golden bloqueia merge/release salvo waiver formal.</w:t>
            </w:r>
          </w:p>
        </w:tc>
      </w:tr>
    </w:tbl>
    <w:p>
      <w:pPr>
        <w:pStyle w:val="Heading1"/>
      </w:pPr>
      <w:r>
        <w:t>9. Estrutura oficial de pastas do pacote V1</w:t>
      </w:r>
    </w:p>
    <w:p>
      <w:r>
        <w:rPr>
          <w:rFonts w:ascii="Consolas" w:hAnsi="Consolas"/>
          <w:sz w:val="17"/>
        </w:rPr>
        <w:t>Q360-MVP/</w:t>
        <w:br/>
        <w:t>├── 00_GOVERNANCE/</w:t>
        <w:br/>
        <w:t>│   └── Q360-MVP-DOC-000_Master_Index/</w:t>
        <w:br/>
        <w:t>├── 01_FUNCTIONAL/</w:t>
        <w:br/>
        <w:t>│   └── Q360-MVP-DOC-001_Functional_Specification/</w:t>
        <w:br/>
        <w:t>├── 02_ROADMAP/</w:t>
        <w:br/>
        <w:t>├── 03_BACKLOG/</w:t>
        <w:br/>
        <w:t>├── 04_ENGINEERING_SPEC/</w:t>
        <w:br/>
        <w:t>├── 05_DATABASE/</w:t>
        <w:br/>
        <w:t>├── 06_API/</w:t>
        <w:br/>
        <w:t>├── 07_EVENTS/</w:t>
        <w:br/>
        <w:t>├── 08_RULES/</w:t>
        <w:br/>
        <w:t>├── 09_STATE_MACHINES/</w:t>
        <w:br/>
        <w:t>├── 10_FRONTEND/</w:t>
        <w:br/>
        <w:t>├── 11_SEED/</w:t>
        <w:br/>
        <w:t>├── 12_MIGRATIONS/</w:t>
        <w:br/>
        <w:t>├── 13_TESTS/</w:t>
        <w:br/>
        <w:t>├── 14_RELEASE_DOCUMENTS/</w:t>
        <w:br/>
        <w:t>└── 15_QA_VISUAL/</w:t>
      </w:r>
    </w:p>
    <w:p>
      <w:pPr>
        <w:pStyle w:val="Heading1"/>
      </w:pPr>
      <w:r>
        <w:t>10. Convenções de identificação e rastreabilidade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Requisito funcional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FR-###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Requisito não funcional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NFR-###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Regra de negócio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BR-###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Regra de pricing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PR-###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Regra Drools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RULE-###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WF-###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API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API-###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Evento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EVT-###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Tabela/entidade lógica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DATA-###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Migration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MIG-###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Teste Golden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GT-###</w:t>
            </w:r>
          </w:p>
        </w:tc>
      </w:tr>
      <w:tr>
        <w:tc>
          <w:tcPr>
            <w:tcW w:type="dxa" w:w="5083"/>
            <w:shd w:fill="EAF0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Ticket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Q360-####</w:t>
            </w:r>
          </w:p>
        </w:tc>
      </w:tr>
    </w:tbl>
    <w:p>
      <w:r>
        <w:t>Exemplo de cadeia mínima: FR-014 → BR-007 → Q360-0218 → API-033 → DATA-041/DATA-042 → RULE-019 → GT-028. O Pull Request deve citar os IDs que implementa.</w:t>
      </w:r>
    </w:p>
    <w:p>
      <w:pPr>
        <w:pStyle w:val="Heading1"/>
      </w:pPr>
      <w:r>
        <w:t>11. Definition of Done documental</w:t>
      </w:r>
    </w:p>
    <w:p>
      <w:pPr>
        <w:pStyle w:val="ListBullet"/>
      </w:pPr>
      <w:r>
        <w:t>ID e versão atribuídos; owner e aprovador identificados.</w:t>
      </w:r>
    </w:p>
    <w:p>
      <w:pPr>
        <w:pStyle w:val="ListBullet"/>
      </w:pPr>
      <w:r>
        <w:t>Âmbito e fora de âmbito explícitos.</w:t>
      </w:r>
    </w:p>
    <w:p>
      <w:pPr>
        <w:pStyle w:val="ListBullet"/>
      </w:pPr>
      <w:r>
        <w:t>Requisitos numerados e sem duplicidades conhecidas.</w:t>
      </w:r>
    </w:p>
    <w:p>
      <w:pPr>
        <w:pStyle w:val="ListBullet"/>
      </w:pPr>
      <w:r>
        <w:t>Dependências e artefactos relacionados identificados.</w:t>
      </w:r>
    </w:p>
    <w:p>
      <w:pPr>
        <w:pStyle w:val="ListBullet"/>
      </w:pPr>
      <w:r>
        <w:t>Exemplos concretos suficientes para um programador júnior executar sem inferir regras essenciais.</w:t>
      </w:r>
    </w:p>
    <w:p>
      <w:pPr>
        <w:pStyle w:val="ListBullet"/>
      </w:pPr>
      <w:r>
        <w:t>Critérios de aceitação verificáveis e, quando aplicável, casos negativos.</w:t>
      </w:r>
    </w:p>
    <w:p>
      <w:pPr>
        <w:pStyle w:val="ListBullet"/>
      </w:pPr>
      <w:r>
        <w:t>Sem contradições conhecidas com documentos de maior precedência.</w:t>
      </w:r>
    </w:p>
    <w:p>
      <w:pPr>
        <w:pStyle w:val="ListBullet"/>
      </w:pPr>
      <w:r>
        <w:t>Estado alterado para APPROVED por autoridade definida.</w:t>
      </w:r>
    </w:p>
    <w:p>
      <w:pPr>
        <w:pStyle w:val="ListBullet"/>
      </w:pPr>
      <w:r>
        <w:t>Alterações posteriores registadas em change log e nova versão quando afectarem comportamento.</w:t>
      </w:r>
    </w:p>
    <w:p>
      <w:pPr>
        <w:pStyle w:val="Heading1"/>
      </w:pPr>
      <w:r>
        <w:t>12. Gestão de alterações</w:t>
      </w:r>
    </w:p>
    <w:p>
      <w:r>
        <w:t>Qualquer mudança de regra, campo obrigatório, cálculo, endpoint, estado ou permissão após aprovação exige Change Request. O programador não deve “corrigir” a especificação silenciosamente no código.</w:t>
      </w:r>
    </w:p>
    <w:p>
      <w:pPr>
        <w:spacing w:after="100"/>
      </w:pPr>
      <w:r>
        <w:t>1.  CR-001: identificar problema e documento afectado.</w:t>
      </w:r>
    </w:p>
    <w:p>
      <w:pPr>
        <w:spacing w:after="100"/>
      </w:pPr>
      <w:r>
        <w:t>2.  Avaliar impacto em requisitos, DDL, OpenAPI, regras, frontend e Golden Tests.</w:t>
      </w:r>
    </w:p>
    <w:p>
      <w:pPr>
        <w:spacing w:after="100"/>
      </w:pPr>
      <w:r>
        <w:t>3.  Aprovar/rejeitar a mudança pelo Product Owner e Tech Lead conforme natureza.</w:t>
      </w:r>
    </w:p>
    <w:p>
      <w:pPr>
        <w:spacing w:after="100"/>
      </w:pPr>
      <w:r>
        <w:t>4.  Actualizar primeiro a fonte normativa.</w:t>
      </w:r>
    </w:p>
    <w:p>
      <w:pPr>
        <w:spacing w:after="100"/>
      </w:pPr>
      <w:r>
        <w:t>5.  Actualizar artefactos derivados.</w:t>
      </w:r>
    </w:p>
    <w:p>
      <w:pPr>
        <w:spacing w:after="100"/>
      </w:pPr>
      <w:r>
        <w:t>6.  Só então implementar e regenerar testes/contratos afectados.</w:t>
      </w:r>
    </w:p>
    <w:p>
      <w:pPr>
        <w:pStyle w:val="Heading1"/>
      </w:pPr>
      <w:r>
        <w:t>13. Manual de utilização deste índice pelo programador júnior</w:t>
      </w:r>
    </w:p>
    <w:p>
      <w:pPr>
        <w:spacing w:after="100"/>
      </w:pPr>
      <w:r>
        <w:t>1.  Abra o ticket Q360-#### e confirme os IDs de requisitos ligados.</w:t>
      </w:r>
    </w:p>
    <w:p>
      <w:pPr>
        <w:spacing w:after="100"/>
      </w:pPr>
      <w:r>
        <w:t>2.  Leia o documento autorizador correspondente antes de escrever código.</w:t>
      </w:r>
    </w:p>
    <w:p>
      <w:pPr>
        <w:spacing w:after="100"/>
      </w:pPr>
      <w:r>
        <w:t>3.  Confira o endpoint no OpenAPI e os estados na State Machine quando aplicável.</w:t>
      </w:r>
    </w:p>
    <w:p>
      <w:pPr>
        <w:spacing w:after="100"/>
      </w:pPr>
      <w:r>
        <w:t>4.  Confira tabelas/colunas no DDL e migration correspondente; não crie coluna local “temporária”.</w:t>
      </w:r>
    </w:p>
    <w:p>
      <w:pPr>
        <w:spacing w:after="100"/>
      </w:pPr>
      <w:r>
        <w:t>5.  Confira regras na Matriz Drools/Rules Catalogue; não replique lógica no frontend.</w:t>
      </w:r>
    </w:p>
    <w:p>
      <w:pPr>
        <w:spacing w:after="100"/>
      </w:pPr>
      <w:r>
        <w:t>6.  Implemente exactamente os critérios de aceitação do backlog.</w:t>
      </w:r>
    </w:p>
    <w:p>
      <w:pPr>
        <w:spacing w:after="100"/>
      </w:pPr>
      <w:r>
        <w:t>7.  Crie/actualize testes unitários, integração e Golden indicados.</w:t>
      </w:r>
    </w:p>
    <w:p>
      <w:pPr>
        <w:spacing w:after="100"/>
      </w:pPr>
      <w:r>
        <w:t>8.  Execute migrations, testes e lint localmente.</w:t>
      </w:r>
    </w:p>
    <w:p>
      <w:pPr>
        <w:spacing w:after="100"/>
      </w:pPr>
      <w:r>
        <w:t>9.  No Pull Request, cite requisitos/ticket/artefactos e evidências dos testes.</w:t>
      </w:r>
    </w:p>
    <w:p>
      <w:pPr>
        <w:spacing w:after="100"/>
      </w:pPr>
      <w:r>
        <w:t>10.  Se faltar informação, marque BLOCKED-SPEC; não invente a decisão de negócio.</w:t>
      </w:r>
    </w:p>
    <w:p>
      <w:pPr>
        <w:pStyle w:val="Heading1"/>
      </w:pPr>
      <w:r>
        <w:t>14. Responsabilidades mínimas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Responsabilidade no pacote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Product Owner / Subscrição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Dono de comportamento funcional, regras de cotação, aceitação e prioridades.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Tech Lead / Arquitecto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Dono da coerência técnica, modularidade, contratos e decisões arquitecturais.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Backend Developer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Implementa domínio, persistência, APIs, rules e eventos conforme especificação.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Frontend Developer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Implementa UX/UI, validações de apresentação, integração API e permissões visuais.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QA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Transforma critérios em testes, mantém Golden cases e evidencia regressões.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DBA/Backend Lead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Valida DDL, migrations, índices e integridade.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DevOps/Platform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Entrega ambientes, pipeline, segredos, observabilidade e release process.</w:t>
            </w:r>
          </w:p>
        </w:tc>
      </w:tr>
    </w:tbl>
    <w:p>
      <w:pPr>
        <w:pStyle w:val="Heading1"/>
      </w:pPr>
      <w:r>
        <w:t>15. Riscos que este índice procura eliminar</w:t>
      </w:r>
    </w:p>
    <w:p>
      <w:pPr>
        <w:pStyle w:val="ListBullet"/>
      </w:pPr>
      <w:r>
        <w:t>Construir funcionalidades da V2 dentro do MVP por interpretação individual.</w:t>
      </w:r>
    </w:p>
    <w:p>
      <w:pPr>
        <w:pStyle w:val="ListBullet"/>
      </w:pPr>
      <w:r>
        <w:t>Ter fórmulas de pricing diferentes entre backend, frontend e documentos.</w:t>
      </w:r>
    </w:p>
    <w:p>
      <w:pPr>
        <w:pStyle w:val="ListBullet"/>
      </w:pPr>
      <w:r>
        <w:t>Alterar schema directamente e quebrar ambientes.</w:t>
      </w:r>
    </w:p>
    <w:p>
      <w:pPr>
        <w:pStyle w:val="ListBullet"/>
      </w:pPr>
      <w:r>
        <w:t>Criar endpoints sem contrato, dificultando integração frontend/backend.</w:t>
      </w:r>
    </w:p>
    <w:p>
      <w:pPr>
        <w:pStyle w:val="ListBullet"/>
      </w:pPr>
      <w:r>
        <w:t>Permitir transições inválidas de cotação ou auto-aprovação não prevista.</w:t>
      </w:r>
    </w:p>
    <w:p>
      <w:pPr>
        <w:pStyle w:val="ListBullet"/>
      </w:pPr>
      <w:r>
        <w:t>Perder rastreabilidade sobre a tarifa/regra usada numa cotação histórica.</w:t>
      </w:r>
    </w:p>
    <w:p>
      <w:pPr>
        <w:pStyle w:val="ListBullet"/>
      </w:pPr>
      <w:r>
        <w:t>Declarar funcionalidades prontas sem casos Golden e evidência de regressão.</w:t>
      </w:r>
    </w:p>
    <w:p>
      <w:pPr>
        <w:pStyle w:val="ListBullet"/>
      </w:pPr>
      <w:r>
        <w:t>Fragmentar a V1 em microserviços sem benefício, aumentando custo operacional.</w:t>
      </w:r>
    </w:p>
    <w:p>
      <w:pPr>
        <w:pStyle w:val="Heading1"/>
      </w:pPr>
      <w:r>
        <w:t>16. Critérios de aceitação do DOC-000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</w:rPr>
              <w:t>Critério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AC-000-01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Os 15 entregáveis pedidos estão registados individualmente e existe um ID adicional para o próprio índice-mestre.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AC-000-02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Cada entrada contém ID, nome, finalidade, versão, dependências, responsável, estado, Sprint, requisitos cobertos, artefactos relacionados e prioridade.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AC-000-03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Existe separação explícita entre V1 e V2.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AC-000-04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Existe uma ordem normativa de produção e gates de implementação.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AC-000-05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Documentos anteriores incompatíveis com o novo MVP estão marcados para rebaseline e não autorizam código automaticamente.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AC-000-06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Existe regra explícita de não invenção para programadores juniores.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AC-000-07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Existe cadeia de rastreabilidade de requisito até teste e Pull Request.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AC-000-08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 próximo documento autorizado a ser produzido é o Q360-MVP-DOC-001.</w:t>
            </w:r>
          </w:p>
        </w:tc>
      </w:tr>
    </w:tbl>
    <w:p>
      <w:pPr>
        <w:pStyle w:val="Heading1"/>
      </w:pPr>
      <w:r>
        <w:t>17. Decisão e próximo documento</w:t>
      </w:r>
    </w:p>
    <w:p>
      <w:r>
        <w:rPr>
          <w:b/>
        </w:rPr>
        <w:t xml:space="preserve">Quando este documento for aprovado, o próximo documento a produzir é: </w:t>
      </w:r>
      <w:r>
        <w:rPr>
          <w:b/>
          <w:color w:val="1F4E79"/>
        </w:rPr>
        <w:t>Q360-MVP-DOC-001 — Visão / Especificação Funcional Q360 V1.</w:t>
      </w:r>
    </w:p>
    <w:p>
      <w:r>
        <w:t>O DOC-001 deverá ser escrito ao nível de um manual funcional executável: actores, permissões, telas, campos, validações, fórmulas funcionais, regras, casos de uso, fluxos principal/alternativos, mensagens de erro, critérios de aceitação e fronteiras da V1. Nenhum detalhe crítico será deixado à interpretação dos programadores.</w:t>
      </w:r>
    </w:p>
    <w:p>
      <w:pPr>
        <w:spacing w:before="3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Estado proposto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REVIEW → APPROVED após autorização do utilizador</w:t>
            </w:r>
          </w:p>
        </w:tc>
      </w:tr>
      <w:tr>
        <w:tc>
          <w:tcPr>
            <w:tcW w:type="dxa" w:w="5083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Aprovador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Sponsor / Product Owner</w:t>
            </w:r>
          </w:p>
        </w:tc>
      </w:tr>
      <w:tr>
        <w:tc>
          <w:tcPr>
            <w:tcW w:type="dxa" w:w="5083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Baseline resultante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MVP-BL-001</w:t>
            </w:r>
          </w:p>
        </w:tc>
      </w:tr>
      <w:tr>
        <w:tc>
          <w:tcPr>
            <w:tcW w:type="dxa" w:w="5083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Próxima autorização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Produzir Q360-MVP-DOC-001</w:t>
            </w:r>
          </w:p>
        </w:tc>
      </w:tr>
    </w:tbl>
    <w:sectPr w:rsidR="00FC693F" w:rsidRPr="0006063C" w:rsidSect="00034616">
      <w:headerReference w:type="default" r:id="rId13"/>
      <w:footerReference w:type="default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Q360Small"/>
      <w:jc w:val="center"/>
    </w:pPr>
    <w:r>
      <w:rPr>
        <w:rFonts w:ascii="Aptos" w:hAnsi="Aptos"/>
        <w:sz w:val="16"/>
      </w:rPr>
      <w:t>Confidencial — Documento de Governação de Implementação | Q360-MVP-DOC-000 v1.0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Confidencial — Documento de Governação de Implementação | Q360-MVP-DOC-000 v1.0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Confidencial — Documento de Governação de Implementação | Q360-MVP-DOC-000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Q360Small"/>
      <w:jc w:val="right"/>
    </w:pPr>
    <w:r>
      <w:rPr>
        <w:rFonts w:ascii="Aptos" w:hAnsi="Aptos"/>
        <w:sz w:val="16"/>
      </w:rPr>
      <w:t>Q360 HEALTH QUOTATION CORE | V1 — SISTEMA BASE / MVP ROBUSTO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Q360 HEALTH QUOTATION CORE | V1 — SISTEMA BASE / MVP ROBUSTO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Q360 HEALTH QUOTATION CORE | V1 — SISTEMA BASE / MVP ROBUSTO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360Small">
    <w:name w:val="Q360 Small"/>
    <w:rPr>
      <w:rFonts w:ascii="Aptos" w:hAnsi="Aptos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Q360 MVP — Master Documentation &amp; Implementation Index</dc:title>
  <dc:subject>Índice-mestre de documentação e implementação da V1 do Q360 Health Quotation Core</dc:subject>
  <dc:creator>Q360 Engineering</dc:creator>
  <cp:keywords>Q360, MVP, health quotation, underwriting, roadmap, backlog, engineering, Angola</cp:keywords>
  <dc:description>Documento preparado para handoff técnico a programadores juniores.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