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37F" w:rsidRDefault="000D45BF">
      <w:r>
        <w:rPr>
          <w:noProof/>
        </w:rPr>
        <w:pict>
          <v:shapetype id="_x0000_t202" coordsize="21600,21600" o:spt="202" path="m,l,21600r21600,l21600,xe">
            <v:stroke joinstyle="miter"/>
            <v:path gradientshapeok="t" o:connecttype="rect"/>
          </v:shapetype>
          <v:shape id="_x0000_s1027" type="#_x0000_t202" style="position:absolute;margin-left:292.05pt;margin-top:-63.85pt;width:187pt;height:76.95pt;z-index:7;mso-wrap-style:none" stroked="f">
            <v:textbox style="mso-next-textbox:#_x0000_s1027;mso-fit-shape-to-text:t">
              <w:txbxContent>
                <w:p w:rsidR="00FD50B4" w:rsidRPr="00DA24E1" w:rsidRDefault="000D45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2.5pt;height:69.75pt">
                        <v:imagedata r:id="rId7" o:title=""/>
                      </v:shape>
                    </w:pict>
                  </w:r>
                </w:p>
              </w:txbxContent>
            </v:textbox>
            <w10:wrap type="square"/>
          </v:shape>
        </w:pict>
      </w:r>
    </w:p>
    <w:p w:rsidR="005D737F" w:rsidRDefault="005D737F"/>
    <w:p w:rsidR="005D737F" w:rsidRDefault="005D737F" w:rsidP="005D737F"/>
    <w:p w:rsidR="005D737F" w:rsidRDefault="005D737F" w:rsidP="005D737F">
      <w:pPr>
        <w:jc w:val="center"/>
        <w:rPr>
          <w:sz w:val="22"/>
          <w:szCs w:val="22"/>
          <w:highlight w:val="yellow"/>
        </w:rPr>
      </w:pPr>
      <w:r w:rsidRPr="00763FB9">
        <w:rPr>
          <w:sz w:val="22"/>
          <w:szCs w:val="22"/>
          <w:highlight w:val="yellow"/>
        </w:rPr>
        <w:t xml:space="preserve">PLEASE NOTE: </w:t>
      </w:r>
      <w:r w:rsidR="007D752A">
        <w:rPr>
          <w:sz w:val="22"/>
          <w:szCs w:val="22"/>
          <w:highlight w:val="yellow"/>
        </w:rPr>
        <w:t xml:space="preserve">COMPLIANCE DEADLINE IS </w:t>
      </w:r>
      <w:r w:rsidR="00FA715D">
        <w:rPr>
          <w:sz w:val="22"/>
          <w:szCs w:val="22"/>
          <w:highlight w:val="yellow"/>
        </w:rPr>
        <w:t xml:space="preserve">NOW </w:t>
      </w:r>
      <w:r w:rsidR="007D752A">
        <w:rPr>
          <w:sz w:val="22"/>
          <w:szCs w:val="22"/>
          <w:highlight w:val="yellow"/>
        </w:rPr>
        <w:t>PAST DUE</w:t>
      </w:r>
    </w:p>
    <w:p w:rsidR="00FD50B4" w:rsidRDefault="00FD50B4">
      <w:pPr>
        <w:rPr>
          <w:sz w:val="22"/>
          <w:szCs w:val="22"/>
        </w:rPr>
      </w:pPr>
    </w:p>
    <w:p w:rsidR="00F83BF9" w:rsidRDefault="00F83BF9">
      <w:pPr>
        <w:rPr>
          <w:sz w:val="22"/>
          <w:szCs w:val="22"/>
        </w:rPr>
      </w:pPr>
    </w:p>
    <w:p w:rsidR="00F83BF9" w:rsidRPr="006A5AA1" w:rsidRDefault="00F83BF9"/>
    <w:p w:rsidR="00FD50B4" w:rsidRDefault="00FD50B4"/>
    <w:p w:rsidR="00FD50B4" w:rsidRPr="005109C8" w:rsidRDefault="009F7446" w:rsidP="005109C8">
      <w:pPr>
        <w:rPr>
          <w:b/>
          <w:sz w:val="28"/>
          <w:szCs w:val="28"/>
          <w:u w:val="single"/>
        </w:rPr>
      </w:pPr>
      <w:r>
        <w:rPr>
          <w:b/>
          <w:sz w:val="28"/>
          <w:szCs w:val="28"/>
          <w:u w:val="single"/>
        </w:rPr>
        <w:t>Introduction</w:t>
      </w:r>
    </w:p>
    <w:p w:rsidR="00FD50B4" w:rsidRPr="005109C8" w:rsidRDefault="00FD50B4" w:rsidP="005109C8">
      <w:pPr>
        <w:rPr>
          <w:sz w:val="24"/>
          <w:szCs w:val="24"/>
        </w:rPr>
      </w:pPr>
    </w:p>
    <w:p w:rsidR="00FD50B4" w:rsidRPr="00003E4B" w:rsidRDefault="00FD50B4" w:rsidP="005109C8">
      <w:pPr>
        <w:rPr>
          <w:sz w:val="22"/>
          <w:szCs w:val="22"/>
        </w:rPr>
      </w:pPr>
      <w:r w:rsidRPr="00003E4B">
        <w:rPr>
          <w:sz w:val="22"/>
          <w:szCs w:val="22"/>
        </w:rPr>
        <w:t xml:space="preserve">The NAR bylaws require that the annual dues of each local association of REALTORS® (“local AOR”) be in an amount established annually by the NAR Board of Directors times the sum of the number of REALTOR® members of the local AOR and the number of individuals who are licensed with such REALTOR® members of the local AOR and who are not themselves REALTOR® members of the Local AOR, provided such individuals are not otherwise included in the computation of dues payable by another local AOR. In other words, the dues owed by a local AOR to NAR is based on both the number of REALTOR® members of a Local AOR and the number of non-REALTORS® licensed with those member REALTORS®. </w:t>
      </w:r>
    </w:p>
    <w:p w:rsidR="00FD50B4" w:rsidRPr="00003E4B" w:rsidRDefault="00FD50B4" w:rsidP="005109C8">
      <w:pPr>
        <w:rPr>
          <w:sz w:val="22"/>
          <w:szCs w:val="22"/>
        </w:rPr>
      </w:pPr>
    </w:p>
    <w:p w:rsidR="00FD50B4" w:rsidRPr="00003E4B" w:rsidRDefault="00FD50B4" w:rsidP="005109C8">
      <w:pPr>
        <w:rPr>
          <w:sz w:val="22"/>
          <w:szCs w:val="22"/>
        </w:rPr>
      </w:pPr>
      <w:r w:rsidRPr="00003E4B">
        <w:rPr>
          <w:sz w:val="22"/>
          <w:szCs w:val="22"/>
        </w:rPr>
        <w:t xml:space="preserve">The C.A.R. bylaws contain the same dues formula as NAR, and they also specify that the dues formula is used to calculate the dues owed by the local association to C.A.R. </w:t>
      </w:r>
    </w:p>
    <w:p w:rsidR="00FD50B4" w:rsidRPr="00003E4B" w:rsidRDefault="00FD50B4" w:rsidP="005109C8">
      <w:pPr>
        <w:rPr>
          <w:sz w:val="22"/>
          <w:szCs w:val="22"/>
        </w:rPr>
      </w:pPr>
    </w:p>
    <w:p w:rsidR="00FD50B4" w:rsidRPr="00003E4B" w:rsidRDefault="00FD50B4" w:rsidP="005109C8">
      <w:pPr>
        <w:rPr>
          <w:sz w:val="22"/>
          <w:szCs w:val="22"/>
        </w:rPr>
      </w:pPr>
      <w:r w:rsidRPr="00003E4B">
        <w:rPr>
          <w:sz w:val="22"/>
          <w:szCs w:val="22"/>
        </w:rPr>
        <w:t xml:space="preserve">In California, most local AORs adopt the California model bylaws, which contain the variable dues formula that allows the local AOR to calculate the dues of their individual REALTOR® members to include the amount that must be paid by the local AOR to NAR and CAR for non-REALTORS® licensed with REALTORS®. If the local bylaws contain the variable dues formula, the local must collect the dues in accordance with the formula. Failure to do so is a violation of the local’s own bylaws, which, in turn is a violation of California law. </w:t>
      </w:r>
    </w:p>
    <w:p w:rsidR="00FD50B4" w:rsidRPr="00003E4B" w:rsidRDefault="00FD50B4" w:rsidP="005109C8">
      <w:pPr>
        <w:rPr>
          <w:sz w:val="22"/>
          <w:szCs w:val="22"/>
        </w:rPr>
      </w:pPr>
    </w:p>
    <w:p w:rsidR="00FD50B4" w:rsidRPr="00003E4B" w:rsidRDefault="00FD50B4" w:rsidP="005109C8">
      <w:pPr>
        <w:rPr>
          <w:sz w:val="22"/>
          <w:szCs w:val="22"/>
        </w:rPr>
      </w:pPr>
      <w:r w:rsidRPr="00003E4B">
        <w:rPr>
          <w:sz w:val="22"/>
          <w:szCs w:val="22"/>
        </w:rPr>
        <w:t xml:space="preserve">Regardless of the method used by the local AOR to collect its dues, each local AOR pays state dues to C.A.R and pays national dues to NAR for all the REALTOR® members and non-REALTORS® licensed with those REALTORS® in the state. </w:t>
      </w:r>
    </w:p>
    <w:p w:rsidR="00FD50B4" w:rsidRPr="00003E4B" w:rsidRDefault="00FD50B4" w:rsidP="005109C8">
      <w:pPr>
        <w:rPr>
          <w:sz w:val="22"/>
          <w:szCs w:val="22"/>
        </w:rPr>
      </w:pPr>
    </w:p>
    <w:p w:rsidR="00FD50B4" w:rsidRPr="00003E4B" w:rsidRDefault="00FD50B4" w:rsidP="005109C8">
      <w:pPr>
        <w:rPr>
          <w:sz w:val="22"/>
          <w:szCs w:val="22"/>
        </w:rPr>
      </w:pPr>
      <w:r w:rsidRPr="00003E4B">
        <w:rPr>
          <w:sz w:val="22"/>
          <w:szCs w:val="22"/>
        </w:rPr>
        <w:t xml:space="preserve">This Legal Q&amp;A addresses the questions that are frequently asked by brokers when a local AOR in the state of California has adopted the California model bylaws, or similar dues provisions, in the local bylaws that require that a REALTOR® member’s dues be calculated using the variable dues formula. </w:t>
      </w:r>
    </w:p>
    <w:p w:rsidR="00FD50B4" w:rsidRPr="00003E4B" w:rsidRDefault="00FD50B4">
      <w:pPr>
        <w:rPr>
          <w:sz w:val="22"/>
          <w:szCs w:val="22"/>
        </w:rPr>
      </w:pPr>
    </w:p>
    <w:p w:rsidR="00FD50B4" w:rsidRDefault="00FD50B4" w:rsidP="00DD3A54">
      <w:pPr>
        <w:rPr>
          <w:sz w:val="44"/>
          <w:szCs w:val="44"/>
        </w:rPr>
      </w:pPr>
      <w:r>
        <w:rPr>
          <w:sz w:val="44"/>
          <w:szCs w:val="44"/>
        </w:rPr>
        <w:br w:type="page"/>
      </w:r>
    </w:p>
    <w:p w:rsidR="00FD50B4" w:rsidRDefault="000D45BF" w:rsidP="00DD3A54">
      <w:pPr>
        <w:rPr>
          <w:b/>
          <w:sz w:val="24"/>
          <w:szCs w:val="24"/>
        </w:rPr>
      </w:pPr>
      <w:r w:rsidRPr="000D45BF">
        <w:rPr>
          <w:noProof/>
        </w:rPr>
        <w:pict>
          <v:shape id="_x0000_s1028" type="#_x0000_t202" style="position:absolute;margin-left:297pt;margin-top:-97.3pt;width:193.05pt;height:75.35pt;z-index:10" stroked="f">
            <v:textbox>
              <w:txbxContent>
                <w:p w:rsidR="00FD50B4" w:rsidRDefault="00F83BF9">
                  <w:r>
                    <w:pict>
                      <v:shape id="_x0000_i1027" type="#_x0000_t75" style="width:172.5pt;height:69.75pt">
                        <v:imagedata r:id="rId7" o:title=""/>
                      </v:shape>
                    </w:pict>
                  </w:r>
                </w:p>
              </w:txbxContent>
            </v:textbox>
          </v:shape>
        </w:pict>
      </w:r>
      <w:proofErr w:type="gramStart"/>
      <w:r w:rsidR="00FD50B4" w:rsidRPr="00DD3A54">
        <w:rPr>
          <w:b/>
          <w:sz w:val="44"/>
          <w:szCs w:val="44"/>
        </w:rPr>
        <w:t xml:space="preserve">Q </w:t>
      </w:r>
      <w:r w:rsidR="00FD50B4" w:rsidRPr="00003E4B">
        <w:rPr>
          <w:b/>
          <w:sz w:val="22"/>
          <w:szCs w:val="22"/>
        </w:rPr>
        <w:t>1.</w:t>
      </w:r>
      <w:proofErr w:type="gramEnd"/>
      <w:r w:rsidR="00FD50B4" w:rsidRPr="00003E4B">
        <w:rPr>
          <w:b/>
          <w:sz w:val="22"/>
          <w:szCs w:val="22"/>
        </w:rPr>
        <w:t xml:space="preserve"> What is the variable dues formula?</w:t>
      </w:r>
      <w:r w:rsidR="00FD50B4" w:rsidRPr="00DD3A54">
        <w:rPr>
          <w:b/>
          <w:sz w:val="24"/>
          <w:szCs w:val="24"/>
        </w:rPr>
        <w:t xml:space="preserve"> </w:t>
      </w:r>
    </w:p>
    <w:p w:rsidR="00FD50B4" w:rsidRPr="00DD3A54" w:rsidRDefault="00FD50B4" w:rsidP="00DD3A54">
      <w:pPr>
        <w:rPr>
          <w:b/>
          <w:sz w:val="16"/>
          <w:szCs w:val="16"/>
        </w:rPr>
      </w:pPr>
    </w:p>
    <w:p w:rsidR="00FD50B4" w:rsidRPr="00DD3A54" w:rsidRDefault="00FD50B4" w:rsidP="00DD3A54">
      <w:pPr>
        <w:rPr>
          <w:sz w:val="24"/>
          <w:szCs w:val="24"/>
        </w:rPr>
      </w:pPr>
      <w:r w:rsidRPr="00DD3A54">
        <w:rPr>
          <w:b/>
          <w:sz w:val="44"/>
          <w:szCs w:val="44"/>
        </w:rPr>
        <w:t>A</w:t>
      </w:r>
      <w:r w:rsidRPr="00DD3A54">
        <w:rPr>
          <w:sz w:val="44"/>
          <w:szCs w:val="44"/>
        </w:rPr>
        <w:t xml:space="preserve"> </w:t>
      </w:r>
      <w:r w:rsidRPr="00003E4B">
        <w:rPr>
          <w:sz w:val="22"/>
          <w:szCs w:val="22"/>
        </w:rPr>
        <w:t xml:space="preserve">In 1978, NAR revised its bylaws to require the payment of dues by member associations in accordance with a formula based on the number of REALTOR® members of an association and the number of individuals who are licensed with REALTOR® members of the association who are not themselves REALTOR® members. The dues provision is applicable to those licensees directly or indirectly licensed with a REALTOR® within the state where the local AOR is located or a bordering state. The formula that NAR allows a local AOR to use in calculating a local REALTOR® member’s dues so as to take into account the local AOR’s dues obligation to NAR is called the “variable dues formula” and is set forth in the NAR Bylaws, Article II, Section 1(A). The same dues obligation for the local association to C.A.R. is set forth in the C.A.R. Bylaws, Article IX, </w:t>
      </w:r>
      <w:proofErr w:type="gramStart"/>
      <w:r w:rsidRPr="00003E4B">
        <w:rPr>
          <w:sz w:val="22"/>
          <w:szCs w:val="22"/>
        </w:rPr>
        <w:t>Section</w:t>
      </w:r>
      <w:proofErr w:type="gramEnd"/>
      <w:r w:rsidRPr="00003E4B">
        <w:rPr>
          <w:sz w:val="22"/>
          <w:szCs w:val="22"/>
        </w:rPr>
        <w:t xml:space="preserve"> 1.</w:t>
      </w:r>
      <w:r w:rsidRPr="00DD3A54">
        <w:rPr>
          <w:sz w:val="24"/>
          <w:szCs w:val="24"/>
        </w:rPr>
        <w:t xml:space="preserve"> </w:t>
      </w:r>
    </w:p>
    <w:p w:rsidR="00FD50B4" w:rsidRDefault="00FD50B4" w:rsidP="00DD3A54">
      <w:pPr>
        <w:rPr>
          <w:b/>
          <w:sz w:val="24"/>
          <w:szCs w:val="24"/>
        </w:rPr>
      </w:pPr>
      <w:proofErr w:type="gramStart"/>
      <w:r w:rsidRPr="00DD3A54">
        <w:rPr>
          <w:b/>
          <w:sz w:val="44"/>
          <w:szCs w:val="44"/>
        </w:rPr>
        <w:t xml:space="preserve">Q </w:t>
      </w:r>
      <w:r w:rsidRPr="00003E4B">
        <w:rPr>
          <w:b/>
          <w:sz w:val="22"/>
          <w:szCs w:val="22"/>
        </w:rPr>
        <w:t>2.</w:t>
      </w:r>
      <w:proofErr w:type="gramEnd"/>
      <w:r w:rsidRPr="00003E4B">
        <w:rPr>
          <w:b/>
          <w:sz w:val="22"/>
          <w:szCs w:val="22"/>
        </w:rPr>
        <w:t xml:space="preserve"> Who is “licensed with a REALTOR®” for dues purposes?</w:t>
      </w:r>
      <w:r w:rsidRPr="00DD3A54">
        <w:rPr>
          <w:b/>
          <w:sz w:val="24"/>
          <w:szCs w:val="24"/>
        </w:rPr>
        <w:t xml:space="preserve"> </w:t>
      </w:r>
    </w:p>
    <w:p w:rsidR="00FD50B4" w:rsidRPr="00DD3A54" w:rsidRDefault="00FD50B4" w:rsidP="00DD3A54">
      <w:pPr>
        <w:rPr>
          <w:b/>
          <w:sz w:val="24"/>
          <w:szCs w:val="24"/>
        </w:rPr>
      </w:pPr>
    </w:p>
    <w:p w:rsidR="00FD50B4" w:rsidRPr="00DD3A54" w:rsidRDefault="00FD50B4" w:rsidP="00DD3A54">
      <w:pPr>
        <w:rPr>
          <w:sz w:val="24"/>
          <w:szCs w:val="24"/>
        </w:rPr>
      </w:pPr>
      <w:r w:rsidRPr="00003E4B">
        <w:rPr>
          <w:b/>
          <w:sz w:val="44"/>
          <w:szCs w:val="44"/>
        </w:rPr>
        <w:t>A</w:t>
      </w:r>
      <w:r w:rsidRPr="00DD3A54">
        <w:rPr>
          <w:sz w:val="24"/>
          <w:szCs w:val="24"/>
        </w:rPr>
        <w:t xml:space="preserve"> </w:t>
      </w:r>
      <w:r w:rsidRPr="00003E4B">
        <w:rPr>
          <w:sz w:val="22"/>
          <w:szCs w:val="22"/>
        </w:rPr>
        <w:t>The NAR and C.A.R. bylaws state that an individual is deemed licensed with a REALTOR®, if the individual is licensed within the state where the local AOR is located—in this case California—and the license of the individual is held by (1) the REALTOR® or (2) any broker who is licensed with the REALTOR®.</w:t>
      </w:r>
      <w:r w:rsidRPr="00DD3A54">
        <w:rPr>
          <w:sz w:val="24"/>
          <w:szCs w:val="24"/>
        </w:rPr>
        <w:t xml:space="preserve"> </w:t>
      </w:r>
    </w:p>
    <w:p w:rsidR="00FD50B4" w:rsidRPr="00DD3A54" w:rsidRDefault="00FD50B4" w:rsidP="00DD3A54">
      <w:pPr>
        <w:rPr>
          <w:sz w:val="24"/>
          <w:szCs w:val="24"/>
        </w:rPr>
      </w:pPr>
      <w:proofErr w:type="gramStart"/>
      <w:r w:rsidRPr="00DD3A54">
        <w:rPr>
          <w:b/>
          <w:sz w:val="44"/>
          <w:szCs w:val="44"/>
        </w:rPr>
        <w:t xml:space="preserve">Q </w:t>
      </w:r>
      <w:r w:rsidRPr="00003E4B">
        <w:rPr>
          <w:b/>
          <w:sz w:val="22"/>
          <w:szCs w:val="22"/>
        </w:rPr>
        <w:t>3</w:t>
      </w:r>
      <w:r w:rsidRPr="00003E4B">
        <w:rPr>
          <w:sz w:val="22"/>
          <w:szCs w:val="22"/>
        </w:rPr>
        <w:t>.</w:t>
      </w:r>
      <w:proofErr w:type="gramEnd"/>
      <w:r w:rsidRPr="00003E4B">
        <w:rPr>
          <w:sz w:val="22"/>
          <w:szCs w:val="22"/>
        </w:rPr>
        <w:t xml:space="preserve"> Who pays the dues under the variable dues formula?</w:t>
      </w:r>
      <w:r w:rsidRPr="00DD3A54">
        <w:rPr>
          <w:sz w:val="24"/>
          <w:szCs w:val="24"/>
        </w:rPr>
        <w:t xml:space="preserve"> </w:t>
      </w:r>
    </w:p>
    <w:p w:rsidR="00FD50B4" w:rsidRDefault="00FD50B4" w:rsidP="00DD3A54">
      <w:r w:rsidRPr="00DD3A54">
        <w:rPr>
          <w:b/>
          <w:sz w:val="44"/>
          <w:szCs w:val="44"/>
        </w:rPr>
        <w:t>A</w:t>
      </w:r>
      <w:r>
        <w:rPr>
          <w:sz w:val="44"/>
          <w:szCs w:val="44"/>
        </w:rPr>
        <w:t xml:space="preserve"> </w:t>
      </w:r>
      <w:r w:rsidRPr="00003E4B">
        <w:rPr>
          <w:sz w:val="22"/>
          <w:szCs w:val="22"/>
        </w:rPr>
        <w:t>The Designated REALTOR® (“DR”) is the person responsible for paying the dues to the local association. In fact, the variable dues formula describes the formula for calculating the DR’s own dues obligation.</w:t>
      </w:r>
      <w:r>
        <w:t xml:space="preserve"> </w:t>
      </w:r>
    </w:p>
    <w:p w:rsidR="00FD50B4" w:rsidRDefault="00FD50B4" w:rsidP="00DD3A54">
      <w:proofErr w:type="gramStart"/>
      <w:r w:rsidRPr="00DD3A54">
        <w:rPr>
          <w:b/>
          <w:sz w:val="44"/>
          <w:szCs w:val="44"/>
        </w:rPr>
        <w:t xml:space="preserve">Q </w:t>
      </w:r>
      <w:r w:rsidRPr="00003E4B">
        <w:rPr>
          <w:b/>
          <w:sz w:val="22"/>
          <w:szCs w:val="22"/>
        </w:rPr>
        <w:t>4</w:t>
      </w:r>
      <w:r w:rsidRPr="00003E4B">
        <w:rPr>
          <w:sz w:val="22"/>
          <w:szCs w:val="22"/>
        </w:rPr>
        <w:t>.</w:t>
      </w:r>
      <w:proofErr w:type="gramEnd"/>
      <w:r w:rsidRPr="00003E4B">
        <w:rPr>
          <w:sz w:val="22"/>
          <w:szCs w:val="22"/>
        </w:rPr>
        <w:t xml:space="preserve"> Is there an exception to the variable dues formula?</w:t>
      </w:r>
      <w:r>
        <w:t xml:space="preserve"> </w:t>
      </w:r>
    </w:p>
    <w:p w:rsidR="00FD50B4" w:rsidRDefault="00FD50B4" w:rsidP="00DD3A54">
      <w:proofErr w:type="gramStart"/>
      <w:r w:rsidRPr="00DD3A54">
        <w:rPr>
          <w:b/>
          <w:sz w:val="44"/>
          <w:szCs w:val="44"/>
        </w:rPr>
        <w:t>A</w:t>
      </w:r>
      <w:r>
        <w:rPr>
          <w:sz w:val="44"/>
          <w:szCs w:val="44"/>
        </w:rPr>
        <w:t xml:space="preserve"> </w:t>
      </w:r>
      <w:r w:rsidRPr="00003E4B">
        <w:rPr>
          <w:sz w:val="22"/>
          <w:szCs w:val="22"/>
        </w:rPr>
        <w:t>Yes.</w:t>
      </w:r>
      <w:proofErr w:type="gramEnd"/>
      <w:r w:rsidRPr="00003E4B">
        <w:rPr>
          <w:sz w:val="22"/>
          <w:szCs w:val="22"/>
        </w:rPr>
        <w:t xml:space="preserve"> There is an exception for non-REALTOR® licensees working in a referral company (“LFRO”). The NAR and C.A.R. bylaws address the situation where a REALTOR® has a direct or indirect ownership interest in an entity engaged exclusively in soliciting and/or referring clients and customers to the REALTOR® for compensation, on a substantially exclusive basis. If the REALTOR® annually files a statement with his or her primary AOR, on a form provided by the AOR, listing the licensees affiliated with that entity and certifying that those licensees are solely engaged in referring clients and customers to the REALTOR®, and are not engaged in listing, selling, leasing, managing, counseling or appraising property, then those individuals are not deemed “licensed with” the REALTOR®. Thus, those licensees in the LFRO are not included in a calculation of the variable dues formula.</w:t>
      </w:r>
      <w:r>
        <w:t xml:space="preserve"> </w:t>
      </w:r>
    </w:p>
    <w:p w:rsidR="00FD50B4" w:rsidRDefault="00FD50B4" w:rsidP="00DD3A54"/>
    <w:p w:rsidR="00FD50B4" w:rsidRPr="00C46F84" w:rsidRDefault="00FD50B4" w:rsidP="004F1869">
      <w:pPr>
        <w:pStyle w:val="Header"/>
        <w:tabs>
          <w:tab w:val="clear" w:pos="4320"/>
          <w:tab w:val="clear" w:pos="8640"/>
        </w:tabs>
        <w:rPr>
          <w:rFonts w:ascii="Arial" w:hAnsi="Arial" w:cs="Arial"/>
          <w:sz w:val="22"/>
          <w:szCs w:val="22"/>
        </w:rPr>
      </w:pPr>
    </w:p>
    <w:p w:rsidR="00FD50B4" w:rsidRPr="00003E4B" w:rsidRDefault="000D45BF" w:rsidP="00807425">
      <w:pPr>
        <w:pStyle w:val="Default"/>
        <w:pageBreakBefore/>
        <w:rPr>
          <w:sz w:val="22"/>
          <w:szCs w:val="22"/>
        </w:rPr>
      </w:pPr>
      <w:r w:rsidRPr="000D45BF">
        <w:rPr>
          <w:noProof/>
        </w:rPr>
        <w:lastRenderedPageBreak/>
        <w:pict>
          <v:shape id="_x0000_s1029" type="#_x0000_t202" style="position:absolute;margin-left:292.05pt;margin-top:-86.65pt;width:198pt;height:81pt;z-index:9" stroked="f">
            <v:textbox>
              <w:txbxContent>
                <w:p w:rsidR="00FD50B4" w:rsidRDefault="00F83BF9">
                  <w:r w:rsidRPr="000D45BF">
                    <w:pict>
                      <v:shape id="_x0000_i1028" type="#_x0000_t75" style="width:181.5pt;height:73.5pt">
                        <v:imagedata r:id="rId7" o:title=""/>
                      </v:shape>
                    </w:pict>
                  </w:r>
                </w:p>
              </w:txbxContent>
            </v:textbox>
          </v:shape>
        </w:pict>
      </w:r>
      <w:proofErr w:type="gramStart"/>
      <w:r w:rsidR="00FD50B4">
        <w:rPr>
          <w:b/>
          <w:bCs/>
          <w:sz w:val="44"/>
          <w:szCs w:val="44"/>
        </w:rPr>
        <w:t xml:space="preserve">Q </w:t>
      </w:r>
      <w:r w:rsidR="00FD50B4" w:rsidRPr="00003E4B">
        <w:rPr>
          <w:b/>
          <w:bCs/>
          <w:sz w:val="22"/>
          <w:szCs w:val="22"/>
        </w:rPr>
        <w:t>5.</w:t>
      </w:r>
      <w:proofErr w:type="gramEnd"/>
      <w:r w:rsidR="00FD50B4" w:rsidRPr="00003E4B">
        <w:rPr>
          <w:b/>
          <w:bCs/>
          <w:sz w:val="22"/>
          <w:szCs w:val="22"/>
        </w:rPr>
        <w:t xml:space="preserve"> What are the requirements for a LFRO that is exempt from the formula? </w:t>
      </w:r>
    </w:p>
    <w:p w:rsidR="00FD50B4" w:rsidRPr="00003E4B" w:rsidRDefault="00FD50B4" w:rsidP="00807425">
      <w:pPr>
        <w:pStyle w:val="Default"/>
        <w:rPr>
          <w:sz w:val="22"/>
          <w:szCs w:val="22"/>
        </w:rPr>
      </w:pPr>
      <w:r>
        <w:rPr>
          <w:b/>
          <w:bCs/>
          <w:sz w:val="44"/>
          <w:szCs w:val="44"/>
        </w:rPr>
        <w:t xml:space="preserve">A </w:t>
      </w:r>
      <w:r w:rsidRPr="00003E4B">
        <w:rPr>
          <w:sz w:val="22"/>
          <w:szCs w:val="22"/>
        </w:rPr>
        <w:t xml:space="preserve">In order for the licensees working in a LFRO to be excluded from the DR’s dues formula, the requirements are as follows: </w:t>
      </w:r>
    </w:p>
    <w:p w:rsidR="00FD50B4" w:rsidRPr="00003E4B" w:rsidRDefault="00FD50B4" w:rsidP="00A57848">
      <w:pPr>
        <w:pStyle w:val="Default"/>
        <w:numPr>
          <w:ilvl w:val="0"/>
          <w:numId w:val="1"/>
        </w:numPr>
        <w:spacing w:after="39"/>
        <w:rPr>
          <w:sz w:val="22"/>
          <w:szCs w:val="22"/>
        </w:rPr>
      </w:pPr>
      <w:r w:rsidRPr="00003E4B">
        <w:rPr>
          <w:sz w:val="22"/>
          <w:szCs w:val="22"/>
        </w:rPr>
        <w:t xml:space="preserve">The referral agents must work for a separate entity, which means a separate corporation or DBA that is engaged in the referral business; </w:t>
      </w:r>
    </w:p>
    <w:p w:rsidR="00FD50B4" w:rsidRPr="00003E4B" w:rsidRDefault="00FD50B4" w:rsidP="00A57848">
      <w:pPr>
        <w:pStyle w:val="Default"/>
        <w:numPr>
          <w:ilvl w:val="0"/>
          <w:numId w:val="1"/>
        </w:numPr>
        <w:spacing w:after="39"/>
        <w:rPr>
          <w:sz w:val="22"/>
          <w:szCs w:val="22"/>
        </w:rPr>
      </w:pPr>
      <w:r w:rsidRPr="00003E4B">
        <w:rPr>
          <w:sz w:val="22"/>
          <w:szCs w:val="22"/>
        </w:rPr>
        <w:t xml:space="preserve">The entity must be engaged, on a substantially exclusive basis, in soliciting and referring clients to the REALTOR®; </w:t>
      </w:r>
    </w:p>
    <w:p w:rsidR="00FD50B4" w:rsidRPr="00003E4B" w:rsidRDefault="00FD50B4" w:rsidP="00A57848">
      <w:pPr>
        <w:pStyle w:val="Default"/>
        <w:numPr>
          <w:ilvl w:val="0"/>
          <w:numId w:val="1"/>
        </w:numPr>
        <w:spacing w:after="39"/>
        <w:rPr>
          <w:sz w:val="22"/>
          <w:szCs w:val="22"/>
        </w:rPr>
      </w:pPr>
      <w:r w:rsidRPr="00003E4B">
        <w:rPr>
          <w:sz w:val="22"/>
          <w:szCs w:val="22"/>
        </w:rPr>
        <w:t xml:space="preserve">All of the licensees affiliated with the entity are solely engaged in referring clients and customers to the REALTOR®; and </w:t>
      </w:r>
    </w:p>
    <w:p w:rsidR="00FD50B4" w:rsidRPr="00003E4B" w:rsidRDefault="00FD50B4" w:rsidP="00A57848">
      <w:pPr>
        <w:pStyle w:val="Default"/>
        <w:numPr>
          <w:ilvl w:val="0"/>
          <w:numId w:val="1"/>
        </w:numPr>
        <w:rPr>
          <w:sz w:val="22"/>
          <w:szCs w:val="22"/>
        </w:rPr>
      </w:pPr>
      <w:r w:rsidRPr="00003E4B">
        <w:rPr>
          <w:sz w:val="22"/>
          <w:szCs w:val="22"/>
        </w:rPr>
        <w:t xml:space="preserve">The DR must certify to the association, on a LFRO Certification Form, that the licensees in the entity are not engaged in listing, selling, leasing, renting, managing, counseling, appraising or arranging financing for real property. </w:t>
      </w:r>
    </w:p>
    <w:p w:rsidR="00FD50B4" w:rsidRPr="00003E4B" w:rsidRDefault="00FD50B4" w:rsidP="00807425">
      <w:pPr>
        <w:pStyle w:val="Default"/>
        <w:rPr>
          <w:sz w:val="22"/>
          <w:szCs w:val="22"/>
        </w:rPr>
      </w:pPr>
      <w:proofErr w:type="gramStart"/>
      <w:r>
        <w:rPr>
          <w:b/>
          <w:bCs/>
          <w:sz w:val="44"/>
          <w:szCs w:val="44"/>
        </w:rPr>
        <w:t xml:space="preserve">Q </w:t>
      </w:r>
      <w:r w:rsidRPr="00003E4B">
        <w:rPr>
          <w:b/>
          <w:bCs/>
          <w:sz w:val="22"/>
          <w:szCs w:val="22"/>
        </w:rPr>
        <w:t>6.</w:t>
      </w:r>
      <w:proofErr w:type="gramEnd"/>
      <w:r w:rsidRPr="00003E4B">
        <w:rPr>
          <w:b/>
          <w:bCs/>
          <w:sz w:val="22"/>
          <w:szCs w:val="22"/>
        </w:rPr>
        <w:t xml:space="preserve"> How is the DR’s certification done? </w:t>
      </w:r>
    </w:p>
    <w:p w:rsidR="00FD50B4" w:rsidRDefault="00FD50B4" w:rsidP="00807425">
      <w:pPr>
        <w:pStyle w:val="Default"/>
        <w:rPr>
          <w:sz w:val="22"/>
          <w:szCs w:val="22"/>
        </w:rPr>
      </w:pPr>
      <w:proofErr w:type="gramStart"/>
      <w:r>
        <w:rPr>
          <w:b/>
          <w:bCs/>
          <w:sz w:val="44"/>
          <w:szCs w:val="44"/>
        </w:rPr>
        <w:t xml:space="preserve">A </w:t>
      </w:r>
      <w:r w:rsidRPr="00003E4B">
        <w:rPr>
          <w:sz w:val="22"/>
          <w:szCs w:val="22"/>
        </w:rPr>
        <w:t>The</w:t>
      </w:r>
      <w:proofErr w:type="gramEnd"/>
      <w:r w:rsidRPr="00003E4B">
        <w:rPr>
          <w:sz w:val="22"/>
          <w:szCs w:val="22"/>
        </w:rPr>
        <w:t xml:space="preserve"> local association provides the DR with a LFRO Certification Form, which, in turn, is filled out by the DR and returned to the AOR. The Form certifies that the requirements for a LFRO, set forth in question 5 above, have been satisfied</w:t>
      </w:r>
      <w:r w:rsidRPr="007948A9">
        <w:t>.</w:t>
      </w:r>
      <w:r>
        <w:rPr>
          <w:sz w:val="22"/>
          <w:szCs w:val="22"/>
        </w:rPr>
        <w:t xml:space="preserve"> </w:t>
      </w:r>
    </w:p>
    <w:p w:rsidR="00FD50B4" w:rsidRDefault="00FD50B4" w:rsidP="00807425">
      <w:pPr>
        <w:pStyle w:val="Default"/>
        <w:rPr>
          <w:sz w:val="22"/>
          <w:szCs w:val="22"/>
        </w:rPr>
      </w:pPr>
      <w:proofErr w:type="gramStart"/>
      <w:r>
        <w:rPr>
          <w:b/>
          <w:bCs/>
          <w:sz w:val="44"/>
          <w:szCs w:val="44"/>
        </w:rPr>
        <w:t xml:space="preserve">Q </w:t>
      </w:r>
      <w:r w:rsidRPr="007948A9">
        <w:rPr>
          <w:b/>
          <w:bCs/>
        </w:rPr>
        <w:t>7.</w:t>
      </w:r>
      <w:proofErr w:type="gramEnd"/>
      <w:r w:rsidRPr="007948A9">
        <w:rPr>
          <w:b/>
          <w:bCs/>
        </w:rPr>
        <w:t xml:space="preserve"> Are licensees who only engage in property management exempt from the formula?</w:t>
      </w:r>
      <w:r>
        <w:rPr>
          <w:b/>
          <w:bCs/>
          <w:sz w:val="22"/>
          <w:szCs w:val="22"/>
        </w:rPr>
        <w:t xml:space="preserve"> </w:t>
      </w:r>
    </w:p>
    <w:p w:rsidR="00FD50B4" w:rsidRDefault="00FD50B4" w:rsidP="00807425">
      <w:pPr>
        <w:pStyle w:val="Default"/>
        <w:rPr>
          <w:sz w:val="22"/>
          <w:szCs w:val="22"/>
        </w:rPr>
      </w:pPr>
      <w:proofErr w:type="gramStart"/>
      <w:r>
        <w:rPr>
          <w:b/>
          <w:bCs/>
          <w:sz w:val="44"/>
          <w:szCs w:val="44"/>
        </w:rPr>
        <w:t xml:space="preserve">A </w:t>
      </w:r>
      <w:r w:rsidRPr="00003E4B">
        <w:rPr>
          <w:sz w:val="22"/>
          <w:szCs w:val="22"/>
        </w:rPr>
        <w:t>No.</w:t>
      </w:r>
      <w:proofErr w:type="gramEnd"/>
      <w:r w:rsidRPr="00003E4B">
        <w:rPr>
          <w:sz w:val="22"/>
          <w:szCs w:val="22"/>
        </w:rPr>
        <w:t xml:space="preserve"> The only exception to the variable dues formula is that set forth in questions 4, above. Therefore, a non-REALTOR® licensee who only engages in property management is counted for purposes of DR’s dues formula.</w:t>
      </w:r>
      <w:r>
        <w:rPr>
          <w:sz w:val="22"/>
          <w:szCs w:val="22"/>
        </w:rPr>
        <w:t xml:space="preserve"> </w:t>
      </w:r>
    </w:p>
    <w:p w:rsidR="00FD50B4" w:rsidRDefault="00FD50B4" w:rsidP="00807425">
      <w:pPr>
        <w:pStyle w:val="Default"/>
        <w:rPr>
          <w:sz w:val="22"/>
          <w:szCs w:val="22"/>
        </w:rPr>
      </w:pPr>
      <w:proofErr w:type="gramStart"/>
      <w:r>
        <w:rPr>
          <w:b/>
          <w:bCs/>
          <w:sz w:val="44"/>
          <w:szCs w:val="44"/>
        </w:rPr>
        <w:t xml:space="preserve">Q </w:t>
      </w:r>
      <w:r w:rsidRPr="00003E4B">
        <w:rPr>
          <w:b/>
          <w:bCs/>
          <w:sz w:val="22"/>
          <w:szCs w:val="22"/>
        </w:rPr>
        <w:t>8.</w:t>
      </w:r>
      <w:proofErr w:type="gramEnd"/>
      <w:r w:rsidRPr="00003E4B">
        <w:rPr>
          <w:b/>
          <w:bCs/>
          <w:sz w:val="22"/>
          <w:szCs w:val="22"/>
        </w:rPr>
        <w:t xml:space="preserve"> Are licensees who only arrange financing for property exempt from the formula?</w:t>
      </w:r>
      <w:r>
        <w:rPr>
          <w:b/>
          <w:bCs/>
          <w:sz w:val="22"/>
          <w:szCs w:val="22"/>
        </w:rPr>
        <w:t xml:space="preserve"> </w:t>
      </w:r>
    </w:p>
    <w:p w:rsidR="00FD50B4" w:rsidRDefault="00FD50B4" w:rsidP="00807425">
      <w:pPr>
        <w:pStyle w:val="Default"/>
        <w:rPr>
          <w:sz w:val="22"/>
          <w:szCs w:val="22"/>
        </w:rPr>
      </w:pPr>
      <w:proofErr w:type="gramStart"/>
      <w:r>
        <w:rPr>
          <w:b/>
          <w:bCs/>
          <w:sz w:val="44"/>
          <w:szCs w:val="44"/>
        </w:rPr>
        <w:t xml:space="preserve">A </w:t>
      </w:r>
      <w:r w:rsidRPr="00003E4B">
        <w:rPr>
          <w:sz w:val="22"/>
          <w:szCs w:val="22"/>
        </w:rPr>
        <w:t>No.</w:t>
      </w:r>
      <w:proofErr w:type="gramEnd"/>
      <w:r w:rsidRPr="00003E4B">
        <w:rPr>
          <w:sz w:val="22"/>
          <w:szCs w:val="22"/>
        </w:rPr>
        <w:t xml:space="preserve"> The only exception to the variable dues formula is that set forth in question 4, above. Therefore, a non-REALTOR® licensee who only arranges financing is counted for purposes of the DR’s dues formula.</w:t>
      </w:r>
      <w:r w:rsidRPr="007948A9">
        <w:t xml:space="preserve"> </w:t>
      </w:r>
    </w:p>
    <w:p w:rsidR="00FD50B4" w:rsidRDefault="00FD50B4" w:rsidP="00807425">
      <w:pPr>
        <w:pStyle w:val="Default"/>
        <w:rPr>
          <w:sz w:val="22"/>
          <w:szCs w:val="22"/>
        </w:rPr>
      </w:pPr>
      <w:proofErr w:type="gramStart"/>
      <w:r>
        <w:rPr>
          <w:b/>
          <w:bCs/>
          <w:sz w:val="44"/>
          <w:szCs w:val="44"/>
        </w:rPr>
        <w:t xml:space="preserve">Q </w:t>
      </w:r>
      <w:r w:rsidRPr="00003E4B">
        <w:rPr>
          <w:b/>
          <w:bCs/>
          <w:sz w:val="22"/>
          <w:szCs w:val="22"/>
        </w:rPr>
        <w:t>9.</w:t>
      </w:r>
      <w:proofErr w:type="gramEnd"/>
      <w:r w:rsidRPr="00003E4B">
        <w:rPr>
          <w:b/>
          <w:bCs/>
          <w:sz w:val="22"/>
          <w:szCs w:val="22"/>
        </w:rPr>
        <w:t xml:space="preserve"> Are licensed assistants exempt from the formula</w:t>
      </w:r>
      <w:r w:rsidRPr="007948A9">
        <w:rPr>
          <w:b/>
          <w:bCs/>
        </w:rPr>
        <w:t>?</w:t>
      </w:r>
      <w:r>
        <w:rPr>
          <w:b/>
          <w:bCs/>
          <w:sz w:val="22"/>
          <w:szCs w:val="22"/>
        </w:rPr>
        <w:t xml:space="preserve"> </w:t>
      </w:r>
    </w:p>
    <w:p w:rsidR="00FD50B4" w:rsidRDefault="00FD50B4" w:rsidP="00807425">
      <w:pPr>
        <w:pStyle w:val="Default"/>
        <w:rPr>
          <w:sz w:val="22"/>
          <w:szCs w:val="22"/>
        </w:rPr>
      </w:pPr>
      <w:proofErr w:type="gramStart"/>
      <w:r>
        <w:rPr>
          <w:b/>
          <w:bCs/>
          <w:sz w:val="44"/>
          <w:szCs w:val="44"/>
        </w:rPr>
        <w:t xml:space="preserve">A </w:t>
      </w:r>
      <w:r w:rsidRPr="00003E4B">
        <w:rPr>
          <w:sz w:val="22"/>
          <w:szCs w:val="22"/>
        </w:rPr>
        <w:t>No.</w:t>
      </w:r>
      <w:proofErr w:type="gramEnd"/>
      <w:r w:rsidRPr="00003E4B">
        <w:rPr>
          <w:sz w:val="22"/>
          <w:szCs w:val="22"/>
        </w:rPr>
        <w:t xml:space="preserve"> The only exception to the variable dues formula is that set forth in question 4, above. Therefore, a non-REALTOR® licensee who acts as an assistant in the DR’s firm is counted for purposes of the formula</w:t>
      </w:r>
      <w:r w:rsidRPr="007948A9">
        <w:t>.</w:t>
      </w:r>
      <w:r>
        <w:rPr>
          <w:sz w:val="22"/>
          <w:szCs w:val="22"/>
        </w:rPr>
        <w:t xml:space="preserve"> </w:t>
      </w:r>
    </w:p>
    <w:p w:rsidR="00FD50B4" w:rsidRPr="00A82E44" w:rsidRDefault="00FD50B4" w:rsidP="00A0277B">
      <w:pPr>
        <w:pStyle w:val="Default"/>
      </w:pPr>
      <w:proofErr w:type="gramStart"/>
      <w:r>
        <w:rPr>
          <w:b/>
          <w:bCs/>
          <w:sz w:val="44"/>
          <w:szCs w:val="44"/>
        </w:rPr>
        <w:t xml:space="preserve">Q </w:t>
      </w:r>
      <w:r w:rsidRPr="00003E4B">
        <w:rPr>
          <w:b/>
          <w:bCs/>
          <w:sz w:val="22"/>
          <w:szCs w:val="22"/>
        </w:rPr>
        <w:t>10.</w:t>
      </w:r>
      <w:proofErr w:type="gramEnd"/>
      <w:r w:rsidRPr="00003E4B">
        <w:rPr>
          <w:b/>
          <w:bCs/>
          <w:sz w:val="22"/>
          <w:szCs w:val="22"/>
        </w:rPr>
        <w:t xml:space="preserve"> Are licensed assistants who work for a broker-associate in the DR’s firm exempt from the formula?</w:t>
      </w:r>
      <w:r w:rsidRPr="00A82E44">
        <w:rPr>
          <w:b/>
          <w:bCs/>
        </w:rPr>
        <w:t xml:space="preserve"> </w:t>
      </w:r>
    </w:p>
    <w:p w:rsidR="00FD50B4" w:rsidRPr="00003E4B" w:rsidRDefault="00FD50B4" w:rsidP="00A0277B">
      <w:pPr>
        <w:pStyle w:val="Default"/>
        <w:rPr>
          <w:sz w:val="22"/>
          <w:szCs w:val="22"/>
        </w:rPr>
      </w:pPr>
      <w:proofErr w:type="gramStart"/>
      <w:r>
        <w:rPr>
          <w:b/>
          <w:bCs/>
          <w:sz w:val="44"/>
          <w:szCs w:val="44"/>
        </w:rPr>
        <w:t xml:space="preserve">A </w:t>
      </w:r>
      <w:r w:rsidRPr="00003E4B">
        <w:rPr>
          <w:sz w:val="22"/>
          <w:szCs w:val="22"/>
        </w:rPr>
        <w:t>No.</w:t>
      </w:r>
      <w:proofErr w:type="gramEnd"/>
      <w:r w:rsidRPr="00003E4B">
        <w:rPr>
          <w:sz w:val="22"/>
          <w:szCs w:val="22"/>
        </w:rPr>
        <w:t xml:space="preserve"> The only exception to the variable dues formula is that set forth in question 4, above. Therefore, a non-REALTOR® licensee who is an assistant to a broker-associate in the DR’s firm is counted for purposes of the dues formula.| </w:t>
      </w:r>
    </w:p>
    <w:p w:rsidR="00FD50B4" w:rsidRDefault="00FD50B4" w:rsidP="00A0277B">
      <w:pPr>
        <w:pStyle w:val="Default"/>
        <w:rPr>
          <w:sz w:val="22"/>
          <w:szCs w:val="22"/>
        </w:rPr>
      </w:pPr>
      <w:proofErr w:type="gramStart"/>
      <w:r>
        <w:rPr>
          <w:b/>
          <w:bCs/>
          <w:sz w:val="44"/>
          <w:szCs w:val="44"/>
        </w:rPr>
        <w:t xml:space="preserve">Q </w:t>
      </w:r>
      <w:r w:rsidRPr="00003E4B">
        <w:rPr>
          <w:b/>
          <w:bCs/>
          <w:sz w:val="22"/>
          <w:szCs w:val="22"/>
        </w:rPr>
        <w:t>11.</w:t>
      </w:r>
      <w:proofErr w:type="gramEnd"/>
      <w:r w:rsidRPr="00003E4B">
        <w:rPr>
          <w:b/>
          <w:bCs/>
          <w:sz w:val="22"/>
          <w:szCs w:val="22"/>
        </w:rPr>
        <w:t xml:space="preserve"> Must the DR pay according to the variable dues formula for every non-REALTOR® licensee licensed with the DR’s firm?</w:t>
      </w:r>
      <w:r>
        <w:rPr>
          <w:b/>
          <w:bCs/>
          <w:sz w:val="22"/>
          <w:szCs w:val="22"/>
        </w:rPr>
        <w:t xml:space="preserve"> </w:t>
      </w:r>
    </w:p>
    <w:p w:rsidR="00FD50B4" w:rsidRDefault="00FD50B4" w:rsidP="00A0277B">
      <w:pPr>
        <w:pStyle w:val="Default"/>
        <w:rPr>
          <w:b/>
          <w:bCs/>
          <w:sz w:val="44"/>
          <w:szCs w:val="44"/>
        </w:rPr>
      </w:pPr>
    </w:p>
    <w:p w:rsidR="00FD50B4" w:rsidRPr="00A82E44" w:rsidRDefault="000D45BF" w:rsidP="00A0277B">
      <w:pPr>
        <w:pStyle w:val="Default"/>
      </w:pPr>
      <w:r>
        <w:rPr>
          <w:noProof/>
        </w:rPr>
        <w:lastRenderedPageBreak/>
        <w:pict>
          <v:shape id="_x0000_s1030" type="#_x0000_t202" style="position:absolute;margin-left:321.75pt;margin-top:-82.6pt;width:193.05pt;height:75.35pt;z-index:11" stroked="f">
            <v:textbox>
              <w:txbxContent>
                <w:p w:rsidR="006070B5" w:rsidRPr="0012384E" w:rsidRDefault="00F83BF9">
                  <w:r w:rsidRPr="000D45BF">
                    <w:pict>
                      <v:shape id="_x0000_i1029" type="#_x0000_t75" style="width:163.5pt;height:66pt">
                        <v:imagedata r:id="rId7" o:title=""/>
                      </v:shape>
                    </w:pict>
                  </w:r>
                </w:p>
                <w:p w:rsidR="00FD50B4" w:rsidRDefault="00FD50B4"/>
                <w:p w:rsidR="006070B5" w:rsidRDefault="006070B5"/>
                <w:p w:rsidR="006070B5" w:rsidRDefault="006070B5"/>
              </w:txbxContent>
            </v:textbox>
          </v:shape>
        </w:pict>
      </w:r>
      <w:r w:rsidR="00FD50B4">
        <w:rPr>
          <w:b/>
          <w:bCs/>
          <w:sz w:val="44"/>
          <w:szCs w:val="44"/>
        </w:rPr>
        <w:t xml:space="preserve">A </w:t>
      </w:r>
      <w:r w:rsidR="00FD50B4" w:rsidRPr="00C863F4">
        <w:rPr>
          <w:sz w:val="22"/>
          <w:szCs w:val="22"/>
        </w:rPr>
        <w:t xml:space="preserve">Yes, (keeping in mind the exception for those described in the answer to question 4). However, each non-REALTOR® licensee is counted only once for purposes of the formula. Therefore, when any particular local AOR calculates the dues of a DR, the variable dues formula would only include </w:t>
      </w:r>
      <w:proofErr w:type="gramStart"/>
      <w:r w:rsidR="00FD50B4" w:rsidRPr="00C863F4">
        <w:rPr>
          <w:sz w:val="22"/>
          <w:szCs w:val="22"/>
        </w:rPr>
        <w:t>those non-REALTOR</w:t>
      </w:r>
      <w:proofErr w:type="gramEnd"/>
      <w:r w:rsidR="00FD50B4" w:rsidRPr="00C863F4">
        <w:rPr>
          <w:sz w:val="22"/>
          <w:szCs w:val="22"/>
        </w:rPr>
        <w:t>® licensees not accounted for in the variable dues formula of another DR or at another local AOR. The idea is that the dues owed by the local AOR to NAR and C.A.R. for that non-REALTOR® licensee is only paid to NAR and C.A.R. once and is, therefore, only collected by a local AOR once.</w:t>
      </w:r>
      <w:r w:rsidR="00FD50B4" w:rsidRPr="00A82E44">
        <w:t xml:space="preserve"> </w:t>
      </w:r>
    </w:p>
    <w:p w:rsidR="00FD50B4" w:rsidRPr="00A82E44" w:rsidRDefault="00FD50B4" w:rsidP="00A0277B">
      <w:pPr>
        <w:pStyle w:val="Default"/>
      </w:pPr>
      <w:proofErr w:type="gramStart"/>
      <w:r>
        <w:rPr>
          <w:b/>
          <w:bCs/>
          <w:sz w:val="44"/>
          <w:szCs w:val="44"/>
        </w:rPr>
        <w:t xml:space="preserve">Q </w:t>
      </w:r>
      <w:r w:rsidRPr="00C863F4">
        <w:rPr>
          <w:b/>
          <w:bCs/>
          <w:sz w:val="22"/>
          <w:szCs w:val="22"/>
        </w:rPr>
        <w:t>12.</w:t>
      </w:r>
      <w:proofErr w:type="gramEnd"/>
      <w:r w:rsidRPr="00C863F4">
        <w:rPr>
          <w:b/>
          <w:bCs/>
          <w:sz w:val="22"/>
          <w:szCs w:val="22"/>
        </w:rPr>
        <w:t xml:space="preserve"> When a DR pays for non-REALTOR® licensees under the variable dues formula, do those licensees become members of the local AOR, i.e. REALTORS®?</w:t>
      </w:r>
      <w:r w:rsidRPr="00A82E44">
        <w:rPr>
          <w:b/>
          <w:bCs/>
        </w:rPr>
        <w:t xml:space="preserve"> </w:t>
      </w:r>
    </w:p>
    <w:p w:rsidR="00FD50B4" w:rsidRDefault="00FD50B4" w:rsidP="00A0277B">
      <w:pPr>
        <w:pStyle w:val="Default"/>
        <w:rPr>
          <w:sz w:val="22"/>
          <w:szCs w:val="22"/>
        </w:rPr>
      </w:pPr>
      <w:proofErr w:type="gramStart"/>
      <w:r>
        <w:rPr>
          <w:b/>
          <w:bCs/>
          <w:sz w:val="44"/>
          <w:szCs w:val="44"/>
        </w:rPr>
        <w:t xml:space="preserve">A </w:t>
      </w:r>
      <w:r w:rsidRPr="00C863F4">
        <w:rPr>
          <w:sz w:val="22"/>
          <w:szCs w:val="22"/>
        </w:rPr>
        <w:t>No.</w:t>
      </w:r>
      <w:proofErr w:type="gramEnd"/>
      <w:r w:rsidRPr="00C863F4">
        <w:rPr>
          <w:sz w:val="22"/>
          <w:szCs w:val="22"/>
        </w:rPr>
        <w:t xml:space="preserve"> The DR is not paying “dues” for the licensees. Rather, the DR pays his/her own dues as computed on the number of individuals licensed with him/her, but who are not REALTORS®. The licensees are not local AOR, C.A.R. or NAR members and have none of the benefits of AOR services that are provided to AOR members. The only way a licensee can become a REALTOR® is by signing an application for membership, meeting the qualifications criteria and paying dues to the local AOR.</w:t>
      </w:r>
      <w:r>
        <w:rPr>
          <w:sz w:val="22"/>
          <w:szCs w:val="22"/>
        </w:rPr>
        <w:t xml:space="preserve"> </w:t>
      </w:r>
    </w:p>
    <w:p w:rsidR="00FD50B4" w:rsidRPr="00A82E44" w:rsidRDefault="00FD50B4" w:rsidP="00A0277B">
      <w:pPr>
        <w:pStyle w:val="Default"/>
      </w:pPr>
      <w:proofErr w:type="gramStart"/>
      <w:r>
        <w:rPr>
          <w:b/>
          <w:bCs/>
          <w:sz w:val="44"/>
          <w:szCs w:val="44"/>
        </w:rPr>
        <w:t xml:space="preserve">Q </w:t>
      </w:r>
      <w:r w:rsidRPr="00C863F4">
        <w:rPr>
          <w:b/>
          <w:bCs/>
          <w:sz w:val="22"/>
          <w:szCs w:val="22"/>
        </w:rPr>
        <w:t>13.</w:t>
      </w:r>
      <w:proofErr w:type="gramEnd"/>
      <w:r w:rsidRPr="00C863F4">
        <w:rPr>
          <w:b/>
          <w:bCs/>
          <w:sz w:val="22"/>
          <w:szCs w:val="22"/>
        </w:rPr>
        <w:t xml:space="preserve"> What happens if a DR refuses to pay dues according to the variable dues formula</w:t>
      </w:r>
      <w:r w:rsidRPr="00A82E44">
        <w:rPr>
          <w:b/>
          <w:bCs/>
        </w:rPr>
        <w:t xml:space="preserve">? </w:t>
      </w:r>
    </w:p>
    <w:p w:rsidR="00FD50B4" w:rsidRDefault="00FD50B4" w:rsidP="00A0277B">
      <w:pPr>
        <w:pStyle w:val="Default"/>
        <w:rPr>
          <w:sz w:val="22"/>
          <w:szCs w:val="22"/>
        </w:rPr>
      </w:pPr>
      <w:r>
        <w:rPr>
          <w:b/>
          <w:bCs/>
          <w:sz w:val="44"/>
          <w:szCs w:val="44"/>
        </w:rPr>
        <w:t xml:space="preserve">A </w:t>
      </w:r>
      <w:r w:rsidRPr="00C863F4">
        <w:rPr>
          <w:sz w:val="22"/>
          <w:szCs w:val="22"/>
        </w:rPr>
        <w:t>Full payment of dues owed is required for membership in a local AOR. Even partial payment does not satisfy the dues obligation. If a DR refuses to pay his or her full dues using the variable dues formula, the DR along with his or her entire office will be suspended from the local AOR membership, which, also, cuts off C.A.R. and NAR membership</w:t>
      </w:r>
      <w:r>
        <w:rPr>
          <w:sz w:val="22"/>
          <w:szCs w:val="22"/>
        </w:rPr>
        <w:t xml:space="preserve">. </w:t>
      </w:r>
    </w:p>
    <w:p w:rsidR="00FD50B4" w:rsidRPr="0064738F" w:rsidRDefault="00FD50B4" w:rsidP="00E134BC">
      <w:pPr>
        <w:rPr>
          <w:sz w:val="24"/>
          <w:szCs w:val="24"/>
        </w:rPr>
      </w:pPr>
      <w:proofErr w:type="gramStart"/>
      <w:r w:rsidRPr="0064738F">
        <w:rPr>
          <w:b/>
          <w:sz w:val="44"/>
          <w:szCs w:val="44"/>
        </w:rPr>
        <w:t>Q</w:t>
      </w:r>
      <w:r>
        <w:rPr>
          <w:sz w:val="44"/>
          <w:szCs w:val="44"/>
        </w:rPr>
        <w:t xml:space="preserve"> </w:t>
      </w:r>
      <w:r w:rsidRPr="00C863F4">
        <w:rPr>
          <w:b/>
          <w:sz w:val="22"/>
          <w:szCs w:val="22"/>
        </w:rPr>
        <w:t>14.</w:t>
      </w:r>
      <w:proofErr w:type="gramEnd"/>
      <w:r w:rsidRPr="00C863F4">
        <w:rPr>
          <w:b/>
          <w:sz w:val="22"/>
          <w:szCs w:val="22"/>
        </w:rPr>
        <w:t xml:space="preserve"> Where can I obtain additional information?</w:t>
      </w:r>
      <w:r w:rsidRPr="0064738F">
        <w:rPr>
          <w:sz w:val="24"/>
          <w:szCs w:val="24"/>
        </w:rPr>
        <w:t xml:space="preserve"> </w:t>
      </w:r>
    </w:p>
    <w:p w:rsidR="00FD50B4" w:rsidRDefault="00FD50B4" w:rsidP="00E134BC">
      <w:pPr>
        <w:rPr>
          <w:sz w:val="24"/>
          <w:szCs w:val="24"/>
        </w:rPr>
      </w:pPr>
      <w:r w:rsidRPr="0064738F">
        <w:rPr>
          <w:b/>
          <w:sz w:val="44"/>
          <w:szCs w:val="44"/>
        </w:rPr>
        <w:t>A</w:t>
      </w:r>
      <w:r>
        <w:rPr>
          <w:sz w:val="44"/>
          <w:szCs w:val="44"/>
        </w:rPr>
        <w:t xml:space="preserve"> </w:t>
      </w:r>
      <w:r w:rsidRPr="00C863F4">
        <w:rPr>
          <w:sz w:val="22"/>
          <w:szCs w:val="22"/>
        </w:rPr>
        <w:t>C.A.R. members requiring specific advice should consult their local AOR. The C.A.R. Legal Hotline attorneys will not advise members on the variable dues formula in a manner that may conflict with the position of the local AOR.</w:t>
      </w:r>
      <w:r w:rsidRPr="0064738F">
        <w:rPr>
          <w:sz w:val="24"/>
          <w:szCs w:val="24"/>
        </w:rPr>
        <w:t xml:space="preserve"> </w:t>
      </w:r>
    </w:p>
    <w:p w:rsidR="00FD50B4" w:rsidRDefault="00FD50B4" w:rsidP="00E134BC">
      <w:pPr>
        <w:rPr>
          <w:sz w:val="24"/>
          <w:szCs w:val="24"/>
        </w:rPr>
      </w:pPr>
    </w:p>
    <w:p w:rsidR="00FD50B4" w:rsidRDefault="00FD50B4" w:rsidP="00E134BC">
      <w:pPr>
        <w:rPr>
          <w:sz w:val="24"/>
          <w:szCs w:val="24"/>
        </w:rPr>
      </w:pPr>
    </w:p>
    <w:p w:rsidR="00FD50B4" w:rsidRDefault="00FD50B4" w:rsidP="00E134BC">
      <w:pPr>
        <w:rPr>
          <w:sz w:val="16"/>
          <w:szCs w:val="16"/>
        </w:rPr>
      </w:pPr>
    </w:p>
    <w:p w:rsidR="00FD50B4" w:rsidRPr="0064738F" w:rsidRDefault="00FD50B4" w:rsidP="00E134BC">
      <w:pPr>
        <w:rPr>
          <w:sz w:val="16"/>
          <w:szCs w:val="16"/>
        </w:rPr>
      </w:pPr>
      <w:r>
        <w:rPr>
          <w:sz w:val="16"/>
          <w:szCs w:val="16"/>
        </w:rPr>
        <w:t>******************************************************************************************************************************</w:t>
      </w:r>
    </w:p>
    <w:p w:rsidR="00FD50B4" w:rsidRDefault="00FD50B4" w:rsidP="00E134BC">
      <w:pPr>
        <w:rPr>
          <w:sz w:val="22"/>
          <w:szCs w:val="22"/>
        </w:rPr>
      </w:pPr>
    </w:p>
    <w:p w:rsidR="00FD50B4" w:rsidRPr="00C863F4" w:rsidRDefault="00FD50B4" w:rsidP="00E134BC">
      <w:pPr>
        <w:rPr>
          <w:i/>
          <w:sz w:val="22"/>
          <w:szCs w:val="22"/>
        </w:rPr>
      </w:pPr>
      <w:r w:rsidRPr="00C863F4">
        <w:rPr>
          <w:i/>
          <w:sz w:val="22"/>
          <w:szCs w:val="22"/>
        </w:rPr>
        <w:t xml:space="preserve">The information contained herein is believed accurate as of Aug. 1, 2011. It is intended to provide general answers to general questions and is not intended as a substitute for individual legal advice. Advice in specific situations may differ depending upon a wide variety of factors. Therefore, readers with specific legal questions should seek the advice of an attorney. </w:t>
      </w:r>
    </w:p>
    <w:p w:rsidR="00FD50B4" w:rsidRPr="00C863F4" w:rsidRDefault="00FD50B4" w:rsidP="00E134BC">
      <w:pPr>
        <w:rPr>
          <w:i/>
          <w:sz w:val="22"/>
          <w:szCs w:val="22"/>
        </w:rPr>
      </w:pPr>
    </w:p>
    <w:p w:rsidR="00FD50B4" w:rsidRDefault="00FD50B4" w:rsidP="00E134BC">
      <w:pPr>
        <w:rPr>
          <w:i/>
          <w:sz w:val="22"/>
          <w:szCs w:val="22"/>
        </w:rPr>
      </w:pPr>
      <w:r w:rsidRPr="00C863F4">
        <w:rPr>
          <w:i/>
          <w:sz w:val="22"/>
          <w:szCs w:val="22"/>
        </w:rPr>
        <w:t xml:space="preserve">Copyright© 2011 CALIFORNIA ASSOCIATION OF REALTORS® (C.A.R.) Permission is granted to C.A.R. members only to reprint and use this material for non-commercial purposes provided credit is given to the C.A.R. Legal Department. Other reproduction or use is strictly prohibited without the express written permission of the C.A.R. Legal Department. All rights reserved. </w:t>
      </w:r>
    </w:p>
    <w:p w:rsidR="00FD50B4" w:rsidRDefault="00FD50B4" w:rsidP="00E134BC">
      <w:pPr>
        <w:rPr>
          <w:i/>
          <w:sz w:val="22"/>
          <w:szCs w:val="22"/>
        </w:rPr>
      </w:pPr>
      <w:r>
        <w:rPr>
          <w:i/>
          <w:sz w:val="22"/>
          <w:szCs w:val="22"/>
        </w:rPr>
        <w:br w:type="page"/>
      </w:r>
    </w:p>
    <w:p w:rsidR="00FD50B4" w:rsidRPr="00C863F4" w:rsidRDefault="000D45BF" w:rsidP="00E134BC">
      <w:pPr>
        <w:rPr>
          <w:i/>
          <w:sz w:val="22"/>
          <w:szCs w:val="22"/>
        </w:rPr>
      </w:pPr>
      <w:r w:rsidRPr="000D45BF">
        <w:rPr>
          <w:noProof/>
        </w:rPr>
        <w:pict>
          <v:shape id="_x0000_s1031" type="#_x0000_t202" style="position:absolute;margin-left:301.05pt;margin-top:-81.3pt;width:175.05pt;height:67.55pt;z-index:8" stroked="f">
            <v:textbox>
              <w:txbxContent>
                <w:p w:rsidR="00FD50B4" w:rsidRDefault="00F83BF9">
                  <w:r>
                    <w:pict>
                      <v:shape id="_x0000_i1030" type="#_x0000_t75" style="width:154.5pt;height:60pt">
                        <v:imagedata r:id="rId7" o:title=""/>
                      </v:shape>
                    </w:pict>
                  </w:r>
                </w:p>
              </w:txbxContent>
            </v:textbox>
          </v:shape>
        </w:pict>
      </w:r>
    </w:p>
    <w:p w:rsidR="00FD50B4" w:rsidRDefault="00FD50B4" w:rsidP="005F08B1">
      <w:pPr>
        <w:jc w:val="center"/>
        <w:rPr>
          <w:b/>
          <w:sz w:val="28"/>
          <w:szCs w:val="28"/>
        </w:rPr>
      </w:pPr>
    </w:p>
    <w:p w:rsidR="00FD50B4" w:rsidRDefault="00FD50B4" w:rsidP="00281C98">
      <w:pPr>
        <w:rPr>
          <w:b/>
          <w:sz w:val="28"/>
          <w:szCs w:val="28"/>
        </w:rPr>
      </w:pPr>
    </w:p>
    <w:p w:rsidR="00FD50B4" w:rsidRDefault="00FD50B4" w:rsidP="005F08B1">
      <w:pPr>
        <w:jc w:val="center"/>
        <w:rPr>
          <w:b/>
          <w:sz w:val="28"/>
          <w:szCs w:val="28"/>
        </w:rPr>
      </w:pPr>
    </w:p>
    <w:p w:rsidR="00FD50B4" w:rsidRPr="005F08B1" w:rsidRDefault="00FD50B4" w:rsidP="005F08B1">
      <w:pPr>
        <w:jc w:val="center"/>
        <w:rPr>
          <w:b/>
          <w:sz w:val="28"/>
          <w:szCs w:val="28"/>
        </w:rPr>
      </w:pPr>
      <w:r w:rsidRPr="005F08B1">
        <w:rPr>
          <w:b/>
          <w:sz w:val="28"/>
          <w:szCs w:val="28"/>
        </w:rPr>
        <w:t>Licensee Certification Form</w:t>
      </w:r>
    </w:p>
    <w:p w:rsidR="00FD50B4" w:rsidRPr="005F08B1" w:rsidRDefault="00FD50B4" w:rsidP="005F08B1">
      <w:pPr>
        <w:rPr>
          <w:sz w:val="16"/>
          <w:szCs w:val="16"/>
        </w:rPr>
      </w:pPr>
    </w:p>
    <w:p w:rsidR="00FD50B4" w:rsidRPr="00C863F4" w:rsidRDefault="00FD50B4" w:rsidP="005F08B1">
      <w:pPr>
        <w:jc w:val="center"/>
        <w:rPr>
          <w:sz w:val="22"/>
          <w:szCs w:val="22"/>
        </w:rPr>
      </w:pPr>
      <w:r w:rsidRPr="00C863F4">
        <w:rPr>
          <w:sz w:val="22"/>
          <w:szCs w:val="22"/>
        </w:rPr>
        <w:t>(Used to identify the individuals licensed or certified with Designated REALTORS®)</w:t>
      </w:r>
    </w:p>
    <w:p w:rsidR="00FD50B4" w:rsidRPr="00C863F4" w:rsidRDefault="00FD50B4" w:rsidP="005F08B1">
      <w:pPr>
        <w:rPr>
          <w:sz w:val="22"/>
          <w:szCs w:val="22"/>
        </w:rPr>
      </w:pPr>
    </w:p>
    <w:p w:rsidR="00FD50B4" w:rsidRPr="00C863F4" w:rsidRDefault="00FD50B4" w:rsidP="005F08B1">
      <w:pPr>
        <w:spacing w:line="240" w:lineRule="exact"/>
        <w:rPr>
          <w:sz w:val="22"/>
          <w:szCs w:val="22"/>
        </w:rPr>
      </w:pPr>
      <w:r w:rsidRPr="00C863F4">
        <w:rPr>
          <w:sz w:val="22"/>
          <w:szCs w:val="22"/>
        </w:rPr>
        <w:t xml:space="preserve">Association Name: </w:t>
      </w:r>
      <w:r w:rsidRPr="00C863F4">
        <w:rPr>
          <w:b/>
          <w:sz w:val="22"/>
          <w:szCs w:val="22"/>
          <w:u w:val="single"/>
        </w:rPr>
        <w:t>San Diego Association of REALTORS</w:t>
      </w:r>
      <w:r w:rsidRPr="00C863F4">
        <w:rPr>
          <w:b/>
          <w:sz w:val="22"/>
          <w:szCs w:val="22"/>
          <w:u w:val="single"/>
          <w:vertAlign w:val="superscript"/>
        </w:rPr>
        <w:t>®</w:t>
      </w:r>
      <w:r w:rsidRPr="00C863F4">
        <w:rPr>
          <w:b/>
          <w:sz w:val="22"/>
          <w:szCs w:val="22"/>
          <w:u w:val="single"/>
          <w:vertAlign w:val="superscript"/>
        </w:rPr>
        <w:tab/>
      </w:r>
      <w:r w:rsidRPr="00C863F4">
        <w:rPr>
          <w:b/>
          <w:sz w:val="22"/>
          <w:szCs w:val="22"/>
          <w:u w:val="single"/>
        </w:rPr>
        <w:tab/>
      </w:r>
      <w:r w:rsidRPr="00C863F4">
        <w:rPr>
          <w:b/>
          <w:sz w:val="22"/>
          <w:szCs w:val="22"/>
          <w:u w:val="single"/>
        </w:rPr>
        <w:tab/>
      </w:r>
    </w:p>
    <w:p w:rsidR="00FD50B4" w:rsidRPr="00C863F4" w:rsidRDefault="00FD50B4" w:rsidP="005F08B1">
      <w:pPr>
        <w:spacing w:line="240" w:lineRule="exact"/>
        <w:rPr>
          <w:sz w:val="22"/>
          <w:szCs w:val="22"/>
        </w:rPr>
      </w:pPr>
    </w:p>
    <w:p w:rsidR="00FD50B4" w:rsidRPr="00C863F4" w:rsidRDefault="00FD50B4" w:rsidP="005F08B1">
      <w:pPr>
        <w:spacing w:line="240" w:lineRule="exact"/>
        <w:rPr>
          <w:sz w:val="22"/>
          <w:szCs w:val="22"/>
          <w:u w:val="single"/>
        </w:rPr>
      </w:pPr>
      <w:r w:rsidRPr="00C863F4">
        <w:rPr>
          <w:sz w:val="22"/>
          <w:szCs w:val="22"/>
        </w:rPr>
        <w:t xml:space="preserve">Association Address: </w:t>
      </w:r>
      <w:r w:rsidRPr="00C863F4">
        <w:rPr>
          <w:b/>
          <w:sz w:val="22"/>
          <w:szCs w:val="22"/>
          <w:u w:val="single"/>
        </w:rPr>
        <w:t xml:space="preserve">4845 </w:t>
      </w:r>
      <w:proofErr w:type="spellStart"/>
      <w:r w:rsidRPr="00C863F4">
        <w:rPr>
          <w:b/>
          <w:sz w:val="22"/>
          <w:szCs w:val="22"/>
          <w:u w:val="single"/>
        </w:rPr>
        <w:t>Ronson</w:t>
      </w:r>
      <w:proofErr w:type="spellEnd"/>
      <w:r w:rsidRPr="00C863F4">
        <w:rPr>
          <w:b/>
          <w:sz w:val="22"/>
          <w:szCs w:val="22"/>
          <w:u w:val="single"/>
        </w:rPr>
        <w:t xml:space="preserve"> Court   </w:t>
      </w:r>
      <w:r w:rsidRPr="00C863F4">
        <w:rPr>
          <w:b/>
          <w:sz w:val="22"/>
          <w:szCs w:val="22"/>
          <w:u w:val="single"/>
        </w:rPr>
        <w:tab/>
      </w:r>
      <w:r w:rsidRPr="00C863F4">
        <w:rPr>
          <w:b/>
          <w:sz w:val="22"/>
          <w:szCs w:val="22"/>
          <w:u w:val="single"/>
        </w:rPr>
        <w:tab/>
      </w:r>
      <w:r w:rsidRPr="00C863F4">
        <w:rPr>
          <w:b/>
          <w:sz w:val="22"/>
          <w:szCs w:val="22"/>
          <w:u w:val="single"/>
        </w:rPr>
        <w:tab/>
      </w:r>
      <w:r w:rsidRPr="00C863F4">
        <w:rPr>
          <w:b/>
          <w:sz w:val="22"/>
          <w:szCs w:val="22"/>
          <w:u w:val="single"/>
        </w:rPr>
        <w:tab/>
      </w:r>
      <w:r w:rsidRPr="00C863F4">
        <w:rPr>
          <w:b/>
          <w:sz w:val="22"/>
          <w:szCs w:val="22"/>
          <w:u w:val="single"/>
        </w:rPr>
        <w:tab/>
      </w:r>
      <w:r w:rsidRPr="00C863F4">
        <w:rPr>
          <w:b/>
          <w:sz w:val="22"/>
          <w:szCs w:val="22"/>
          <w:u w:val="single"/>
        </w:rPr>
        <w:tab/>
      </w:r>
    </w:p>
    <w:p w:rsidR="00FD50B4" w:rsidRPr="00C863F4" w:rsidRDefault="00FD50B4" w:rsidP="005F08B1">
      <w:pPr>
        <w:spacing w:line="240" w:lineRule="exact"/>
        <w:rPr>
          <w:sz w:val="22"/>
          <w:szCs w:val="22"/>
        </w:rPr>
      </w:pPr>
    </w:p>
    <w:p w:rsidR="00FD50B4" w:rsidRPr="00C863F4" w:rsidRDefault="00FD50B4" w:rsidP="005F08B1">
      <w:pPr>
        <w:spacing w:line="240" w:lineRule="exact"/>
        <w:rPr>
          <w:sz w:val="22"/>
          <w:szCs w:val="22"/>
        </w:rPr>
      </w:pPr>
      <w:r w:rsidRPr="00C863F4">
        <w:rPr>
          <w:sz w:val="22"/>
          <w:szCs w:val="22"/>
        </w:rPr>
        <w:t xml:space="preserve">City: </w:t>
      </w:r>
      <w:r w:rsidRPr="00C863F4">
        <w:rPr>
          <w:b/>
          <w:sz w:val="22"/>
          <w:szCs w:val="22"/>
          <w:u w:val="single"/>
        </w:rPr>
        <w:t>San Diego</w:t>
      </w:r>
      <w:r w:rsidRPr="00C863F4">
        <w:rPr>
          <w:b/>
          <w:sz w:val="22"/>
          <w:szCs w:val="22"/>
          <w:u w:val="single"/>
        </w:rPr>
        <w:tab/>
      </w:r>
      <w:r w:rsidRPr="00C863F4">
        <w:rPr>
          <w:sz w:val="22"/>
          <w:szCs w:val="22"/>
        </w:rPr>
        <w:t xml:space="preserve"> State: </w:t>
      </w:r>
      <w:r w:rsidRPr="00C863F4">
        <w:rPr>
          <w:b/>
          <w:sz w:val="22"/>
          <w:szCs w:val="22"/>
          <w:u w:val="single"/>
        </w:rPr>
        <w:t>CA</w:t>
      </w:r>
      <w:r w:rsidRPr="00C863F4">
        <w:rPr>
          <w:b/>
          <w:sz w:val="22"/>
          <w:szCs w:val="22"/>
          <w:u w:val="single"/>
        </w:rPr>
        <w:tab/>
      </w:r>
      <w:r w:rsidRPr="00C863F4">
        <w:rPr>
          <w:b/>
          <w:sz w:val="22"/>
          <w:szCs w:val="22"/>
          <w:u w:val="single"/>
        </w:rPr>
        <w:tab/>
      </w:r>
      <w:r w:rsidRPr="00C863F4">
        <w:rPr>
          <w:sz w:val="22"/>
          <w:szCs w:val="22"/>
        </w:rPr>
        <w:t xml:space="preserve">Zip Code: </w:t>
      </w:r>
      <w:r w:rsidRPr="00C863F4">
        <w:rPr>
          <w:b/>
          <w:sz w:val="22"/>
          <w:szCs w:val="22"/>
          <w:u w:val="single"/>
        </w:rPr>
        <w:t xml:space="preserve">92111 </w:t>
      </w:r>
      <w:r w:rsidRPr="00C863F4">
        <w:rPr>
          <w:b/>
          <w:sz w:val="22"/>
          <w:szCs w:val="22"/>
          <w:u w:val="single"/>
        </w:rPr>
        <w:tab/>
      </w:r>
    </w:p>
    <w:p w:rsidR="00FD50B4" w:rsidRPr="00C863F4" w:rsidRDefault="00FD50B4" w:rsidP="005F08B1">
      <w:pPr>
        <w:spacing w:line="240" w:lineRule="exact"/>
        <w:rPr>
          <w:sz w:val="22"/>
          <w:szCs w:val="22"/>
        </w:rPr>
      </w:pPr>
    </w:p>
    <w:p w:rsidR="00FD50B4" w:rsidRPr="00C863F4" w:rsidRDefault="00FD50B4" w:rsidP="005F08B1">
      <w:pPr>
        <w:spacing w:line="240" w:lineRule="exact"/>
        <w:rPr>
          <w:sz w:val="22"/>
          <w:szCs w:val="22"/>
        </w:rPr>
      </w:pPr>
      <w:r w:rsidRPr="00C863F4">
        <w:rPr>
          <w:sz w:val="22"/>
          <w:szCs w:val="22"/>
        </w:rPr>
        <w:t xml:space="preserve">Phone: </w:t>
      </w:r>
      <w:r w:rsidRPr="00C863F4">
        <w:rPr>
          <w:b/>
          <w:sz w:val="22"/>
          <w:szCs w:val="22"/>
          <w:u w:val="single"/>
        </w:rPr>
        <w:t>858-715-8000</w:t>
      </w:r>
    </w:p>
    <w:p w:rsidR="00FD50B4" w:rsidRPr="00C863F4" w:rsidRDefault="00FD50B4" w:rsidP="005F08B1">
      <w:pPr>
        <w:spacing w:line="240" w:lineRule="exact"/>
        <w:rPr>
          <w:sz w:val="22"/>
          <w:szCs w:val="22"/>
        </w:rPr>
      </w:pPr>
      <w:r w:rsidRPr="00C863F4">
        <w:rPr>
          <w:sz w:val="22"/>
          <w:szCs w:val="22"/>
        </w:rPr>
        <w:t xml:space="preserve"> </w:t>
      </w:r>
    </w:p>
    <w:p w:rsidR="00FD50B4" w:rsidRDefault="00FD50B4" w:rsidP="005F08B1">
      <w:pPr>
        <w:rPr>
          <w:sz w:val="22"/>
          <w:szCs w:val="22"/>
        </w:rPr>
      </w:pPr>
      <w:r w:rsidRPr="00C863F4">
        <w:rPr>
          <w:b/>
          <w:sz w:val="22"/>
          <w:szCs w:val="22"/>
        </w:rPr>
        <w:t>To Designated REALTORS</w:t>
      </w:r>
      <w:r w:rsidRPr="00C863F4">
        <w:rPr>
          <w:b/>
          <w:sz w:val="22"/>
          <w:szCs w:val="22"/>
          <w:vertAlign w:val="superscript"/>
        </w:rPr>
        <w:t>®</w:t>
      </w:r>
      <w:r w:rsidRPr="00C863F4">
        <w:rPr>
          <w:b/>
          <w:sz w:val="22"/>
          <w:szCs w:val="22"/>
        </w:rPr>
        <w:t xml:space="preserve">: </w:t>
      </w:r>
      <w:r w:rsidRPr="00C863F4">
        <w:rPr>
          <w:sz w:val="22"/>
          <w:szCs w:val="22"/>
        </w:rPr>
        <w:t>Please complete the following and return it to the Association no later than</w:t>
      </w:r>
    </w:p>
    <w:p w:rsidR="00FD50B4" w:rsidRPr="00C863F4" w:rsidRDefault="000B08EB" w:rsidP="005F08B1">
      <w:pPr>
        <w:rPr>
          <w:b/>
          <w:sz w:val="22"/>
          <w:szCs w:val="22"/>
          <w:u w:val="single"/>
        </w:rPr>
      </w:pPr>
      <w:r w:rsidRPr="000B08EB">
        <w:rPr>
          <w:b/>
          <w:sz w:val="22"/>
          <w:szCs w:val="22"/>
          <w:highlight w:val="yellow"/>
          <w:u w:val="single"/>
        </w:rPr>
        <w:t>PAST DUE</w:t>
      </w:r>
    </w:p>
    <w:p w:rsidR="00FD50B4" w:rsidRPr="00C863F4" w:rsidRDefault="00FD50B4" w:rsidP="005F08B1">
      <w:pPr>
        <w:rPr>
          <w:sz w:val="22"/>
          <w:szCs w:val="22"/>
        </w:rPr>
      </w:pPr>
    </w:p>
    <w:p w:rsidR="00FD50B4" w:rsidRPr="00C863F4" w:rsidRDefault="00FD50B4" w:rsidP="005F08B1">
      <w:pPr>
        <w:rPr>
          <w:sz w:val="22"/>
          <w:szCs w:val="22"/>
        </w:rPr>
      </w:pPr>
      <w:r w:rsidRPr="00C863F4">
        <w:rPr>
          <w:sz w:val="22"/>
          <w:szCs w:val="22"/>
        </w:rPr>
        <w:t>List on the attached table all individuals licensed or certified with your office(s), including all principals of the real estate firm. If applicable, identify the association where each person holds REALTOR® or REALTOR-ASSOCIATE® membership or where their nonmember dues are paid.</w:t>
      </w:r>
    </w:p>
    <w:p w:rsidR="00FD50B4" w:rsidRPr="00C863F4" w:rsidRDefault="00FD50B4" w:rsidP="005F08B1">
      <w:pPr>
        <w:rPr>
          <w:sz w:val="22"/>
          <w:szCs w:val="22"/>
        </w:rPr>
      </w:pPr>
      <w:r w:rsidRPr="00C863F4">
        <w:rPr>
          <w:sz w:val="22"/>
          <w:szCs w:val="22"/>
        </w:rPr>
        <w:t xml:space="preserve"> </w:t>
      </w:r>
    </w:p>
    <w:p w:rsidR="00FD50B4" w:rsidRPr="00C863F4" w:rsidRDefault="00FD50B4" w:rsidP="005F08B1">
      <w:pPr>
        <w:rPr>
          <w:sz w:val="22"/>
          <w:szCs w:val="22"/>
        </w:rPr>
      </w:pPr>
      <w:r w:rsidRPr="00034350">
        <w:rPr>
          <w:b/>
          <w:sz w:val="22"/>
          <w:szCs w:val="22"/>
        </w:rPr>
        <w:t>Note</w:t>
      </w:r>
      <w:r w:rsidRPr="00C863F4">
        <w:rPr>
          <w:b/>
          <w:color w:val="000080"/>
          <w:sz w:val="22"/>
          <w:szCs w:val="22"/>
        </w:rPr>
        <w:t>:</w:t>
      </w:r>
      <w:r w:rsidRPr="00C863F4">
        <w:rPr>
          <w:sz w:val="22"/>
          <w:szCs w:val="22"/>
        </w:rPr>
        <w:t xml:space="preserve"> National Association policy requires that all principals of the firm hold REALTOR® membership. </w:t>
      </w:r>
    </w:p>
    <w:p w:rsidR="00FD50B4" w:rsidRPr="00C863F4" w:rsidRDefault="00FD50B4" w:rsidP="005F08B1">
      <w:pPr>
        <w:rPr>
          <w:sz w:val="22"/>
          <w:szCs w:val="22"/>
        </w:rPr>
      </w:pPr>
    </w:p>
    <w:p w:rsidR="00FD50B4" w:rsidRPr="00C863F4" w:rsidRDefault="00FD50B4" w:rsidP="005F08B1">
      <w:pPr>
        <w:rPr>
          <w:sz w:val="22"/>
          <w:szCs w:val="22"/>
        </w:rPr>
      </w:pPr>
      <w:r>
        <w:rPr>
          <w:sz w:val="22"/>
          <w:szCs w:val="22"/>
        </w:rPr>
        <w:t xml:space="preserve">In accordance with Article </w:t>
      </w:r>
      <w:r>
        <w:rPr>
          <w:b/>
          <w:sz w:val="22"/>
          <w:szCs w:val="22"/>
          <w:u w:val="single"/>
        </w:rPr>
        <w:t>_X</w:t>
      </w:r>
      <w:r w:rsidRPr="000D6F03">
        <w:rPr>
          <w:b/>
          <w:sz w:val="22"/>
          <w:szCs w:val="22"/>
          <w:u w:val="single"/>
        </w:rPr>
        <w:t>_</w:t>
      </w:r>
      <w:r>
        <w:rPr>
          <w:sz w:val="22"/>
          <w:szCs w:val="22"/>
        </w:rPr>
        <w:t xml:space="preserve">_, Section </w:t>
      </w:r>
      <w:r w:rsidRPr="000D6F03">
        <w:rPr>
          <w:b/>
          <w:sz w:val="22"/>
          <w:szCs w:val="22"/>
          <w:u w:val="single"/>
        </w:rPr>
        <w:t>_2__</w:t>
      </w:r>
      <w:r w:rsidRPr="00C863F4">
        <w:rPr>
          <w:sz w:val="22"/>
          <w:szCs w:val="22"/>
        </w:rPr>
        <w:t xml:space="preserve"> of the Bylaws of the </w:t>
      </w:r>
      <w:r>
        <w:rPr>
          <w:sz w:val="22"/>
          <w:szCs w:val="22"/>
        </w:rPr>
        <w:t xml:space="preserve">San Diego </w:t>
      </w:r>
      <w:r w:rsidRPr="00C863F4">
        <w:rPr>
          <w:sz w:val="22"/>
          <w:szCs w:val="22"/>
        </w:rPr>
        <w:t xml:space="preserve">Association of REALTORS®, this will certify that the individuals on the attached form represent a complete listing of all real estate licensees affiliated with my office located at </w:t>
      </w:r>
    </w:p>
    <w:p w:rsidR="00FD50B4" w:rsidRPr="00C863F4" w:rsidRDefault="00FD50B4" w:rsidP="005F08B1">
      <w:pPr>
        <w:rPr>
          <w:sz w:val="22"/>
          <w:szCs w:val="22"/>
        </w:rPr>
      </w:pPr>
    </w:p>
    <w:p w:rsidR="00FD50B4" w:rsidRPr="00C863F4" w:rsidRDefault="000D45BF" w:rsidP="005F08B1">
      <w:pPr>
        <w:rPr>
          <w:sz w:val="22"/>
          <w:szCs w:val="22"/>
        </w:rPr>
      </w:pPr>
      <w:r w:rsidRPr="000D45BF">
        <w:rPr>
          <w:noProof/>
        </w:rPr>
        <w:pict>
          <v:line id="_x0000_s1032" style="position:absolute;z-index:1" from="4.05pt,3.3pt" to="337.05pt,3.3pt"/>
        </w:pict>
      </w:r>
    </w:p>
    <w:p w:rsidR="00FD50B4" w:rsidRPr="00C863F4" w:rsidRDefault="00FD50B4" w:rsidP="005F08B1">
      <w:pPr>
        <w:rPr>
          <w:sz w:val="22"/>
          <w:szCs w:val="22"/>
        </w:rPr>
      </w:pPr>
      <w:r w:rsidRPr="00C863F4">
        <w:rPr>
          <w:sz w:val="22"/>
          <w:szCs w:val="22"/>
        </w:rPr>
        <w:t xml:space="preserve">I agree to notify the Association of any status changes during the current fiscal year with such notification to be provided to the Association within </w:t>
      </w:r>
      <w:r w:rsidRPr="00C863F4">
        <w:rPr>
          <w:sz w:val="22"/>
          <w:szCs w:val="22"/>
          <w:u w:val="single"/>
        </w:rPr>
        <w:t>__</w:t>
      </w:r>
      <w:r w:rsidRPr="00C863F4">
        <w:rPr>
          <w:b/>
          <w:sz w:val="22"/>
          <w:szCs w:val="22"/>
          <w:u w:val="single"/>
        </w:rPr>
        <w:t>3</w:t>
      </w:r>
      <w:r w:rsidRPr="00C863F4">
        <w:rPr>
          <w:sz w:val="22"/>
          <w:szCs w:val="22"/>
          <w:u w:val="single"/>
        </w:rPr>
        <w:t>_</w:t>
      </w:r>
      <w:r w:rsidRPr="00C863F4">
        <w:rPr>
          <w:sz w:val="22"/>
          <w:szCs w:val="22"/>
        </w:rPr>
        <w:t xml:space="preserve"> days from the date of the individual's affiliation or severance of affiliation with my office(s). </w:t>
      </w:r>
    </w:p>
    <w:p w:rsidR="00FD50B4" w:rsidRPr="00C863F4" w:rsidRDefault="00FD50B4" w:rsidP="005F08B1">
      <w:pPr>
        <w:rPr>
          <w:sz w:val="22"/>
          <w:szCs w:val="22"/>
        </w:rPr>
      </w:pPr>
    </w:p>
    <w:p w:rsidR="00FD50B4" w:rsidRPr="00C863F4" w:rsidRDefault="00FD50B4" w:rsidP="005F08B1">
      <w:pPr>
        <w:rPr>
          <w:sz w:val="22"/>
          <w:szCs w:val="22"/>
        </w:rPr>
      </w:pPr>
      <w:r w:rsidRPr="00C863F4">
        <w:rPr>
          <w:sz w:val="22"/>
          <w:szCs w:val="22"/>
        </w:rPr>
        <w:t>Date:</w:t>
      </w:r>
    </w:p>
    <w:p w:rsidR="00FD50B4" w:rsidRPr="00C863F4" w:rsidRDefault="000D45BF" w:rsidP="005F08B1">
      <w:pPr>
        <w:rPr>
          <w:sz w:val="22"/>
          <w:szCs w:val="22"/>
        </w:rPr>
      </w:pPr>
      <w:r w:rsidRPr="000D45BF">
        <w:rPr>
          <w:noProof/>
        </w:rPr>
        <w:pict>
          <v:line id="_x0000_s1033" style="position:absolute;z-index:2" from="21pt,1.15pt" to="157.05pt,1.5pt"/>
        </w:pict>
      </w:r>
    </w:p>
    <w:p w:rsidR="00FD50B4" w:rsidRPr="00C863F4" w:rsidRDefault="00FD50B4" w:rsidP="005F08B1">
      <w:pPr>
        <w:rPr>
          <w:sz w:val="22"/>
          <w:szCs w:val="22"/>
        </w:rPr>
      </w:pPr>
      <w:r w:rsidRPr="00C863F4">
        <w:rPr>
          <w:sz w:val="22"/>
          <w:szCs w:val="22"/>
        </w:rPr>
        <w:t xml:space="preserve">Certified by (Designated REALTOR®) </w:t>
      </w:r>
    </w:p>
    <w:p w:rsidR="00FD50B4" w:rsidRPr="00C863F4" w:rsidRDefault="000D45BF" w:rsidP="005F08B1">
      <w:pPr>
        <w:rPr>
          <w:sz w:val="22"/>
          <w:szCs w:val="22"/>
        </w:rPr>
      </w:pPr>
      <w:r w:rsidRPr="000D45BF">
        <w:rPr>
          <w:noProof/>
        </w:rPr>
        <w:pict>
          <v:line id="_x0000_s1034" style="position:absolute;z-index:4" from="175.05pt,3.75pt" to="436.05pt,3.75pt"/>
        </w:pict>
      </w:r>
    </w:p>
    <w:p w:rsidR="00FD50B4" w:rsidRPr="00C863F4" w:rsidRDefault="000D45BF" w:rsidP="005F08B1">
      <w:pPr>
        <w:rPr>
          <w:sz w:val="22"/>
          <w:szCs w:val="22"/>
        </w:rPr>
      </w:pPr>
      <w:r w:rsidRPr="000D45BF">
        <w:rPr>
          <w:noProof/>
        </w:rPr>
        <w:pict>
          <v:line id="_x0000_s1035" style="position:absolute;z-index:5" from="175.05pt,9.7pt" to="445.05pt,9.7pt"/>
        </w:pict>
      </w:r>
      <w:r w:rsidR="00FD50B4" w:rsidRPr="00C863F4">
        <w:rPr>
          <w:sz w:val="22"/>
          <w:szCs w:val="22"/>
        </w:rPr>
        <w:t xml:space="preserve">Signature of Designated REALTOR®  </w:t>
      </w:r>
    </w:p>
    <w:p w:rsidR="00FD50B4" w:rsidRPr="00C863F4" w:rsidRDefault="00FD50B4" w:rsidP="005F08B1">
      <w:pPr>
        <w:rPr>
          <w:sz w:val="22"/>
          <w:szCs w:val="22"/>
        </w:rPr>
      </w:pPr>
    </w:p>
    <w:p w:rsidR="00FD50B4" w:rsidRPr="00C863F4" w:rsidRDefault="00FD50B4" w:rsidP="005F08B1">
      <w:pPr>
        <w:rPr>
          <w:sz w:val="22"/>
          <w:szCs w:val="22"/>
        </w:rPr>
      </w:pPr>
      <w:r w:rsidRPr="00C863F4">
        <w:rPr>
          <w:sz w:val="22"/>
          <w:szCs w:val="22"/>
        </w:rPr>
        <w:t xml:space="preserve">Name of Firm </w:t>
      </w:r>
    </w:p>
    <w:p w:rsidR="00FD50B4" w:rsidRPr="00C863F4" w:rsidRDefault="000D45BF" w:rsidP="005F08B1">
      <w:pPr>
        <w:rPr>
          <w:sz w:val="22"/>
          <w:szCs w:val="22"/>
        </w:rPr>
      </w:pPr>
      <w:r w:rsidRPr="000D45BF">
        <w:rPr>
          <w:noProof/>
        </w:rPr>
        <w:pict>
          <v:line id="_x0000_s1036" style="position:absolute;z-index:3" from="67.05pt,-.1pt" to="445.05pt,-.1pt"/>
        </w:pict>
      </w:r>
    </w:p>
    <w:p w:rsidR="00FD50B4" w:rsidRPr="00C863F4" w:rsidRDefault="000D45BF" w:rsidP="005F08B1">
      <w:pPr>
        <w:rPr>
          <w:sz w:val="22"/>
          <w:szCs w:val="22"/>
        </w:rPr>
      </w:pPr>
      <w:r w:rsidRPr="000D45BF">
        <w:rPr>
          <w:noProof/>
        </w:rPr>
        <w:pict>
          <v:line id="_x0000_s1037" style="position:absolute;z-index:6" from="31.05pt,8.7pt" to="364.05pt,8.7pt"/>
        </w:pict>
      </w:r>
      <w:r w:rsidR="00FD50B4" w:rsidRPr="00C863F4">
        <w:rPr>
          <w:sz w:val="22"/>
          <w:szCs w:val="22"/>
        </w:rPr>
        <w:t>Phone</w:t>
      </w:r>
    </w:p>
    <w:p w:rsidR="00FD50B4" w:rsidRDefault="00FD50B4" w:rsidP="00141DAC">
      <w:pPr>
        <w:pStyle w:val="Header"/>
        <w:tabs>
          <w:tab w:val="clear" w:pos="4320"/>
          <w:tab w:val="clear" w:pos="8640"/>
        </w:tabs>
        <w:rPr>
          <w:b/>
          <w:sz w:val="24"/>
          <w:szCs w:val="24"/>
        </w:rPr>
      </w:pPr>
    </w:p>
    <w:p w:rsidR="007920C7" w:rsidRDefault="007920C7" w:rsidP="00141DAC">
      <w:pPr>
        <w:pStyle w:val="Header"/>
        <w:tabs>
          <w:tab w:val="clear" w:pos="4320"/>
          <w:tab w:val="clear" w:pos="8640"/>
        </w:tabs>
        <w:rPr>
          <w:b/>
          <w:sz w:val="24"/>
          <w:szCs w:val="24"/>
        </w:rPr>
      </w:pPr>
    </w:p>
    <w:p w:rsidR="007920C7" w:rsidRDefault="007920C7" w:rsidP="00141DAC">
      <w:pPr>
        <w:pStyle w:val="Header"/>
        <w:tabs>
          <w:tab w:val="clear" w:pos="4320"/>
          <w:tab w:val="clear" w:pos="8640"/>
        </w:tabs>
        <w:rPr>
          <w:b/>
          <w:sz w:val="24"/>
          <w:szCs w:val="24"/>
        </w:rPr>
      </w:pPr>
    </w:p>
    <w:p w:rsidR="00FD50B4" w:rsidRPr="003911C3" w:rsidRDefault="00FD50B4" w:rsidP="00141DAC">
      <w:pPr>
        <w:pStyle w:val="Header"/>
        <w:tabs>
          <w:tab w:val="clear" w:pos="4320"/>
          <w:tab w:val="clear" w:pos="8640"/>
        </w:tabs>
        <w:rPr>
          <w:b/>
          <w:sz w:val="24"/>
          <w:szCs w:val="24"/>
        </w:rPr>
      </w:pPr>
      <w:r w:rsidRPr="003911C3">
        <w:rPr>
          <w:b/>
          <w:sz w:val="24"/>
          <w:szCs w:val="24"/>
        </w:rPr>
        <w:lastRenderedPageBreak/>
        <w:t>Licensee Certification Log</w:t>
      </w:r>
    </w:p>
    <w:tbl>
      <w:tblPr>
        <w:tblW w:w="10275" w:type="dxa"/>
        <w:tblInd w:w="93" w:type="dxa"/>
        <w:tblLook w:val="00A0"/>
      </w:tblPr>
      <w:tblGrid>
        <w:gridCol w:w="5055"/>
        <w:gridCol w:w="1491"/>
        <w:gridCol w:w="3729"/>
      </w:tblGrid>
      <w:tr w:rsidR="00FD50B4" w:rsidRPr="00C55EA3" w:rsidTr="00797B64">
        <w:trPr>
          <w:trHeight w:val="600"/>
        </w:trPr>
        <w:tc>
          <w:tcPr>
            <w:tcW w:w="5055" w:type="dxa"/>
            <w:tcBorders>
              <w:top w:val="single" w:sz="4" w:space="0" w:color="auto"/>
              <w:left w:val="single" w:sz="4" w:space="0" w:color="auto"/>
              <w:bottom w:val="single" w:sz="4" w:space="0" w:color="auto"/>
              <w:right w:val="single" w:sz="4" w:space="0" w:color="auto"/>
            </w:tcBorders>
            <w:noWrap/>
            <w:vAlign w:val="center"/>
          </w:tcPr>
          <w:p w:rsidR="00FD50B4" w:rsidRPr="00C55EA3" w:rsidRDefault="00FD50B4" w:rsidP="00797B64">
            <w:pPr>
              <w:rPr>
                <w:rFonts w:ascii="Arial Narrow" w:hAnsi="Arial Narrow"/>
                <w:b/>
                <w:bCs/>
                <w:color w:val="000000"/>
                <w:sz w:val="22"/>
                <w:szCs w:val="22"/>
              </w:rPr>
            </w:pPr>
            <w:r w:rsidRPr="00C55EA3">
              <w:rPr>
                <w:rFonts w:ascii="Arial Narrow" w:hAnsi="Arial Narrow"/>
                <w:b/>
                <w:bCs/>
                <w:color w:val="000000"/>
                <w:sz w:val="22"/>
                <w:szCs w:val="22"/>
              </w:rPr>
              <w:t>NAME</w:t>
            </w:r>
          </w:p>
        </w:tc>
        <w:tc>
          <w:tcPr>
            <w:tcW w:w="1491" w:type="dxa"/>
            <w:tcBorders>
              <w:top w:val="single" w:sz="4" w:space="0" w:color="auto"/>
              <w:left w:val="nil"/>
              <w:bottom w:val="single" w:sz="4" w:space="0" w:color="auto"/>
              <w:right w:val="single" w:sz="4" w:space="0" w:color="auto"/>
            </w:tcBorders>
            <w:noWrap/>
            <w:vAlign w:val="center"/>
          </w:tcPr>
          <w:p w:rsidR="00FD50B4" w:rsidRPr="00C55EA3" w:rsidRDefault="00FD50B4" w:rsidP="00797B64">
            <w:pPr>
              <w:jc w:val="center"/>
              <w:rPr>
                <w:rFonts w:ascii="Arial Narrow" w:hAnsi="Arial Narrow"/>
                <w:b/>
                <w:bCs/>
                <w:color w:val="000000"/>
                <w:sz w:val="22"/>
                <w:szCs w:val="22"/>
              </w:rPr>
            </w:pPr>
            <w:r w:rsidRPr="00C55EA3">
              <w:rPr>
                <w:rFonts w:ascii="Arial Narrow" w:hAnsi="Arial Narrow"/>
                <w:b/>
                <w:bCs/>
                <w:color w:val="000000"/>
                <w:sz w:val="22"/>
                <w:szCs w:val="22"/>
              </w:rPr>
              <w:t>REALTOR®</w:t>
            </w:r>
          </w:p>
        </w:tc>
        <w:tc>
          <w:tcPr>
            <w:tcW w:w="3729" w:type="dxa"/>
            <w:tcBorders>
              <w:top w:val="single" w:sz="4" w:space="0" w:color="auto"/>
              <w:left w:val="nil"/>
              <w:bottom w:val="single" w:sz="4" w:space="0" w:color="auto"/>
              <w:right w:val="single" w:sz="4" w:space="0" w:color="auto"/>
            </w:tcBorders>
            <w:vAlign w:val="center"/>
          </w:tcPr>
          <w:p w:rsidR="00FD50B4" w:rsidRPr="00AF323C" w:rsidRDefault="00FD50B4" w:rsidP="00AF323C">
            <w:pPr>
              <w:rPr>
                <w:b/>
                <w:bCs/>
                <w:color w:val="000000"/>
              </w:rPr>
            </w:pPr>
            <w:r w:rsidRPr="00AF323C">
              <w:rPr>
                <w:b/>
                <w:bCs/>
                <w:color w:val="000000"/>
              </w:rPr>
              <w:t>If Yes, please state the Association where Membership is held or non-member dues are paid</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r w:rsidR="00FD50B4" w:rsidRPr="00C55EA3" w:rsidTr="00797B64">
        <w:trPr>
          <w:trHeight w:val="540"/>
        </w:trPr>
        <w:tc>
          <w:tcPr>
            <w:tcW w:w="5055" w:type="dxa"/>
            <w:tcBorders>
              <w:top w:val="nil"/>
              <w:left w:val="single" w:sz="4" w:space="0" w:color="auto"/>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c>
          <w:tcPr>
            <w:tcW w:w="1491" w:type="dxa"/>
            <w:tcBorders>
              <w:top w:val="nil"/>
              <w:left w:val="nil"/>
              <w:bottom w:val="single" w:sz="4" w:space="0" w:color="auto"/>
              <w:right w:val="single" w:sz="4" w:space="0" w:color="auto"/>
            </w:tcBorders>
            <w:noWrap/>
            <w:vAlign w:val="center"/>
          </w:tcPr>
          <w:p w:rsidR="00FD50B4" w:rsidRPr="00C55EA3" w:rsidRDefault="00FD50B4" w:rsidP="00797B64">
            <w:pPr>
              <w:rPr>
                <w:rFonts w:ascii="Avenir LT Std 45 Book" w:hAnsi="Avenir LT Std 45 Book"/>
                <w:color w:val="000000"/>
                <w:sz w:val="22"/>
                <w:szCs w:val="22"/>
              </w:rPr>
            </w:pPr>
            <w:r w:rsidRPr="00C55EA3">
              <w:rPr>
                <w:rFonts w:ascii="Wingdings" w:hAnsi="Wingdings"/>
                <w:color w:val="000000"/>
                <w:sz w:val="22"/>
                <w:szCs w:val="22"/>
              </w:rPr>
              <w:t></w:t>
            </w:r>
            <w:r w:rsidRPr="00C55EA3">
              <w:rPr>
                <w:color w:val="000000"/>
                <w:sz w:val="22"/>
                <w:szCs w:val="22"/>
              </w:rPr>
              <w:t xml:space="preserve"> Yes  </w:t>
            </w:r>
            <w:r w:rsidRPr="00C55EA3">
              <w:rPr>
                <w:rFonts w:ascii="Wingdings" w:hAnsi="Wingdings"/>
                <w:color w:val="000000"/>
                <w:sz w:val="22"/>
                <w:szCs w:val="22"/>
              </w:rPr>
              <w:t></w:t>
            </w:r>
            <w:r w:rsidRPr="00C55EA3">
              <w:rPr>
                <w:color w:val="000000"/>
                <w:sz w:val="22"/>
                <w:szCs w:val="22"/>
              </w:rPr>
              <w:t xml:space="preserve"> No</w:t>
            </w:r>
          </w:p>
        </w:tc>
        <w:tc>
          <w:tcPr>
            <w:tcW w:w="3729" w:type="dxa"/>
            <w:tcBorders>
              <w:top w:val="nil"/>
              <w:left w:val="nil"/>
              <w:bottom w:val="single" w:sz="4" w:space="0" w:color="auto"/>
              <w:right w:val="single" w:sz="4" w:space="0" w:color="auto"/>
            </w:tcBorders>
            <w:noWrap/>
            <w:vAlign w:val="center"/>
          </w:tcPr>
          <w:p w:rsidR="00FD50B4" w:rsidRPr="00C55EA3" w:rsidRDefault="00FD50B4" w:rsidP="00797B64">
            <w:pPr>
              <w:rPr>
                <w:rFonts w:ascii="Calibri" w:hAnsi="Calibri"/>
                <w:color w:val="000000"/>
                <w:sz w:val="22"/>
                <w:szCs w:val="22"/>
              </w:rPr>
            </w:pPr>
            <w:r w:rsidRPr="00C55EA3">
              <w:rPr>
                <w:rFonts w:ascii="Calibri" w:hAnsi="Calibri"/>
                <w:color w:val="000000"/>
                <w:sz w:val="22"/>
                <w:szCs w:val="22"/>
              </w:rPr>
              <w:t> </w:t>
            </w:r>
          </w:p>
        </w:tc>
      </w:tr>
    </w:tbl>
    <w:p w:rsidR="00FD50B4" w:rsidRDefault="00FD50B4" w:rsidP="00141DAC"/>
    <w:p w:rsidR="00FD50B4" w:rsidRPr="009125C2" w:rsidRDefault="00FD50B4" w:rsidP="00141DAC"/>
    <w:p w:rsidR="00FD50B4" w:rsidRDefault="00FD50B4" w:rsidP="009125C2">
      <w:r>
        <w:br w:type="page"/>
      </w:r>
    </w:p>
    <w:p w:rsidR="00FD50B4" w:rsidRDefault="000D45BF" w:rsidP="009125C2">
      <w:r>
        <w:rPr>
          <w:noProof/>
        </w:rPr>
        <w:pict>
          <v:shape id="_x0000_s1038" type="#_x0000_t202" style="position:absolute;margin-left:328.05pt;margin-top:-80.15pt;width:184.05pt;height:1in;z-index:12" stroked="f">
            <v:textbox>
              <w:txbxContent>
                <w:p w:rsidR="00FD50B4" w:rsidRDefault="00F83BF9">
                  <w:r>
                    <w:pict>
                      <v:shape id="_x0000_i1031" type="#_x0000_t75" style="width:166.5pt;height:67.5pt">
                        <v:imagedata r:id="rId7" o:title=""/>
                      </v:shape>
                    </w:pict>
                  </w:r>
                </w:p>
              </w:txbxContent>
            </v:textbox>
          </v:shape>
        </w:pict>
      </w:r>
    </w:p>
    <w:p w:rsidR="00FD50B4" w:rsidRDefault="00FD50B4" w:rsidP="009125C2"/>
    <w:p w:rsidR="00FD50B4" w:rsidRDefault="00FD50B4" w:rsidP="009125C2"/>
    <w:p w:rsidR="00FD50B4" w:rsidRPr="009125C2" w:rsidRDefault="00FD50B4" w:rsidP="009125C2">
      <w:pPr>
        <w:autoSpaceDE w:val="0"/>
        <w:autoSpaceDN w:val="0"/>
        <w:adjustRightInd w:val="0"/>
        <w:rPr>
          <w:rFonts w:ascii="Cambria" w:hAnsi="Cambria" w:cs="Cambria"/>
          <w:color w:val="000000"/>
          <w:sz w:val="24"/>
          <w:szCs w:val="24"/>
        </w:rPr>
      </w:pPr>
    </w:p>
    <w:p w:rsidR="00FD50B4" w:rsidRDefault="00FD50B4" w:rsidP="00E33F51">
      <w:pPr>
        <w:autoSpaceDE w:val="0"/>
        <w:autoSpaceDN w:val="0"/>
        <w:adjustRightInd w:val="0"/>
        <w:jc w:val="center"/>
        <w:rPr>
          <w:rFonts w:ascii="Cambria" w:hAnsi="Cambria" w:cs="Cambria"/>
          <w:b/>
          <w:bCs/>
          <w:color w:val="000000"/>
          <w:sz w:val="32"/>
          <w:szCs w:val="32"/>
        </w:rPr>
      </w:pPr>
      <w:r w:rsidRPr="009125C2">
        <w:rPr>
          <w:rFonts w:ascii="Cambria" w:hAnsi="Cambria" w:cs="Cambria"/>
          <w:b/>
          <w:bCs/>
          <w:color w:val="000000"/>
          <w:sz w:val="32"/>
          <w:szCs w:val="32"/>
        </w:rPr>
        <w:t>Limited Function Referral Office (LFRO) Certification Form</w:t>
      </w:r>
    </w:p>
    <w:p w:rsidR="00FD50B4" w:rsidRDefault="00FD50B4" w:rsidP="009125C2">
      <w:pPr>
        <w:autoSpaceDE w:val="0"/>
        <w:autoSpaceDN w:val="0"/>
        <w:adjustRightInd w:val="0"/>
        <w:rPr>
          <w:rFonts w:ascii="Cambria" w:hAnsi="Cambria" w:cs="Cambria"/>
          <w:b/>
          <w:bCs/>
          <w:color w:val="000000"/>
          <w:sz w:val="32"/>
          <w:szCs w:val="32"/>
        </w:rPr>
      </w:pPr>
    </w:p>
    <w:p w:rsidR="00FD50B4" w:rsidRDefault="00FD50B4" w:rsidP="009125C2">
      <w:pPr>
        <w:autoSpaceDE w:val="0"/>
        <w:autoSpaceDN w:val="0"/>
        <w:adjustRightInd w:val="0"/>
        <w:rPr>
          <w:color w:val="000000"/>
          <w:sz w:val="22"/>
          <w:szCs w:val="22"/>
        </w:rPr>
      </w:pPr>
      <w:r w:rsidRPr="009125C2">
        <w:rPr>
          <w:color w:val="000000"/>
          <w:sz w:val="22"/>
          <w:szCs w:val="22"/>
        </w:rPr>
        <w:t>To Designated REALTORS®: Please complete the following and return to the association office no later than</w:t>
      </w:r>
      <w:r>
        <w:rPr>
          <w:color w:val="000000"/>
          <w:sz w:val="22"/>
          <w:szCs w:val="22"/>
        </w:rPr>
        <w:t xml:space="preserve"> </w:t>
      </w:r>
      <w:r w:rsidR="00695D2A">
        <w:rPr>
          <w:b/>
          <w:color w:val="000000"/>
          <w:sz w:val="22"/>
          <w:szCs w:val="22"/>
          <w:highlight w:val="yellow"/>
          <w:u w:val="single"/>
        </w:rPr>
        <w:t>PAST DUE</w:t>
      </w:r>
      <w:r w:rsidRPr="00763FB9">
        <w:rPr>
          <w:b/>
          <w:color w:val="000000"/>
          <w:sz w:val="22"/>
          <w:szCs w:val="22"/>
          <w:highlight w:val="yellow"/>
          <w:u w:val="single"/>
        </w:rPr>
        <w:t>.</w:t>
      </w:r>
      <w:r w:rsidRPr="009125C2">
        <w:rPr>
          <w:color w:val="000000"/>
          <w:sz w:val="22"/>
          <w:szCs w:val="22"/>
        </w:rPr>
        <w:t xml:space="preserve"> </w:t>
      </w:r>
    </w:p>
    <w:p w:rsidR="00FD50B4" w:rsidRPr="009125C2" w:rsidRDefault="00FD50B4" w:rsidP="009125C2">
      <w:pPr>
        <w:autoSpaceDE w:val="0"/>
        <w:autoSpaceDN w:val="0"/>
        <w:adjustRightInd w:val="0"/>
        <w:rPr>
          <w:color w:val="000000"/>
          <w:sz w:val="22"/>
          <w:szCs w:val="22"/>
        </w:rPr>
      </w:pP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In accordance with Article </w:t>
      </w:r>
      <w:r w:rsidRPr="009125C2">
        <w:rPr>
          <w:b/>
          <w:color w:val="000000"/>
          <w:sz w:val="22"/>
          <w:szCs w:val="22"/>
          <w:u w:val="single"/>
        </w:rPr>
        <w:t>_X_,</w:t>
      </w:r>
      <w:r w:rsidRPr="009125C2">
        <w:rPr>
          <w:color w:val="000000"/>
          <w:sz w:val="22"/>
          <w:szCs w:val="22"/>
        </w:rPr>
        <w:t xml:space="preserve"> Section</w:t>
      </w:r>
      <w:r w:rsidRPr="009125C2">
        <w:rPr>
          <w:b/>
          <w:color w:val="000000"/>
          <w:sz w:val="22"/>
          <w:szCs w:val="22"/>
          <w:u w:val="single"/>
        </w:rPr>
        <w:t>_2_</w:t>
      </w:r>
      <w:r w:rsidRPr="009125C2">
        <w:rPr>
          <w:color w:val="000000"/>
          <w:sz w:val="22"/>
          <w:szCs w:val="22"/>
        </w:rPr>
        <w:t xml:space="preserve">, of the association's bylaws, this will certify that the undersigned Designated REALTOR® (or his firm) has a direct or indirect ownership interest in an entity engaged exclusively in soliciting and/or referring clients and customers to the REALTOR® for consideration on a substantially exclusive basis. This will also certify that all of the licensees affiliated with that entity (list provided below) are solely engaged in referring clients and customers and are not engaged in listing, selling, leasing, renting, managing, counseling, appraising, or arranging financing for real property. </w:t>
      </w:r>
    </w:p>
    <w:p w:rsidR="00FD50B4" w:rsidRPr="009125C2" w:rsidRDefault="00FD50B4" w:rsidP="009125C2">
      <w:pPr>
        <w:autoSpaceDE w:val="0"/>
        <w:autoSpaceDN w:val="0"/>
        <w:adjustRightInd w:val="0"/>
        <w:rPr>
          <w:color w:val="000000"/>
          <w:sz w:val="22"/>
          <w:szCs w:val="22"/>
        </w:rPr>
      </w:pP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(Please include agent's name and license #) </w:t>
      </w: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_____________________________________________________________________ </w:t>
      </w: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_____________________________________________________________________ </w:t>
      </w: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_____________________________________________________________________ </w:t>
      </w: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_____________________________________________________________________ </w:t>
      </w: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_____________________________________________________________________ </w:t>
      </w: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_____________________________________________________________________ </w:t>
      </w:r>
    </w:p>
    <w:p w:rsidR="00FD50B4" w:rsidRDefault="00FD50B4" w:rsidP="009125C2">
      <w:pPr>
        <w:autoSpaceDE w:val="0"/>
        <w:autoSpaceDN w:val="0"/>
        <w:adjustRightInd w:val="0"/>
        <w:rPr>
          <w:color w:val="000000"/>
          <w:sz w:val="22"/>
          <w:szCs w:val="22"/>
        </w:rPr>
      </w:pPr>
    </w:p>
    <w:p w:rsidR="00FD50B4" w:rsidRDefault="00FD50B4" w:rsidP="009125C2">
      <w:pPr>
        <w:autoSpaceDE w:val="0"/>
        <w:autoSpaceDN w:val="0"/>
        <w:adjustRightInd w:val="0"/>
        <w:rPr>
          <w:color w:val="000000"/>
          <w:sz w:val="22"/>
          <w:szCs w:val="22"/>
        </w:rPr>
      </w:pPr>
      <w:r w:rsidRPr="009125C2">
        <w:rPr>
          <w:color w:val="000000"/>
          <w:sz w:val="22"/>
          <w:szCs w:val="22"/>
        </w:rPr>
        <w:t xml:space="preserve">The exemption for any licensee included on the certification form shall automatically be revoked upon the individual being engaged in real estate licensed activities (listing, selling, leasing, renting, managing, counseling, appraising, or arranging financing for real property) other than referrals, and dues for the current fiscal year shall be payable. </w:t>
      </w:r>
    </w:p>
    <w:p w:rsidR="00FD50B4" w:rsidRPr="009125C2" w:rsidRDefault="00FD50B4" w:rsidP="009125C2">
      <w:pPr>
        <w:autoSpaceDE w:val="0"/>
        <w:autoSpaceDN w:val="0"/>
        <w:adjustRightInd w:val="0"/>
        <w:rPr>
          <w:color w:val="000000"/>
          <w:sz w:val="22"/>
          <w:szCs w:val="22"/>
        </w:rPr>
      </w:pP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Certified by (Designated REALTOR®) ___________________________ Date_______ (print or type name) </w:t>
      </w:r>
    </w:p>
    <w:p w:rsidR="00FD50B4" w:rsidRDefault="00FD50B4" w:rsidP="009125C2">
      <w:pPr>
        <w:autoSpaceDE w:val="0"/>
        <w:autoSpaceDN w:val="0"/>
        <w:adjustRightInd w:val="0"/>
        <w:rPr>
          <w:color w:val="000000"/>
          <w:sz w:val="22"/>
          <w:szCs w:val="22"/>
        </w:rPr>
      </w:pP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Signature of Designated REALTOR® (or appointed designee) ____________________ </w:t>
      </w:r>
    </w:p>
    <w:p w:rsidR="00FD50B4" w:rsidRDefault="00FD50B4" w:rsidP="009125C2">
      <w:pPr>
        <w:autoSpaceDE w:val="0"/>
        <w:autoSpaceDN w:val="0"/>
        <w:adjustRightInd w:val="0"/>
        <w:rPr>
          <w:color w:val="000000"/>
          <w:sz w:val="22"/>
          <w:szCs w:val="22"/>
        </w:rPr>
      </w:pPr>
    </w:p>
    <w:p w:rsidR="00FD50B4" w:rsidRDefault="00FD50B4" w:rsidP="009125C2">
      <w:pPr>
        <w:autoSpaceDE w:val="0"/>
        <w:autoSpaceDN w:val="0"/>
        <w:adjustRightInd w:val="0"/>
        <w:rPr>
          <w:color w:val="000000"/>
          <w:sz w:val="22"/>
          <w:szCs w:val="22"/>
        </w:rPr>
      </w:pPr>
      <w:r w:rsidRPr="009125C2">
        <w:rPr>
          <w:color w:val="000000"/>
          <w:sz w:val="22"/>
          <w:szCs w:val="22"/>
        </w:rPr>
        <w:t xml:space="preserve">Name of firm ______________________________________ </w:t>
      </w:r>
    </w:p>
    <w:p w:rsidR="00FD50B4" w:rsidRDefault="00FD50B4" w:rsidP="009125C2">
      <w:pPr>
        <w:autoSpaceDE w:val="0"/>
        <w:autoSpaceDN w:val="0"/>
        <w:adjustRightInd w:val="0"/>
        <w:rPr>
          <w:color w:val="000000"/>
          <w:sz w:val="22"/>
          <w:szCs w:val="22"/>
        </w:rPr>
      </w:pP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Phone____________________________________________ </w:t>
      </w:r>
    </w:p>
    <w:p w:rsidR="00FD50B4" w:rsidRDefault="00FD50B4" w:rsidP="009125C2">
      <w:pPr>
        <w:autoSpaceDE w:val="0"/>
        <w:autoSpaceDN w:val="0"/>
        <w:adjustRightInd w:val="0"/>
        <w:rPr>
          <w:color w:val="000000"/>
          <w:sz w:val="22"/>
          <w:szCs w:val="22"/>
        </w:rPr>
      </w:pPr>
    </w:p>
    <w:p w:rsidR="00FD50B4" w:rsidRPr="009125C2" w:rsidRDefault="00FD50B4" w:rsidP="009125C2">
      <w:pPr>
        <w:autoSpaceDE w:val="0"/>
        <w:autoSpaceDN w:val="0"/>
        <w:adjustRightInd w:val="0"/>
        <w:rPr>
          <w:color w:val="000000"/>
          <w:sz w:val="22"/>
          <w:szCs w:val="22"/>
        </w:rPr>
      </w:pPr>
      <w:r w:rsidRPr="009125C2">
        <w:rPr>
          <w:color w:val="000000"/>
          <w:sz w:val="22"/>
          <w:szCs w:val="22"/>
        </w:rPr>
        <w:t xml:space="preserve">Fax______________________________________________ </w:t>
      </w:r>
    </w:p>
    <w:p w:rsidR="00FD50B4" w:rsidRDefault="00FD50B4" w:rsidP="009125C2">
      <w:pPr>
        <w:rPr>
          <w:color w:val="000000"/>
          <w:sz w:val="22"/>
          <w:szCs w:val="22"/>
        </w:rPr>
      </w:pPr>
    </w:p>
    <w:p w:rsidR="00FD50B4" w:rsidRDefault="00FD50B4" w:rsidP="009125C2">
      <w:pPr>
        <w:rPr>
          <w:color w:val="000000"/>
          <w:sz w:val="22"/>
          <w:szCs w:val="22"/>
        </w:rPr>
      </w:pPr>
      <w:r w:rsidRPr="009125C2">
        <w:rPr>
          <w:color w:val="000000"/>
          <w:sz w:val="22"/>
          <w:szCs w:val="22"/>
        </w:rPr>
        <w:t>E-mail address_____________________________________</w:t>
      </w:r>
    </w:p>
    <w:p w:rsidR="00FD50B4" w:rsidRDefault="00FD50B4" w:rsidP="009125C2">
      <w:pPr>
        <w:rPr>
          <w:color w:val="000000"/>
          <w:sz w:val="22"/>
          <w:szCs w:val="22"/>
        </w:rPr>
      </w:pPr>
    </w:p>
    <w:p w:rsidR="00FD50B4" w:rsidRDefault="00FD50B4" w:rsidP="009125C2">
      <w:pPr>
        <w:rPr>
          <w:color w:val="000000"/>
          <w:sz w:val="22"/>
          <w:szCs w:val="22"/>
        </w:rPr>
      </w:pPr>
    </w:p>
    <w:p w:rsidR="00FD50B4" w:rsidRDefault="00FD50B4" w:rsidP="009125C2">
      <w:pPr>
        <w:rPr>
          <w:color w:val="000000"/>
          <w:sz w:val="22"/>
          <w:szCs w:val="22"/>
        </w:rPr>
      </w:pPr>
    </w:p>
    <w:p w:rsidR="00FD50B4" w:rsidRPr="009125C2" w:rsidRDefault="00FD50B4" w:rsidP="009125C2"/>
    <w:sectPr w:rsidR="00FD50B4" w:rsidRPr="009125C2" w:rsidSect="00FA413B">
      <w:headerReference w:type="default" r:id="rId8"/>
      <w:footerReference w:type="default" r:id="rId9"/>
      <w:pgSz w:w="12240" w:h="15840" w:code="1"/>
      <w:pgMar w:top="360" w:right="1080" w:bottom="288"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E25" w:rsidRDefault="00673E25">
      <w:r>
        <w:separator/>
      </w:r>
    </w:p>
  </w:endnote>
  <w:endnote w:type="continuationSeparator" w:id="0">
    <w:p w:rsidR="00673E25" w:rsidRDefault="00673E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venir LT Std 45 Book">
    <w:panose1 w:val="00000000000000000000"/>
    <w:charset w:val="00"/>
    <w:family w:val="swiss"/>
    <w:notTrueType/>
    <w:pitch w:val="variable"/>
    <w:sig w:usb0="800000AF" w:usb1="4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0B4" w:rsidRDefault="000D45BF" w:rsidP="004167B7">
    <w:pPr>
      <w:pStyle w:val="Foot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alt="SDARBottomheader" style="position:absolute;left:0;text-align:left;margin-left:-22.95pt;margin-top:-24.3pt;width:585pt;height:68.45pt;z-index:1;visibility:visible">
          <v:imagedata r:id="rId1" o:title="" croptop="9426f" cropbottom="8529f"/>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E25" w:rsidRDefault="00673E25">
      <w:r>
        <w:separator/>
      </w:r>
    </w:p>
  </w:footnote>
  <w:footnote w:type="continuationSeparator" w:id="0">
    <w:p w:rsidR="00673E25" w:rsidRDefault="00673E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0B4" w:rsidRDefault="000D45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77.25pt">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66244"/>
    <w:multiLevelType w:val="hybridMultilevel"/>
    <w:tmpl w:val="21947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6C21"/>
    <w:rsid w:val="00000B02"/>
    <w:rsid w:val="00003E4B"/>
    <w:rsid w:val="0001210A"/>
    <w:rsid w:val="00034350"/>
    <w:rsid w:val="000420CD"/>
    <w:rsid w:val="00042FE4"/>
    <w:rsid w:val="000467FF"/>
    <w:rsid w:val="00046FA3"/>
    <w:rsid w:val="000707C8"/>
    <w:rsid w:val="00086D57"/>
    <w:rsid w:val="000B08EB"/>
    <w:rsid w:val="000D45BF"/>
    <w:rsid w:val="000D6F03"/>
    <w:rsid w:val="00100ECD"/>
    <w:rsid w:val="00115504"/>
    <w:rsid w:val="00117B67"/>
    <w:rsid w:val="0012248B"/>
    <w:rsid w:val="0012384E"/>
    <w:rsid w:val="00141DAC"/>
    <w:rsid w:val="001616CA"/>
    <w:rsid w:val="001754C3"/>
    <w:rsid w:val="001C00F7"/>
    <w:rsid w:val="001C4467"/>
    <w:rsid w:val="001D42C9"/>
    <w:rsid w:val="002179AE"/>
    <w:rsid w:val="002434CF"/>
    <w:rsid w:val="002448BB"/>
    <w:rsid w:val="002517C1"/>
    <w:rsid w:val="002526DD"/>
    <w:rsid w:val="002660B6"/>
    <w:rsid w:val="00281C98"/>
    <w:rsid w:val="002D4959"/>
    <w:rsid w:val="00300BAA"/>
    <w:rsid w:val="00300D64"/>
    <w:rsid w:val="003911C3"/>
    <w:rsid w:val="003B0E02"/>
    <w:rsid w:val="003C0F1F"/>
    <w:rsid w:val="003F38FE"/>
    <w:rsid w:val="00401082"/>
    <w:rsid w:val="004167B7"/>
    <w:rsid w:val="00417914"/>
    <w:rsid w:val="0042631B"/>
    <w:rsid w:val="00440DC1"/>
    <w:rsid w:val="0047241A"/>
    <w:rsid w:val="00473107"/>
    <w:rsid w:val="004828BD"/>
    <w:rsid w:val="00491F03"/>
    <w:rsid w:val="00492DD4"/>
    <w:rsid w:val="004939A6"/>
    <w:rsid w:val="004A1F59"/>
    <w:rsid w:val="004E2A9A"/>
    <w:rsid w:val="004E3347"/>
    <w:rsid w:val="004F1869"/>
    <w:rsid w:val="005109C8"/>
    <w:rsid w:val="00510AE9"/>
    <w:rsid w:val="00580A85"/>
    <w:rsid w:val="00585D05"/>
    <w:rsid w:val="00590F7C"/>
    <w:rsid w:val="00592B89"/>
    <w:rsid w:val="005947CA"/>
    <w:rsid w:val="005B4087"/>
    <w:rsid w:val="005C3046"/>
    <w:rsid w:val="005C6A17"/>
    <w:rsid w:val="005D737F"/>
    <w:rsid w:val="005F08B1"/>
    <w:rsid w:val="005F6720"/>
    <w:rsid w:val="006070B5"/>
    <w:rsid w:val="00614761"/>
    <w:rsid w:val="0064738F"/>
    <w:rsid w:val="00671F41"/>
    <w:rsid w:val="00673E25"/>
    <w:rsid w:val="00695D2A"/>
    <w:rsid w:val="006A5AA1"/>
    <w:rsid w:val="006F7937"/>
    <w:rsid w:val="0070214A"/>
    <w:rsid w:val="0072550C"/>
    <w:rsid w:val="007336EB"/>
    <w:rsid w:val="007342ED"/>
    <w:rsid w:val="00741F5F"/>
    <w:rsid w:val="0076174E"/>
    <w:rsid w:val="00763FB9"/>
    <w:rsid w:val="00773324"/>
    <w:rsid w:val="007920C7"/>
    <w:rsid w:val="007948A9"/>
    <w:rsid w:val="00797B64"/>
    <w:rsid w:val="007A0C77"/>
    <w:rsid w:val="007C38BE"/>
    <w:rsid w:val="007D752A"/>
    <w:rsid w:val="007E2C47"/>
    <w:rsid w:val="007E3B7B"/>
    <w:rsid w:val="00807425"/>
    <w:rsid w:val="00832B10"/>
    <w:rsid w:val="00842270"/>
    <w:rsid w:val="00877C92"/>
    <w:rsid w:val="008856AD"/>
    <w:rsid w:val="00896FFC"/>
    <w:rsid w:val="008C6E0B"/>
    <w:rsid w:val="008D572E"/>
    <w:rsid w:val="008F3126"/>
    <w:rsid w:val="00907B70"/>
    <w:rsid w:val="009125C2"/>
    <w:rsid w:val="00927D83"/>
    <w:rsid w:val="009542AA"/>
    <w:rsid w:val="009A7637"/>
    <w:rsid w:val="009C451E"/>
    <w:rsid w:val="009D3B73"/>
    <w:rsid w:val="009D48C6"/>
    <w:rsid w:val="009E07DA"/>
    <w:rsid w:val="009E426D"/>
    <w:rsid w:val="009F64D0"/>
    <w:rsid w:val="009F7446"/>
    <w:rsid w:val="00A0277B"/>
    <w:rsid w:val="00A14B51"/>
    <w:rsid w:val="00A209AA"/>
    <w:rsid w:val="00A278FD"/>
    <w:rsid w:val="00A328D6"/>
    <w:rsid w:val="00A57848"/>
    <w:rsid w:val="00A67A93"/>
    <w:rsid w:val="00A82E44"/>
    <w:rsid w:val="00A916DB"/>
    <w:rsid w:val="00AF323C"/>
    <w:rsid w:val="00B07AAE"/>
    <w:rsid w:val="00B3523F"/>
    <w:rsid w:val="00B36A94"/>
    <w:rsid w:val="00B375A7"/>
    <w:rsid w:val="00B4117C"/>
    <w:rsid w:val="00B441C9"/>
    <w:rsid w:val="00B476D0"/>
    <w:rsid w:val="00BC0FE5"/>
    <w:rsid w:val="00BE047A"/>
    <w:rsid w:val="00BE1AD0"/>
    <w:rsid w:val="00BF2690"/>
    <w:rsid w:val="00C005FC"/>
    <w:rsid w:val="00C0241A"/>
    <w:rsid w:val="00C06CDC"/>
    <w:rsid w:val="00C25B33"/>
    <w:rsid w:val="00C37DD0"/>
    <w:rsid w:val="00C46F84"/>
    <w:rsid w:val="00C551D0"/>
    <w:rsid w:val="00C55EA3"/>
    <w:rsid w:val="00C763E8"/>
    <w:rsid w:val="00C863F4"/>
    <w:rsid w:val="00CE37A5"/>
    <w:rsid w:val="00CE3DB8"/>
    <w:rsid w:val="00D21C09"/>
    <w:rsid w:val="00D241AD"/>
    <w:rsid w:val="00D3305C"/>
    <w:rsid w:val="00D33B3D"/>
    <w:rsid w:val="00D36B64"/>
    <w:rsid w:val="00D36C21"/>
    <w:rsid w:val="00D6202E"/>
    <w:rsid w:val="00D932A2"/>
    <w:rsid w:val="00DA24E1"/>
    <w:rsid w:val="00DC4AAE"/>
    <w:rsid w:val="00DD3A54"/>
    <w:rsid w:val="00DE4D0C"/>
    <w:rsid w:val="00E003DB"/>
    <w:rsid w:val="00E134BC"/>
    <w:rsid w:val="00E13DEA"/>
    <w:rsid w:val="00E2013A"/>
    <w:rsid w:val="00E33F51"/>
    <w:rsid w:val="00E35FAA"/>
    <w:rsid w:val="00E37289"/>
    <w:rsid w:val="00E6403E"/>
    <w:rsid w:val="00E74949"/>
    <w:rsid w:val="00E852E2"/>
    <w:rsid w:val="00E94235"/>
    <w:rsid w:val="00EA7777"/>
    <w:rsid w:val="00EB21A3"/>
    <w:rsid w:val="00EB6ABD"/>
    <w:rsid w:val="00ED4C35"/>
    <w:rsid w:val="00F11715"/>
    <w:rsid w:val="00F252E9"/>
    <w:rsid w:val="00F41E5C"/>
    <w:rsid w:val="00F83BF9"/>
    <w:rsid w:val="00F90CD5"/>
    <w:rsid w:val="00FA413B"/>
    <w:rsid w:val="00FA715D"/>
    <w:rsid w:val="00FB02C7"/>
    <w:rsid w:val="00FD50B4"/>
    <w:rsid w:val="00FE3C30"/>
    <w:rsid w:val="00FE44A3"/>
    <w:rsid w:val="00FF72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69"/>
  </w:style>
  <w:style w:type="paragraph" w:styleId="Heading1">
    <w:name w:val="heading 1"/>
    <w:basedOn w:val="Normal"/>
    <w:next w:val="Normal"/>
    <w:link w:val="Heading1Char"/>
    <w:uiPriority w:val="99"/>
    <w:qFormat/>
    <w:rsid w:val="003F38FE"/>
    <w:pPr>
      <w:keepNext/>
      <w:outlineLvl w:val="0"/>
    </w:pPr>
    <w:rPr>
      <w:sz w:val="24"/>
      <w:vertAlign w:val="super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4235"/>
    <w:rPr>
      <w:rFonts w:ascii="Cambria" w:hAnsi="Cambria" w:cs="Times New Roman"/>
      <w:b/>
      <w:bCs/>
      <w:kern w:val="32"/>
      <w:sz w:val="32"/>
      <w:szCs w:val="32"/>
    </w:rPr>
  </w:style>
  <w:style w:type="paragraph" w:styleId="Header">
    <w:name w:val="header"/>
    <w:basedOn w:val="Normal"/>
    <w:link w:val="HeaderChar"/>
    <w:uiPriority w:val="99"/>
    <w:rsid w:val="004167B7"/>
    <w:pPr>
      <w:tabs>
        <w:tab w:val="center" w:pos="4320"/>
        <w:tab w:val="right" w:pos="8640"/>
      </w:tabs>
    </w:pPr>
  </w:style>
  <w:style w:type="character" w:customStyle="1" w:styleId="HeaderChar">
    <w:name w:val="Header Char"/>
    <w:basedOn w:val="DefaultParagraphFont"/>
    <w:link w:val="Header"/>
    <w:uiPriority w:val="99"/>
    <w:semiHidden/>
    <w:locked/>
    <w:rsid w:val="00E94235"/>
    <w:rPr>
      <w:rFonts w:cs="Times New Roman"/>
      <w:sz w:val="20"/>
      <w:szCs w:val="20"/>
    </w:rPr>
  </w:style>
  <w:style w:type="paragraph" w:styleId="Footer">
    <w:name w:val="footer"/>
    <w:basedOn w:val="Normal"/>
    <w:link w:val="FooterChar"/>
    <w:uiPriority w:val="99"/>
    <w:rsid w:val="004167B7"/>
    <w:pPr>
      <w:tabs>
        <w:tab w:val="center" w:pos="4320"/>
        <w:tab w:val="right" w:pos="8640"/>
      </w:tabs>
    </w:pPr>
  </w:style>
  <w:style w:type="character" w:customStyle="1" w:styleId="FooterChar">
    <w:name w:val="Footer Char"/>
    <w:basedOn w:val="DefaultParagraphFont"/>
    <w:link w:val="Footer"/>
    <w:uiPriority w:val="99"/>
    <w:semiHidden/>
    <w:locked/>
    <w:rsid w:val="00E94235"/>
    <w:rPr>
      <w:rFonts w:cs="Times New Roman"/>
      <w:sz w:val="20"/>
      <w:szCs w:val="20"/>
    </w:rPr>
  </w:style>
  <w:style w:type="character" w:styleId="Hyperlink">
    <w:name w:val="Hyperlink"/>
    <w:basedOn w:val="DefaultParagraphFont"/>
    <w:uiPriority w:val="99"/>
    <w:rsid w:val="004F1869"/>
    <w:rPr>
      <w:rFonts w:cs="Times New Roman"/>
      <w:color w:val="0000FF"/>
      <w:u w:val="single"/>
    </w:rPr>
  </w:style>
  <w:style w:type="paragraph" w:customStyle="1" w:styleId="Default">
    <w:name w:val="Default"/>
    <w:uiPriority w:val="99"/>
    <w:rsid w:val="00807425"/>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irley%20Carroll\Local%20Settings\Temporary%20Internet%20Files\Content.MSO\B145437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B1454373.dot</Template>
  <TotalTime>152</TotalTime>
  <Pages>7</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Introduction </vt:lpstr>
    </vt:vector>
  </TitlesOfParts>
  <Company>Of Realtors</Company>
  <LinksUpToDate>false</LinksUpToDate>
  <CharactersWithSpaces>13576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dc:title>
  <dc:subject/>
  <dc:creator> </dc:creator>
  <cp:keywords/>
  <dc:description/>
  <cp:lastModifiedBy>Shirley Carroll</cp:lastModifiedBy>
  <cp:revision>71</cp:revision>
  <cp:lastPrinted>2012-10-03T18:52:00Z</cp:lastPrinted>
  <dcterms:created xsi:type="dcterms:W3CDTF">2012-05-05T00:00:00Z</dcterms:created>
  <dcterms:modified xsi:type="dcterms:W3CDTF">2013-11-04T21:29:00Z</dcterms:modified>
</cp:coreProperties>
</file>