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4590"/>
        <w:tblGridChange w:id="0">
          <w:tblGrid>
            <w:gridCol w:w="4248"/>
            <w:gridCol w:w="459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TEACHER: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NAME: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SUBJECT: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ID#: 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SCHOOL: 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78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QUIZ</w:t>
      </w:r>
    </w:p>
    <w:p w:rsidR="00000000" w:rsidDel="00000000" w:rsidP="00000000" w:rsidRDefault="00000000" w:rsidRPr="00000000" w14:paraId="0000000A">
      <w:pPr>
        <w:tabs>
          <w:tab w:val="left" w:pos="3780"/>
        </w:tabs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TOPIC:  DAY 2 MATERIAL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COMPARE AND CONTRAST THE PROCESSES OF UNDERSTANDING IN SCIENCE AND IN THEOLOGY.  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THEOLOGY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OF QUESTION IT ADDRESSES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NATURAL OR SPIRITUAL?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ROLE OF 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ROLE OF FAITH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780"/>
        </w:tabs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780"/>
        </w:tabs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620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6045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754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7543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8OtAbkXddHZ+xMGoRkes5bh2g==">AMUW2mXzcbEr4RZHCQgodtujmf2Zmdw8K7e8SUvI9p5wYqe8/hqHMNcCUXW6qGy/e/GY7g9I7aoOk5hXoET65PKfNSW7Xq8g6f2MOin0cYwDUmuZ+4GGR6KZZNZk0npcaVLj9aR2RD3s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2021-06-27T23:15:00Z</dcterms:created>
  <dc:creator>Jeffrey Reuther</dc:creator>
</cp:coreProperties>
</file>