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fill="0B1F2E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0BDAA"/>
                <w:sz w:val="26"/>
              </w:rPr>
              <w:t>NEXUSFINANCE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9FB4C4"/>
                <w:sz w:val="18"/>
              </w:rPr>
              <w:t>Secure • Modern • Cutting-edge  |  Lending Platform for Cambodia</w:t>
            </w:r>
          </w:p>
        </w:tc>
      </w:tr>
    </w:tbl>
    <w:p>
      <w:pPr>
        <w:spacing w:after="40"/>
      </w:pPr>
    </w:p>
    <w:p>
      <w:pPr>
        <w:spacing w:after="600"/>
      </w:pPr>
    </w:p>
    <w:p>
      <w:pPr>
        <w:spacing w:after="120"/>
        <w:jc w:val="left"/>
      </w:pPr>
      <w:r>
        <w:rPr>
          <w:rFonts w:ascii="Segoe UI" w:hAnsi="Segoe UI" w:cs="Segoe UI"/>
          <w:b/>
          <w:i w:val="0"/>
          <w:color w:val="0B1F2E"/>
          <w:sz w:val="68"/>
        </w:rPr>
        <w:t>NexusFinance — Private Account Hosting Costing</w:t>
      </w:r>
    </w:p>
    <w:p>
      <w:pPr>
        <w:pBdr>
          <w:bottom w:val="single" w:sz="24" w:space="4" w:color="00BDAA"/>
        </w:pBdr>
        <w:spacing w:after="240"/>
      </w:pPr>
    </w:p>
    <w:p>
      <w:pPr>
        <w:spacing w:after="80"/>
      </w:pPr>
      <w:r>
        <w:rPr>
          <w:rFonts w:ascii="Segoe UI" w:hAnsi="Segoe UI" w:cs="Segoe UI"/>
          <w:b w:val="0"/>
          <w:i w:val="0"/>
          <w:color w:val="475A6B"/>
          <w:sz w:val="26"/>
        </w:rPr>
        <w:t>Per-Client Deployment Cost Analysis</w:t>
      </w:r>
    </w:p>
    <w:p>
      <w:pPr>
        <w:spacing w:after="0"/>
      </w:pPr>
      <w:r>
        <w:rPr>
          <w:rFonts w:ascii="Segoe UI" w:hAnsi="Segoe UI" w:cs="Segoe UI"/>
          <w:b/>
          <w:i w:val="0"/>
          <w:color w:val="008A7C"/>
          <w:sz w:val="20"/>
        </w:rPr>
        <w:t>EN</w:t>
      </w:r>
    </w:p>
    <w:p>
      <w:pPr>
        <w:spacing w:after="6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Document Number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NF-DOC-COST-001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Version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3.0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Date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August 2026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Prepared By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NDX Digital Support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Classification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Internal &amp; Confidential</w:t>
            </w:r>
          </w:p>
        </w:tc>
      </w:tr>
    </w:tbl>
    <w:p>
      <w:pPr>
        <w:spacing w:after="280"/>
      </w:pPr>
    </w:p>
    <w:p>
      <w:r>
        <w:rPr>
          <w:rFonts w:ascii="Segoe UI" w:hAnsi="Segoe UI" w:cs="Segoe UI"/>
          <w:b w:val="0"/>
          <w:i w:val="0"/>
          <w:color w:val="6B7A89"/>
          <w:sz w:val="18"/>
        </w:rPr>
        <w:t>Hosting  •  Costing  •  VPS  •  Per-Client  •  Scalability</w:t>
      </w:r>
    </w:p>
    <w:p>
      <w:r>
        <w:br w:type="page"/>
      </w:r>
    </w:p>
    <w:p>
      <w:pPr>
        <w:spacing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Table of Contents</w:t>
      </w:r>
    </w:p>
    <w:p>
      <w:pPr>
        <w:spacing w:after="160"/>
      </w:pP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1.  </w:t>
      </w:r>
      <w:r>
        <w:rPr>
          <w:rFonts w:ascii="Segoe UI" w:hAnsi="Segoe UI" w:cs="Segoe UI"/>
          <w:b w:val="0"/>
          <w:i w:val="0"/>
          <w:color w:val="0B1F2E"/>
          <w:sz w:val="22"/>
        </w:rPr>
        <w:t>Executive Summary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2.  </w:t>
      </w:r>
      <w:r>
        <w:rPr>
          <w:rFonts w:ascii="Segoe UI" w:hAnsi="Segoe UI" w:cs="Segoe UI"/>
          <w:b w:val="0"/>
          <w:i w:val="0"/>
          <w:color w:val="0B1F2E"/>
          <w:sz w:val="22"/>
        </w:rPr>
        <w:t>NexusFinance Resource Requirements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3.  </w:t>
      </w:r>
      <w:r>
        <w:rPr>
          <w:rFonts w:ascii="Segoe UI" w:hAnsi="Segoe UI" w:cs="Segoe UI"/>
          <w:b w:val="0"/>
          <w:i w:val="0"/>
          <w:color w:val="0B1F2E"/>
          <w:sz w:val="22"/>
        </w:rPr>
        <w:t>Hosting Provider Comparison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4.  </w:t>
      </w:r>
      <w:r>
        <w:rPr>
          <w:rFonts w:ascii="Segoe UI" w:hAnsi="Segoe UI" w:cs="Segoe UI"/>
          <w:b w:val="0"/>
          <w:i w:val="0"/>
          <w:color w:val="0B1F2E"/>
          <w:sz w:val="22"/>
        </w:rPr>
        <w:t>Per-Client Cost Model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5.  </w:t>
      </w:r>
      <w:r>
        <w:rPr>
          <w:rFonts w:ascii="Segoe UI" w:hAnsi="Segoe UI" w:cs="Segoe UI"/>
          <w:b w:val="0"/>
          <w:i w:val="0"/>
          <w:color w:val="0B1F2E"/>
          <w:sz w:val="22"/>
        </w:rPr>
        <w:t>Scaling Scenarios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6.  </w:t>
      </w:r>
      <w:r>
        <w:rPr>
          <w:rFonts w:ascii="Segoe UI" w:hAnsi="Segoe UI" w:cs="Segoe UI"/>
          <w:b w:val="0"/>
          <w:i w:val="0"/>
          <w:color w:val="0B1F2E"/>
          <w:sz w:val="22"/>
        </w:rPr>
        <w:t>Total Cost of Ownership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7.  </w:t>
      </w:r>
      <w:r>
        <w:rPr>
          <w:rFonts w:ascii="Segoe UI" w:hAnsi="Segoe UI" w:cs="Segoe UI"/>
          <w:b w:val="0"/>
          <w:i w:val="0"/>
          <w:color w:val="0B1F2E"/>
          <w:sz w:val="22"/>
        </w:rPr>
        <w:t>Recommendation</w:t>
      </w:r>
    </w:p>
    <w:p>
      <w:r>
        <w:br w:type="page"/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1. Executive Summary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This document evaluates hosting options for deploying private NexusFinance instances for individual clients. Each client receives an isolated deployment with their own database, frontend, and backend — ensuring data separation and customization.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tcBorders>
              <w:left w:val="single" w:sz="28" w:space="0" w:color="2E7D32"/>
            </w:tcBorders>
            <w:shd w:val="clear" w:fill="E8F5E9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60"/>
            </w:pPr>
            <w:r/>
            <w:r>
              <w:rPr>
                <w:rFonts w:ascii="Segoe UI" w:hAnsi="Segoe UI" w:cs="Segoe UI"/>
                <w:b/>
                <w:i w:val="0"/>
                <w:color w:val="0B1F2E"/>
                <w:sz w:val="21"/>
              </w:rPr>
              <w:t>Key Finding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0B1F2E"/>
                <w:sz w:val="20"/>
              </w:rPr>
              <w:t>A single VPS can host 10-20 small-to-medium clients running the NexusFinance stack (Node.js backend + Supabase/PostgreSQL). The most cost-effective option is Hostinger KVM 2 at $8.99/month per VPS, yielding $0.45-0.90 per client per month.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2. NexusFinance Resource Requirements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Based on the current NexusFinance stack, each client deployment requires: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Resource</w:t>
            </w:r>
          </w:p>
        </w:tc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Minimum</w:t>
            </w:r>
          </w:p>
        </w:tc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Recommended</w:t>
            </w:r>
          </w:p>
        </w:tc>
        <w:tc>
          <w:tcPr>
            <w:tcW w:type="dxa" w:w="460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vCPU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 core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2 cores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Node.js + PostgreSQL run on same VPS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RAM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 GB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2 GB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512MB for Node.js, 512MB for PostgreSQL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Storage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10 GB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20 GB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OS + app + database + backups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Bandwidth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500 GB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 TB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API calls + static assets + notifications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OS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Ubuntu 22.04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Ubuntu 24.04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LTS for security updates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tcBorders>
              <w:left w:val="single" w:sz="28" w:space="0" w:color="00BDAA"/>
            </w:tcBorders>
            <w:shd w:val="clear" w:fill="E0F7F4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60"/>
            </w:pPr>
            <w:r/>
            <w:r>
              <w:rPr>
                <w:rFonts w:ascii="Segoe UI" w:hAnsi="Segoe UI" w:cs="Segoe UI"/>
                <w:b/>
                <w:i w:val="0"/>
                <w:color w:val="0B1F2E"/>
                <w:sz w:val="21"/>
              </w:rPr>
              <w:t>Architecture Note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0B1F2E"/>
                <w:sz w:val="20"/>
              </w:rPr>
              <w:t>NexusFinance uses a monolithic Node.js backend. For per-client isolation, each client gets their own VPS with both the backend and database running locally. Supabase is replaced with a local PostgreSQL instance.</w:t>
            </w:r>
          </w:p>
        </w:tc>
      </w:tr>
    </w:tbl>
    <w:p>
      <w:pPr>
        <w:spacing w:after="40"/>
      </w:pP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2.1 What's Included Per Client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Dedicated VPS with Node.js backend + PostgreSQL database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Custom domain (e.g., client.nexusfinance.com)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Free SSL via Let's Encrypt (auto-renewal)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Daily automated backups (7-day retention)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Telegram bot integration (shared bot, separate chat IDs)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SMS OTP via Twilio (shared account, per-message billing)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Email notifications via Brevo (shared account)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3. Hosting Provider Comparison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Five hosting providers are evaluated based on price, performance, and suitability for running a Node.js + PostgreSQL stack.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3.1 Pricing Overview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5"/>
        <w:gridCol w:w="1165"/>
        <w:gridCol w:w="1165"/>
        <w:gridCol w:w="1165"/>
        <w:gridCol w:w="1165"/>
        <w:gridCol w:w="1165"/>
        <w:gridCol w:w="1165"/>
        <w:gridCol w:w="1165"/>
      </w:tblGrid>
      <w:tr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Provider</w:t>
            </w:r>
          </w:p>
        </w:tc>
        <w:tc>
          <w:tcPr>
            <w:tcW w:type="dxa" w:w="129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Plan</w:t>
            </w:r>
          </w:p>
        </w:tc>
        <w:tc>
          <w:tcPr>
            <w:tcW w:type="dxa" w:w="72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vCPU</w:t>
            </w:r>
          </w:p>
        </w:tc>
        <w:tc>
          <w:tcPr>
            <w:tcW w:type="dxa" w:w="100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RAM</w:t>
            </w:r>
          </w:p>
        </w:tc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Storage</w:t>
            </w:r>
          </w:p>
        </w:tc>
        <w:tc>
          <w:tcPr>
            <w:tcW w:type="dxa" w:w="115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Bandwidth</w:t>
            </w:r>
          </w:p>
        </w:tc>
        <w:tc>
          <w:tcPr>
            <w:tcW w:type="dxa" w:w="100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Monthly</w:t>
            </w:r>
          </w:p>
        </w:tc>
        <w:tc>
          <w:tcPr>
            <w:tcW w:type="dxa" w:w="115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Yearly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Hostinger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KVM 2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2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8 GB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100 GB NVMe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8 TB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$8.99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$107.88</w:t>
            </w:r>
          </w:p>
        </w:tc>
      </w:tr>
      <w:tr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Vultr</w:t>
            </w:r>
          </w:p>
        </w:tc>
        <w:tc>
          <w:tcPr>
            <w:tcW w:type="dxa" w:w="129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HP 1GB</w:t>
            </w:r>
          </w:p>
        </w:tc>
        <w:tc>
          <w:tcPr>
            <w:tcW w:type="dxa" w:w="72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</w:t>
            </w:r>
          </w:p>
        </w:tc>
        <w:tc>
          <w:tcPr>
            <w:tcW w:type="dxa" w:w="10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 GB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25 GB NVMe</w:t>
            </w:r>
          </w:p>
        </w:tc>
        <w:tc>
          <w:tcPr>
            <w:tcW w:type="dxa" w:w="115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2 TB</w:t>
            </w:r>
          </w:p>
        </w:tc>
        <w:tc>
          <w:tcPr>
            <w:tcW w:type="dxa" w:w="10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$6.00</w:t>
            </w:r>
          </w:p>
        </w:tc>
        <w:tc>
          <w:tcPr>
            <w:tcW w:type="dxa" w:w="115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$72.00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DigitalOcean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Basic 2vCPU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2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4 GB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80 GB SSD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4 TB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$24.00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$288.00</w:t>
            </w:r>
          </w:p>
        </w:tc>
      </w:tr>
      <w:tr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Railway</w:t>
            </w:r>
          </w:p>
        </w:tc>
        <w:tc>
          <w:tcPr>
            <w:tcW w:type="dxa" w:w="129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Hobby</w:t>
            </w:r>
          </w:p>
        </w:tc>
        <w:tc>
          <w:tcPr>
            <w:tcW w:type="dxa" w:w="72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Shared</w:t>
            </w:r>
          </w:p>
        </w:tc>
        <w:tc>
          <w:tcPr>
            <w:tcW w:type="dxa" w:w="10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512 MB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Volume</w:t>
            </w:r>
          </w:p>
        </w:tc>
        <w:tc>
          <w:tcPr>
            <w:tcW w:type="dxa" w:w="115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100 GB</w:t>
            </w:r>
          </w:p>
        </w:tc>
        <w:tc>
          <w:tcPr>
            <w:tcW w:type="dxa" w:w="10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$5.00*</w:t>
            </w:r>
          </w:p>
        </w:tc>
        <w:tc>
          <w:tcPr>
            <w:tcW w:type="dxa" w:w="115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$60.00*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Render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Starter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0.5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512 MB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Persistent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5 GB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$7.00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$84.00</w:t>
            </w:r>
          </w:p>
        </w:tc>
      </w:tr>
    </w:tbl>
    <w:p>
      <w:pPr>
        <w:spacing w:after="40"/>
      </w:pPr>
    </w:p>
    <w:p>
      <w:r>
        <w:rPr>
          <w:rFonts w:ascii="Segoe UI" w:hAnsi="Segoe UI" w:cs="Segoe UI"/>
          <w:b w:val="0"/>
          <w:i/>
          <w:color w:val="0B1F2E"/>
          <w:sz w:val="18"/>
        </w:rPr>
        <w:t>* Railway and Render are usage-based; actual costs vary by traffic.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3.2 Feature Comparison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3"/>
        <w:gridCol w:w="1553"/>
        <w:gridCol w:w="1553"/>
        <w:gridCol w:w="1553"/>
        <w:gridCol w:w="1553"/>
        <w:gridCol w:w="1553"/>
      </w:tblGrid>
      <w:tr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Feature</w:t>
            </w:r>
          </w:p>
        </w:tc>
        <w:tc>
          <w:tcPr>
            <w:tcW w:type="dxa" w:w="122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Hostinger</w:t>
            </w:r>
          </w:p>
        </w:tc>
        <w:tc>
          <w:tcPr>
            <w:tcW w:type="dxa" w:w="122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Vultr</w:t>
            </w:r>
          </w:p>
        </w:tc>
        <w:tc>
          <w:tcPr>
            <w:tcW w:type="dxa" w:w="122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DigitalOcean</w:t>
            </w:r>
          </w:p>
        </w:tc>
        <w:tc>
          <w:tcPr>
            <w:tcW w:type="dxa" w:w="122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Railway</w:t>
            </w:r>
          </w:p>
        </w:tc>
        <w:tc>
          <w:tcPr>
            <w:tcW w:type="dxa" w:w="122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Render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Managed DB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No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No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Yes ($15+)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Yes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Yes ($7+)</w:t>
            </w:r>
          </w:p>
        </w:tc>
      </w:tr>
      <w:tr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Auto-scaling</w:t>
            </w:r>
          </w:p>
        </w:tc>
        <w:tc>
          <w:tcPr>
            <w:tcW w:type="dxa" w:w="12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No</w:t>
            </w:r>
          </w:p>
        </w:tc>
        <w:tc>
          <w:tcPr>
            <w:tcW w:type="dxa" w:w="12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No</w:t>
            </w:r>
          </w:p>
        </w:tc>
        <w:tc>
          <w:tcPr>
            <w:tcW w:type="dxa" w:w="12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Yes</w:t>
            </w:r>
          </w:p>
        </w:tc>
        <w:tc>
          <w:tcPr>
            <w:tcW w:type="dxa" w:w="12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Yes</w:t>
            </w:r>
          </w:p>
        </w:tc>
        <w:tc>
          <w:tcPr>
            <w:tcW w:type="dxa" w:w="12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Yes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Backups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Weekly free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Paid add-on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20% extra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Included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Included</w:t>
            </w:r>
          </w:p>
        </w:tc>
      </w:tr>
      <w:tr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SSL</w:t>
            </w:r>
          </w:p>
        </w:tc>
        <w:tc>
          <w:tcPr>
            <w:tcW w:type="dxa" w:w="12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Free Let's Encrypt</w:t>
            </w:r>
          </w:p>
        </w:tc>
        <w:tc>
          <w:tcPr>
            <w:tcW w:type="dxa" w:w="12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Self-configure</w:t>
            </w:r>
          </w:p>
        </w:tc>
        <w:tc>
          <w:tcPr>
            <w:tcW w:type="dxa" w:w="12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Self-configure</w:t>
            </w:r>
          </w:p>
        </w:tc>
        <w:tc>
          <w:tcPr>
            <w:tcW w:type="dxa" w:w="12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Auto</w:t>
            </w:r>
          </w:p>
        </w:tc>
        <w:tc>
          <w:tcPr>
            <w:tcW w:type="dxa" w:w="12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Auto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Support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24/7 chat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Ticket only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Ticket only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Discord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Email</w:t>
            </w:r>
          </w:p>
        </w:tc>
      </w:tr>
      <w:tr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Regions</w:t>
            </w:r>
          </w:p>
        </w:tc>
        <w:tc>
          <w:tcPr>
            <w:tcW w:type="dxa" w:w="12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Global</w:t>
            </w:r>
          </w:p>
        </w:tc>
        <w:tc>
          <w:tcPr>
            <w:tcW w:type="dxa" w:w="12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32 regions</w:t>
            </w:r>
          </w:p>
        </w:tc>
        <w:tc>
          <w:tcPr>
            <w:tcW w:type="dxa" w:w="12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15 regions</w:t>
            </w:r>
          </w:p>
        </w:tc>
        <w:tc>
          <w:tcPr>
            <w:tcW w:type="dxa" w:w="12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US (expanding)</w:t>
            </w:r>
          </w:p>
        </w:tc>
        <w:tc>
          <w:tcPr>
            <w:tcW w:type="dxa" w:w="12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US/EU/SG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Uptime SLA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99.9%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100%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99.99%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99.5%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99.9%</w:t>
            </w:r>
          </w:p>
        </w:tc>
      </w:tr>
      <w:tr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Root access</w:t>
            </w:r>
          </w:p>
        </w:tc>
        <w:tc>
          <w:tcPr>
            <w:tcW w:type="dxa" w:w="12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Yes</w:t>
            </w:r>
          </w:p>
        </w:tc>
        <w:tc>
          <w:tcPr>
            <w:tcW w:type="dxa" w:w="12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Yes</w:t>
            </w:r>
          </w:p>
        </w:tc>
        <w:tc>
          <w:tcPr>
            <w:tcW w:type="dxa" w:w="12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Yes</w:t>
            </w:r>
          </w:p>
        </w:tc>
        <w:tc>
          <w:tcPr>
            <w:tcW w:type="dxa" w:w="12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No</w:t>
            </w:r>
          </w:p>
        </w:tc>
        <w:tc>
          <w:tcPr>
            <w:tcW w:type="dxa" w:w="12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No</w:t>
            </w:r>
          </w:p>
        </w:tc>
      </w:tr>
    </w:tbl>
    <w:p>
      <w:pPr>
        <w:spacing w:after="40"/>
      </w:pP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3.3 Cost-Per-Spec Analysis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Provider</w:t>
            </w:r>
          </w:p>
        </w:tc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Price/GB RAM</w:t>
            </w:r>
          </w:p>
        </w:tc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Price/vCPU</w:t>
            </w:r>
          </w:p>
        </w:tc>
        <w:tc>
          <w:tcPr>
            <w:tcW w:type="dxa" w:w="432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Best Value Tier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Hostinger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$1.12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$4.50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KVM 2 — best overall value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Vultr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$6.00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$6.00</w:t>
            </w:r>
          </w:p>
        </w:tc>
        <w:tc>
          <w:tcPr>
            <w:tcW w:type="dxa" w:w="432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HP 1GB — good for single clients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DigitalOcean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$6.00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$12.00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Basic 2vCPU — ecosystem premium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Railway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~$10.00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N/A</w:t>
            </w:r>
          </w:p>
        </w:tc>
        <w:tc>
          <w:tcPr>
            <w:tcW w:type="dxa" w:w="432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Usage-based, hard to compare directly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Render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$14.00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$14.00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Starter — simplest setup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4. Per-Client Cost Model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Assuming each VPS hosts 10-20 clients (shared backend, separate database schemas):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4.1 Shared Resource Assumption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Scenario</w:t>
            </w:r>
          </w:p>
        </w:tc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Clients/VPS</w:t>
            </w:r>
          </w:p>
        </w:tc>
        <w:tc>
          <w:tcPr>
            <w:tcW w:type="dxa" w:w="259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VPS Plan</w:t>
            </w:r>
          </w:p>
        </w:tc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Monthly Cost</w:t>
            </w:r>
          </w:p>
        </w:tc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Cost/Client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Conservative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10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Hostinger KVM 2 ($8.99)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$8.99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$0.90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Moderate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15</w:t>
            </w:r>
          </w:p>
        </w:tc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Hostinger KVM 2 ($8.99)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$8.99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$0.60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Aggressive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20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Hostinger KVM 2 ($8.99)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$8.99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$0.45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Premium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10</w:t>
            </w:r>
          </w:p>
        </w:tc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DigitalOcean 2vCPU ($24)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$24.00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$2.40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Premium+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15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DigitalOcean 2vCPU ($24)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$24.00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$1.60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tcBorders>
              <w:left w:val="single" w:sz="28" w:space="0" w:color="2E7D32"/>
            </w:tcBorders>
            <w:shd w:val="clear" w:fill="E8F5E9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60"/>
            </w:pPr>
            <w:r/>
            <w:r>
              <w:rPr>
                <w:rFonts w:ascii="Segoe UI" w:hAnsi="Segoe UI" w:cs="Segoe UI"/>
                <w:b/>
                <w:i w:val="0"/>
                <w:color w:val="0B1F2E"/>
                <w:sz w:val="21"/>
              </w:rPr>
              <w:t>Why 10-20 clients per VPS?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0B1F2E"/>
                <w:sz w:val="20"/>
              </w:rPr>
              <w:t>NexusFinance is a lightweight Node.js app. With 2GB RAM, the backend uses ~200MB, PostgreSQL ~300MB, leaving 1.5GB for OS and headroom. Each additional client adds ~50MB for their database schema. At 20 clients, total DB usage is ~1GB, well within limits.</w:t>
            </w:r>
          </w:p>
        </w:tc>
      </w:tr>
    </w:tbl>
    <w:p>
      <w:pPr>
        <w:spacing w:after="40"/>
      </w:pP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4.2 Additional Per-Client Costs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01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Cost</w:t>
            </w:r>
          </w:p>
        </w:tc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Frequency</w:t>
            </w:r>
          </w:p>
        </w:tc>
        <w:tc>
          <w:tcPr>
            <w:tcW w:type="dxa" w:w="432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Domain name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$10-15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Per year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client-domain.com</w:t>
            </w:r>
          </w:p>
        </w:tc>
      </w:tr>
      <w:tr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SSL certificate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Free</w:t>
            </w:r>
          </w:p>
        </w:tc>
        <w:tc>
          <w:tcPr>
            <w:tcW w:type="dxa" w:w="432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Let's Encrypt auto-renewal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Backup storage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$0-2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Per month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Included or low-cost add-on</w:t>
            </w:r>
          </w:p>
        </w:tc>
      </w:tr>
      <w:tr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Twilio SMS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$0.0105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Per OTP</w:t>
            </w:r>
          </w:p>
        </w:tc>
        <w:tc>
          <w:tcPr>
            <w:tcW w:type="dxa" w:w="432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Shared across clients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Brevo email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Free tier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300 emails/day free</w:t>
            </w:r>
          </w:p>
        </w:tc>
      </w:tr>
      <w:tr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Monitoring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$0-5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Per month</w:t>
            </w:r>
          </w:p>
        </w:tc>
        <w:tc>
          <w:tcPr>
            <w:tcW w:type="dxa" w:w="432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UptimeRobot free tier or paid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5. Scaling Scenarios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Projected costs as the client base grows: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5.1 Cost Projection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3"/>
        <w:gridCol w:w="1553"/>
        <w:gridCol w:w="1553"/>
        <w:gridCol w:w="1553"/>
        <w:gridCol w:w="1553"/>
        <w:gridCol w:w="1553"/>
      </w:tblGrid>
      <w:tr>
        <w:tc>
          <w:tcPr>
            <w:tcW w:type="dxa" w:w="100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Clients</w:t>
            </w:r>
          </w:p>
        </w:tc>
        <w:tc>
          <w:tcPr>
            <w:tcW w:type="dxa" w:w="115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VPS Needed</w:t>
            </w:r>
          </w:p>
        </w:tc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VPS Cost/Mo</w:t>
            </w:r>
          </w:p>
        </w:tc>
        <w:tc>
          <w:tcPr>
            <w:tcW w:type="dxa" w:w="129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SMS/Mo</w:t>
            </w:r>
          </w:p>
        </w:tc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Total/Mo</w:t>
            </w:r>
          </w:p>
        </w:tc>
        <w:tc>
          <w:tcPr>
            <w:tcW w:type="dxa" w:w="158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Total/Year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10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$8.99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$1.05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$10.04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$120.48</w:t>
            </w:r>
          </w:p>
        </w:tc>
      </w:tr>
      <w:tr>
        <w:tc>
          <w:tcPr>
            <w:tcW w:type="dxa" w:w="10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20</w:t>
            </w:r>
          </w:p>
        </w:tc>
        <w:tc>
          <w:tcPr>
            <w:tcW w:type="dxa" w:w="115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$8.99</w:t>
            </w:r>
          </w:p>
        </w:tc>
        <w:tc>
          <w:tcPr>
            <w:tcW w:type="dxa" w:w="129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$2.10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$11.09</w:t>
            </w:r>
          </w:p>
        </w:tc>
        <w:tc>
          <w:tcPr>
            <w:tcW w:type="dxa" w:w="158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$133.08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50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3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$26.97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$5.25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$32.22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$386.64</w:t>
            </w:r>
          </w:p>
        </w:tc>
      </w:tr>
      <w:tr>
        <w:tc>
          <w:tcPr>
            <w:tcW w:type="dxa" w:w="10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100</w:t>
            </w:r>
          </w:p>
        </w:tc>
        <w:tc>
          <w:tcPr>
            <w:tcW w:type="dxa" w:w="115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5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$44.95</w:t>
            </w:r>
          </w:p>
        </w:tc>
        <w:tc>
          <w:tcPr>
            <w:tcW w:type="dxa" w:w="129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$10.50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$55.45</w:t>
            </w:r>
          </w:p>
        </w:tc>
        <w:tc>
          <w:tcPr>
            <w:tcW w:type="dxa" w:w="158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$665.40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200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10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$89.90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$21.00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$110.90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$1,330.80</w:t>
            </w:r>
          </w:p>
        </w:tc>
      </w:tr>
      <w:tr>
        <w:tc>
          <w:tcPr>
            <w:tcW w:type="dxa" w:w="10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500</w:t>
            </w:r>
          </w:p>
        </w:tc>
        <w:tc>
          <w:tcPr>
            <w:tcW w:type="dxa" w:w="115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25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$224.75</w:t>
            </w:r>
          </w:p>
        </w:tc>
        <w:tc>
          <w:tcPr>
            <w:tcW w:type="dxa" w:w="129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$52.50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$277.25</w:t>
            </w:r>
          </w:p>
        </w:tc>
        <w:tc>
          <w:tcPr>
            <w:tcW w:type="dxa" w:w="158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$3,327.00</w:t>
            </w:r>
          </w:p>
        </w:tc>
      </w:tr>
    </w:tbl>
    <w:p>
      <w:pPr>
        <w:spacing w:after="40"/>
      </w:pPr>
    </w:p>
    <w:p>
      <w:r>
        <w:rPr>
          <w:rFonts w:ascii="Segoe UI" w:hAnsi="Segoe UI" w:cs="Segoe UI"/>
          <w:b w:val="0"/>
          <w:i/>
          <w:color w:val="0B1F2E"/>
          <w:sz w:val="18"/>
        </w:rPr>
        <w:t>* Assumes 100 OTPs per client per month.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5.2 Cost Per Client At Scale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Clients</w:t>
            </w:r>
          </w:p>
        </w:tc>
        <w:tc>
          <w:tcPr>
            <w:tcW w:type="dxa" w:w="216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Total Monthly</w:t>
            </w:r>
          </w:p>
        </w:tc>
        <w:tc>
          <w:tcPr>
            <w:tcW w:type="dxa" w:w="259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Cost Per Client/Mo</w:t>
            </w:r>
          </w:p>
        </w:tc>
        <w:tc>
          <w:tcPr>
            <w:tcW w:type="dxa" w:w="259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Cost Per Client/Year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$10.04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$1.00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$12.05</w:t>
            </w:r>
          </w:p>
        </w:tc>
      </w:tr>
      <w:tr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20</w:t>
            </w:r>
          </w:p>
        </w:tc>
        <w:tc>
          <w:tcPr>
            <w:tcW w:type="dxa" w:w="216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$11.09</w:t>
            </w:r>
          </w:p>
        </w:tc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$0.55</w:t>
            </w:r>
          </w:p>
        </w:tc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$6.65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50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$32.22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$0.64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$7.73</w:t>
            </w:r>
          </w:p>
        </w:tc>
      </w:tr>
      <w:tr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100</w:t>
            </w:r>
          </w:p>
        </w:tc>
        <w:tc>
          <w:tcPr>
            <w:tcW w:type="dxa" w:w="216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$55.45</w:t>
            </w:r>
          </w:p>
        </w:tc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$0.55</w:t>
            </w:r>
          </w:p>
        </w:tc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$6.65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200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$110.90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$0.55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$6.65</w:t>
            </w:r>
          </w:p>
        </w:tc>
      </w:tr>
      <w:tr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500</w:t>
            </w:r>
          </w:p>
        </w:tc>
        <w:tc>
          <w:tcPr>
            <w:tcW w:type="dxa" w:w="216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$277.25</w:t>
            </w:r>
          </w:p>
        </w:tc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$0.55</w:t>
            </w:r>
          </w:p>
        </w:tc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$6.65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tcBorders>
              <w:left w:val="single" w:sz="28" w:space="0" w:color="2E7D32"/>
            </w:tcBorders>
            <w:shd w:val="clear" w:fill="E8F5E9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60"/>
            </w:pPr>
            <w:r/>
            <w:r>
              <w:rPr>
                <w:rFonts w:ascii="Segoe UI" w:hAnsi="Segoe UI" w:cs="Segoe UI"/>
                <w:b/>
                <w:i w:val="0"/>
                <w:color w:val="0B1F2E"/>
                <w:sz w:val="21"/>
              </w:rPr>
              <w:t>Economy of Scale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0B1F2E"/>
                <w:sz w:val="20"/>
              </w:rPr>
              <w:t>At 20+ clients, the cost per client drops below $0.60/month — SMS costs become the primary variable expense. The VPS model becomes increasingly efficient as you scale.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6. Total Cost of Ownership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Full TCO breakdown for a 50-client deployment (Year 1):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Category</w:t>
            </w:r>
          </w:p>
        </w:tc>
        <w:tc>
          <w:tcPr>
            <w:tcW w:type="dxa" w:w="288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Monthly</w:t>
            </w:r>
          </w:p>
        </w:tc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Yearly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Compute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3x Hostinger KVM 2 VPS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$26.97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$323.64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Domains</w:t>
            </w:r>
          </w:p>
        </w:tc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50 client domains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$4.17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$50.00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Monitoring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UptimeRobot Pro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$5.00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$60.00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Backups</w:t>
            </w:r>
          </w:p>
        </w:tc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Off-site backup storage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$5.00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$60.00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SMS (Twilio)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500 OTPs/month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$5.25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$63.00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Email (Brevo)</w:t>
            </w:r>
          </w:p>
        </w:tc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Transactional emails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SSL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Let's Encrypt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Labor</w:t>
            </w:r>
          </w:p>
        </w:tc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Server maintenance (5 hrs/mo)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$50.00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$600.00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TOTAL</w:t>
            </w:r>
          </w:p>
        </w:tc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$96.39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$1,156.64</w:t>
            </w:r>
          </w:p>
        </w:tc>
      </w:tr>
    </w:tbl>
    <w:p>
      <w:pPr>
        <w:spacing w:after="40"/>
      </w:pPr>
    </w:p>
    <w:p>
      <w:r>
        <w:rPr>
          <w:rFonts w:ascii="Segoe UI" w:hAnsi="Segoe UI" w:cs="Segoe UI"/>
          <w:b/>
          <w:i w:val="0"/>
          <w:color w:val="0B1F2E"/>
          <w:sz w:val="21"/>
        </w:rPr>
        <w:t>Cost per client: $1.93/month or $23.13/year (including labor).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7. Recommendation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Criterion</w:t>
            </w:r>
          </w:p>
        </w:tc>
        <w:tc>
          <w:tcPr>
            <w:tcW w:type="dxa" w:w="216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Recommendation</w:t>
            </w:r>
          </w:p>
        </w:tc>
        <w:tc>
          <w:tcPr>
            <w:tcW w:type="dxa" w:w="50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Best Value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Hostinger KVM 2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$8.99/mo, 8GB RAM, 100GB NVMe — best specs/price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Easiest Setup</w:t>
            </w:r>
          </w:p>
        </w:tc>
        <w:tc>
          <w:tcPr>
            <w:tcW w:type="dxa" w:w="216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Hostinger KVM 2</w:t>
            </w:r>
          </w:p>
        </w:tc>
        <w:tc>
          <w:tcPr>
            <w:tcW w:type="dxa" w:w="50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hPanel control panel, 24/7 support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Best Ecosystem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DigitalOcean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Managed databases, one-click apps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Simplest (PaaS)</w:t>
            </w:r>
          </w:p>
        </w:tc>
        <w:tc>
          <w:tcPr>
            <w:tcW w:type="dxa" w:w="216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Render</w:t>
            </w:r>
          </w:p>
        </w:tc>
        <w:tc>
          <w:tcPr>
            <w:tcW w:type="dxa" w:w="50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Zero server management, auto-deploys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Most Flexible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Railway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Usage-based billing, pay for what you use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tcBorders>
              <w:left w:val="single" w:sz="28" w:space="0" w:color="2E7D32"/>
            </w:tcBorders>
            <w:shd w:val="clear" w:fill="E8F5E9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60"/>
            </w:pPr>
            <w:r/>
            <w:r>
              <w:rPr>
                <w:rFonts w:ascii="Segoe UI" w:hAnsi="Segoe UI" w:cs="Segoe UI"/>
                <w:b/>
                <w:i w:val="0"/>
                <w:color w:val="0B1F2E"/>
                <w:sz w:val="21"/>
              </w:rPr>
              <w:t>Final Recommendation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0B1F2E"/>
                <w:sz w:val="20"/>
              </w:rPr>
              <w:t>For NexusFinance per-client hosting, Hostinger KVM 2 is the recommended choice. At $8.99/month for 2 vCPUs, 8GB RAM, and 100GB NVMe storage, it delivers the best price-to-performance ratio. A single VPS can comfortably host 10-20 clients at a cost of $0.45-0.90 per client per month.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 w:cs="Segoe UI"/>
        <w:b w:val="0"/>
        <w:i w:val="0"/>
        <w:color w:val="6B7A89"/>
        <w:sz w:val="16"/>
      </w:rPr>
      <w:t>NexusFinance — Private Account Hosting Costing  •  NF-DOC-COST-001  •  Internal &amp; Confidential</w:t>
    </w:r>
    <w:r>
      <w:rPr>
        <w:rFonts w:ascii="Segoe UI" w:hAnsi="Segoe UI" w:cs="Segoe UI"/>
        <w:b w:val="0"/>
        <w:i w:val="0"/>
        <w:color w:val="6B7A89"/>
        <w:sz w:val="16"/>
      </w:rPr>
      <w:t xml:space="preserve">  •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Segoe UI" w:hAnsi="Segoe UI" w:cs="Segoe UI"/>
      <w:color w:val="0B1F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