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Segoe UI" w:hAnsi="Segoe UI" w:cs="Segoe UI"/>
          <w:b/>
          <w:i w:val="0"/>
          <w:color w:val="0B1F2E"/>
          <w:sz w:val="68"/>
        </w:rPr>
        <w:t>NexusFinance — Executive Overview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Segoe UI" w:hAnsi="Segoe UI" w:cs="Segoe UI"/>
          <w:b w:val="0"/>
          <w:i w:val="0"/>
          <w:color w:val="475A6B"/>
          <w:sz w:val="26"/>
        </w:rPr>
        <w:t>Digital Lending Platform for Cambodia</w:t>
      </w:r>
    </w:p>
    <w:p>
      <w:pPr>
        <w:spacing w:after="0"/>
      </w:pPr>
      <w:r>
        <w:rPr>
          <w:rFonts w:ascii="Segoe UI" w:hAnsi="Segoe UI" w:cs="Segoe UI"/>
          <w:b/>
          <w:i w:val="0"/>
          <w:color w:val="008A7C"/>
          <w:sz w:val="20"/>
        </w:rPr>
        <w:t>EN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NF-DOC-001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August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Segoe UI" w:hAnsi="Segoe UI" w:cs="Segoe UI"/>
          <w:b w:val="0"/>
          <w:i w:val="0"/>
          <w:color w:val="6B7A89"/>
          <w:sz w:val="18"/>
        </w:rPr>
        <w:t>Loan Management  •  KHQR Payments  •  Telegram Bot  •  Android App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Table of Contents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1.  </w:t>
      </w:r>
      <w:r>
        <w:rPr>
          <w:rFonts w:ascii="Segoe UI" w:hAnsi="Segoe UI" w:cs="Segoe UI"/>
          <w:b w:val="0"/>
          <w:i w:val="0"/>
          <w:color w:val="0B1F2E"/>
          <w:sz w:val="22"/>
        </w:rPr>
        <w:t>Executive Summary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2.  </w:t>
      </w:r>
      <w:r>
        <w:rPr>
          <w:rFonts w:ascii="Segoe UI" w:hAnsi="Segoe UI" w:cs="Segoe UI"/>
          <w:b w:val="0"/>
          <w:i w:val="0"/>
          <w:color w:val="0B1F2E"/>
          <w:sz w:val="22"/>
        </w:rPr>
        <w:t>What We Delivered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3.  </w:t>
      </w:r>
      <w:r>
        <w:rPr>
          <w:rFonts w:ascii="Segoe UI" w:hAnsi="Segoe UI" w:cs="Segoe UI"/>
          <w:b w:val="0"/>
          <w:i w:val="0"/>
          <w:color w:val="0B1F2E"/>
          <w:sz w:val="22"/>
        </w:rPr>
        <w:t>Demo Accounts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4.  </w:t>
      </w:r>
      <w:r>
        <w:rPr>
          <w:rFonts w:ascii="Segoe UI" w:hAnsi="Segoe UI" w:cs="Segoe UI"/>
          <w:b w:val="0"/>
          <w:i w:val="0"/>
          <w:color w:val="0B1F2E"/>
          <w:sz w:val="22"/>
        </w:rPr>
        <w:t>Technology Stack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5.  </w:t>
      </w:r>
      <w:r>
        <w:rPr>
          <w:rFonts w:ascii="Segoe UI" w:hAnsi="Segoe UI" w:cs="Segoe UI"/>
          <w:b w:val="0"/>
          <w:i w:val="0"/>
          <w:color w:val="0B1F2E"/>
          <w:sz w:val="22"/>
        </w:rPr>
        <w:t>Security &amp; Compliance Highlights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6.  </w:t>
      </w:r>
      <w:r>
        <w:rPr>
          <w:rFonts w:ascii="Segoe UI" w:hAnsi="Segoe UI" w:cs="Segoe UI"/>
          <w:b w:val="0"/>
          <w:i w:val="0"/>
          <w:color w:val="0B1F2E"/>
          <w:sz w:val="22"/>
        </w:rPr>
        <w:t>Roadmap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1. Executive Summary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NexusFinance is a full-stack digital lending platform built for microfinance operations in Cambodia. It covers the complete lending lifecycle — from customer loan applications, through officer review and KYC verification, to repayment collection via KHQR payments — with real-time oversight through a secure web dashboard and a Telegram bot.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Why this matters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NexusFinance replaces manual, paper-based lending workflows with a secure, auditable, and bilingual (English / Khmer) digital system.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2. What We Delivered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Capability</w:t>
            </w:r>
          </w:p>
        </w:tc>
        <w:tc>
          <w:tcPr>
            <w:tcW w:type="dxa" w:w="66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Web App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React SPA with three portals — Customer, Loan Officer, Super Admin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Backend API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Node.js/Express REST API with JWT authentication and audit logging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Auth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Email + password with Brevo OTP verification — login blocked until the email is verified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Payments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KHQR (Bakong) integration and ABA PayWay hosted checkout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Telegram Bot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Payment notifications, reminders, admin commands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Android App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Expo WebView shell — installable APK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Deployment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Vercel (frontend) + Render (backend) + Supabase (database)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3. Demo Accounts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Role</w:t>
            </w:r>
          </w:p>
        </w:tc>
        <w:tc>
          <w:tcPr>
            <w:tcW w:type="dxa" w:w="374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Email</w:t>
            </w:r>
          </w:p>
        </w:tc>
        <w:tc>
          <w:tcPr>
            <w:tcW w:type="dxa" w:w="316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Password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Customer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customer@nexus.com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password123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Loan Officer</w:t>
            </w:r>
          </w:p>
        </w:tc>
        <w:tc>
          <w:tcPr>
            <w:tcW w:type="dxa" w:w="374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officer@nexus.com</w:t>
            </w:r>
          </w:p>
        </w:tc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password123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Super Admin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admin@nexus.com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password123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00BDAA"/>
            </w:tcBorders>
            <w:shd w:val="clear" w:fill="E0F7F4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Security note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All passwords are stored as bcrypt hashes. OTP codes are hashed and expire after 10 minutes. All admin actions are written to an immutable audit log.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4. Technology Stack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Layer</w:t>
            </w:r>
          </w:p>
        </w:tc>
        <w:tc>
          <w:tcPr>
            <w:tcW w:type="dxa" w:w="66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Technology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Frontend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React 18, TypeScript, Vite, Tailwind CSS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Backend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Node.js, Express, TypeScript (tsx)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Database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Supabase (PostgreSQL)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Auth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JWT + bcrypt + Brevo OTP email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Hosting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Vercel (frontend) + Render (backend)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Payments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KHQR / EMVCo QR, ABA PayWay (sandbox)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Notifications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Telegram Bot API, Brevo transactional email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Mobile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Expo SDK 57, React Native WebView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5. Security &amp; Compliance Highlights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JWT sessions with server-side role enforcement (customer / loan-officer / super-admin)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Bcrypt password hashing — no plain-text credentials stored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Email OTP verification required before first login (new accounts are locked until verified)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Full audit log with timestamps for every sensitive action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Rate limiting on auth endpoints to prevent brute force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Environment variables keep all secrets out of the codebase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6. Roadmap</w:t>
      </w:r>
    </w:p>
    <w:p>
      <w:pPr>
        <w:spacing w:after="80"/>
        <w:ind w:left="216"/>
      </w:pPr>
      <w:r>
        <w:rPr>
          <w:rFonts w:ascii="Segoe UI" w:hAnsi="Segoe UI" w:cs="Segoe UI"/>
          <w:b/>
          <w:i w:val="0"/>
          <w:color w:val="008A7C"/>
          <w:sz w:val="21"/>
        </w:rPr>
        <w:t xml:space="preserve">☑  </w:t>
      </w:r>
      <w:r>
        <w:rPr>
          <w:rFonts w:ascii="Segoe UI" w:hAnsi="Segoe UI" w:cs="Segoe UI"/>
          <w:b w:val="0"/>
          <w:i w:val="0"/>
          <w:color w:val="0B1F2E"/>
          <w:sz w:val="21"/>
        </w:rPr>
        <w:t>Go live with ABA PayWay production checkout</w:t>
      </w:r>
    </w:p>
    <w:p>
      <w:pPr>
        <w:spacing w:after="80"/>
        <w:ind w:left="216"/>
      </w:pPr>
      <w:r>
        <w:rPr>
          <w:rFonts w:ascii="Segoe UI" w:hAnsi="Segoe UI" w:cs="Segoe UI"/>
          <w:b/>
          <w:i w:val="0"/>
          <w:color w:val="008A7C"/>
          <w:sz w:val="21"/>
        </w:rPr>
        <w:t xml:space="preserve">☑  </w:t>
      </w:r>
      <w:r>
        <w:rPr>
          <w:rFonts w:ascii="Segoe UI" w:hAnsi="Segoe UI" w:cs="Segoe UI"/>
          <w:b w:val="0"/>
          <w:i w:val="0"/>
          <w:color w:val="0B1F2E"/>
          <w:sz w:val="21"/>
        </w:rPr>
        <w:t>Add ACLEDA bank integration for payment notifications</w:t>
      </w:r>
    </w:p>
    <w:p>
      <w:pPr>
        <w:spacing w:after="80"/>
        <w:ind w:left="216"/>
      </w:pPr>
      <w:r>
        <w:rPr>
          <w:rFonts w:ascii="Segoe UI" w:hAnsi="Segoe UI" w:cs="Segoe UI"/>
          <w:b/>
          <w:i w:val="0"/>
          <w:color w:val="008A7C"/>
          <w:sz w:val="21"/>
        </w:rPr>
        <w:t xml:space="preserve">☑  </w:t>
      </w:r>
      <w:r>
        <w:rPr>
          <w:rFonts w:ascii="Segoe UI" w:hAnsi="Segoe UI" w:cs="Segoe UI"/>
          <w:b w:val="0"/>
          <w:i w:val="0"/>
          <w:color w:val="0B1F2E"/>
          <w:sz w:val="21"/>
        </w:rPr>
        <w:t>Connect Vercel auto-deploys (already connected)</w:t>
      </w:r>
    </w:p>
    <w:p>
      <w:pPr>
        <w:spacing w:after="80"/>
        <w:ind w:left="216"/>
      </w:pPr>
      <w:r>
        <w:rPr>
          <w:rFonts w:ascii="Segoe UI" w:hAnsi="Segoe UI" w:cs="Segoe UI"/>
          <w:b/>
          <w:i w:val="0"/>
          <w:color w:val="008A7C"/>
          <w:sz w:val="21"/>
        </w:rPr>
        <w:t xml:space="preserve">☑  </w:t>
      </w:r>
      <w:r>
        <w:rPr>
          <w:rFonts w:ascii="Segoe UI" w:hAnsi="Segoe UI" w:cs="Segoe UI"/>
          <w:b w:val="0"/>
          <w:i w:val="0"/>
          <w:color w:val="0B1F2E"/>
          <w:sz w:val="21"/>
        </w:rPr>
        <w:t>Add Google OAuth sign-in (deferred)</w:t>
      </w:r>
    </w:p>
    <w:p>
      <w:pPr>
        <w:spacing w:after="80"/>
        <w:ind w:left="216"/>
      </w:pPr>
      <w:r>
        <w:rPr>
          <w:rFonts w:ascii="Segoe UI" w:hAnsi="Segoe UI" w:cs="Segoe UI"/>
          <w:b/>
          <w:i w:val="0"/>
          <w:color w:val="008A7C"/>
          <w:sz w:val="21"/>
        </w:rPr>
        <w:t xml:space="preserve">☑  </w:t>
      </w:r>
      <w:r>
        <w:rPr>
          <w:rFonts w:ascii="Segoe UI" w:hAnsi="Segoe UI" w:cs="Segoe UI"/>
          <w:b w:val="0"/>
          <w:i w:val="0"/>
          <w:color w:val="0B1F2E"/>
          <w:sz w:val="21"/>
        </w:rPr>
        <w:t>Launch customer mobile app to app stores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cs="Segoe UI"/>
        <w:b w:val="0"/>
        <w:i w:val="0"/>
        <w:color w:val="6B7A89"/>
        <w:sz w:val="16"/>
      </w:rPr>
      <w:t>NexusFinance — Executive Overview  •  NF-DOC-001  •  Internal &amp; Confidential</w:t>
    </w:r>
    <w:r>
      <w:rPr>
        <w:rFonts w:ascii="Segoe UI" w:hAnsi="Segoe UI" w:cs="Segoe UI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