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7"/>
      </w:tblGrid>
      <w:tr w:rsidR="0012158D" w14:paraId="72EB6029" w14:textId="77777777">
        <w:tc>
          <w:tcPr>
            <w:tcW w:w="9317" w:type="dxa"/>
            <w:shd w:val="clear" w:color="auto" w:fill="0B1F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D160849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color w:val="00BDAA"/>
                <w:sz w:val="26"/>
              </w:rPr>
              <w:t>NEXUSFINANCE</w:t>
            </w:r>
          </w:p>
          <w:p w14:paraId="5148DA4B" w14:textId="77777777" w:rsidR="0012158D" w:rsidRDefault="00000000">
            <w:pPr>
              <w:spacing w:after="0"/>
              <w:rPr>
                <w:rFonts w:hint="eastAsia"/>
              </w:rPr>
            </w:pPr>
            <w:r>
              <w:rPr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 w14:paraId="4AD4FAD5" w14:textId="77777777" w:rsidR="0012158D" w:rsidRDefault="0012158D">
      <w:pPr>
        <w:spacing w:after="40"/>
        <w:rPr>
          <w:rFonts w:hint="eastAsia"/>
        </w:rPr>
      </w:pPr>
    </w:p>
    <w:p w14:paraId="67A7939F" w14:textId="77777777" w:rsidR="0012158D" w:rsidRDefault="0012158D">
      <w:pPr>
        <w:spacing w:after="600"/>
        <w:rPr>
          <w:rFonts w:hint="eastAsia"/>
        </w:rPr>
      </w:pPr>
    </w:p>
    <w:p w14:paraId="22D7173A" w14:textId="77777777" w:rsidR="0012158D" w:rsidRDefault="00000000">
      <w:pPr>
        <w:spacing w:after="120"/>
        <w:rPr>
          <w:rFonts w:hint="eastAsia"/>
        </w:rPr>
      </w:pPr>
      <w:r>
        <w:rPr>
          <w:b/>
          <w:sz w:val="68"/>
        </w:rPr>
        <w:t>NexusFinance — Executive Overview</w:t>
      </w:r>
    </w:p>
    <w:p w14:paraId="30A2C518" w14:textId="77777777" w:rsidR="0012158D" w:rsidRDefault="0012158D">
      <w:pPr>
        <w:pBdr>
          <w:bottom w:val="single" w:sz="24" w:space="4" w:color="00BDAA"/>
        </w:pBdr>
        <w:spacing w:after="240"/>
        <w:rPr>
          <w:rFonts w:hint="eastAsia"/>
        </w:rPr>
      </w:pPr>
    </w:p>
    <w:p w14:paraId="6F6FE5F5" w14:textId="77777777" w:rsidR="0012158D" w:rsidRDefault="00000000">
      <w:pPr>
        <w:spacing w:after="80"/>
        <w:rPr>
          <w:rFonts w:hint="eastAsia"/>
        </w:rPr>
      </w:pPr>
      <w:r>
        <w:rPr>
          <w:color w:val="475A6B"/>
          <w:sz w:val="26"/>
        </w:rPr>
        <w:t>Digital Lending Platform for Cambodia</w:t>
      </w:r>
    </w:p>
    <w:p w14:paraId="32D5E9B5" w14:textId="77777777" w:rsidR="0012158D" w:rsidRDefault="00000000">
      <w:pPr>
        <w:spacing w:after="0"/>
        <w:rPr>
          <w:rFonts w:hint="eastAsia"/>
        </w:rPr>
      </w:pPr>
      <w:r>
        <w:rPr>
          <w:b/>
          <w:color w:val="008A7C"/>
          <w:sz w:val="20"/>
        </w:rPr>
        <w:t>EN</w:t>
      </w:r>
    </w:p>
    <w:p w14:paraId="5373886A" w14:textId="77777777" w:rsidR="0012158D" w:rsidRDefault="0012158D">
      <w:pPr>
        <w:spacing w:after="600"/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048"/>
      </w:tblGrid>
      <w:tr w:rsidR="0012158D" w14:paraId="7B654FBD" w14:textId="77777777"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EB91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226C" w14:textId="77777777" w:rsidR="0012158D" w:rsidRDefault="00000000">
            <w:pPr>
              <w:rPr>
                <w:rFonts w:hint="eastAsia"/>
              </w:rPr>
            </w:pPr>
            <w:r>
              <w:rPr>
                <w:color w:val="475A6B"/>
                <w:sz w:val="20"/>
              </w:rPr>
              <w:t>1.0</w:t>
            </w:r>
          </w:p>
        </w:tc>
      </w:tr>
      <w:tr w:rsidR="0012158D" w14:paraId="2E4F2EBC" w14:textId="77777777"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02F0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A600" w14:textId="77777777" w:rsidR="0012158D" w:rsidRDefault="00000000">
            <w:pPr>
              <w:rPr>
                <w:rFonts w:hint="eastAsia"/>
              </w:rPr>
            </w:pPr>
            <w:r>
              <w:rPr>
                <w:color w:val="475A6B"/>
                <w:sz w:val="20"/>
              </w:rPr>
              <w:t>August 2026</w:t>
            </w:r>
          </w:p>
        </w:tc>
      </w:tr>
      <w:tr w:rsidR="0012158D" w14:paraId="2E7ACD75" w14:textId="77777777"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A8E1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Prepared By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9DA0" w14:textId="77777777" w:rsidR="0012158D" w:rsidRDefault="00000000">
            <w:pPr>
              <w:rPr>
                <w:rFonts w:hint="eastAsia"/>
              </w:rPr>
            </w:pPr>
            <w:r>
              <w:rPr>
                <w:color w:val="475A6B"/>
                <w:sz w:val="20"/>
              </w:rPr>
              <w:t>NDX Digital Support</w:t>
            </w:r>
          </w:p>
        </w:tc>
      </w:tr>
      <w:tr w:rsidR="0012158D" w14:paraId="4414AA74" w14:textId="77777777"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BC2C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C672" w14:textId="77777777" w:rsidR="0012158D" w:rsidRDefault="00000000">
            <w:pPr>
              <w:rPr>
                <w:rFonts w:hint="eastAsia"/>
              </w:rPr>
            </w:pPr>
            <w:r>
              <w:rPr>
                <w:color w:val="475A6B"/>
                <w:sz w:val="20"/>
              </w:rPr>
              <w:t>Internal &amp; Confidential</w:t>
            </w:r>
          </w:p>
        </w:tc>
      </w:tr>
    </w:tbl>
    <w:p w14:paraId="67DBEFF7" w14:textId="77777777" w:rsidR="0012158D" w:rsidRDefault="0012158D">
      <w:pPr>
        <w:spacing w:after="280"/>
        <w:rPr>
          <w:rFonts w:hint="eastAsia"/>
        </w:rPr>
      </w:pPr>
    </w:p>
    <w:p w14:paraId="7B91D009" w14:textId="77777777" w:rsidR="0012158D" w:rsidRDefault="00000000">
      <w:pPr>
        <w:rPr>
          <w:rFonts w:hint="eastAsia"/>
        </w:rPr>
      </w:pPr>
      <w:r>
        <w:rPr>
          <w:color w:val="6B7A89"/>
          <w:sz w:val="18"/>
        </w:rPr>
        <w:t>Loan Management  •  KHQR Payments  •  Telegram Bot  •  Android App</w:t>
      </w:r>
    </w:p>
    <w:p w14:paraId="23E6EC65" w14:textId="77777777" w:rsidR="0012158D" w:rsidRDefault="00000000">
      <w:pPr>
        <w:rPr>
          <w:rFonts w:hint="eastAsia"/>
        </w:rPr>
      </w:pPr>
      <w:r>
        <w:br w:type="page"/>
      </w:r>
    </w:p>
    <w:p w14:paraId="6D07B3BC" w14:textId="77777777" w:rsidR="0012158D" w:rsidRDefault="00000000">
      <w:pPr>
        <w:spacing w:after="160"/>
        <w:rPr>
          <w:rFonts w:hint="eastAsia"/>
        </w:rPr>
      </w:pPr>
      <w:r>
        <w:rPr>
          <w:b/>
          <w:sz w:val="30"/>
        </w:rPr>
        <w:lastRenderedPageBreak/>
        <w:t>Table of Contents</w:t>
      </w:r>
    </w:p>
    <w:p w14:paraId="5B87135B" w14:textId="77777777" w:rsidR="0012158D" w:rsidRDefault="00000000">
      <w:pPr>
        <w:spacing w:after="280"/>
        <w:rPr>
          <w:rFonts w:hint="eastAsia"/>
        </w:rPr>
      </w:pPr>
      <w:r>
        <w:rPr>
          <w:i/>
          <w:color w:val="6B7A89"/>
          <w:sz w:val="17"/>
        </w:rPr>
        <w:t>(Right-click → Update Field to refresh page numbers in Word)</w:t>
      </w:r>
    </w:p>
    <w:p w14:paraId="67FE5ECD" w14:textId="77777777" w:rsidR="0012158D" w:rsidRDefault="00000000">
      <w:pPr>
        <w:rPr>
          <w:rFonts w:hint="eastAsia"/>
        </w:rPr>
      </w:pPr>
      <w:r>
        <w:fldChar w:fldCharType="begin"/>
      </w:r>
      <w:r>
        <w:instrText>TOC \o "1-2" \h \z \u</w:instrText>
      </w:r>
      <w:r>
        <w:fldChar w:fldCharType="separate"/>
      </w:r>
      <w:r>
        <w:t>[Right-click → Update Field]</w:t>
      </w:r>
      <w:r>
        <w:fldChar w:fldCharType="end"/>
      </w:r>
    </w:p>
    <w:p w14:paraId="2487C906" w14:textId="77777777" w:rsidR="0012158D" w:rsidRDefault="00000000">
      <w:pPr>
        <w:rPr>
          <w:rFonts w:hint="eastAsia"/>
        </w:rPr>
      </w:pPr>
      <w:r>
        <w:br w:type="page"/>
      </w:r>
    </w:p>
    <w:p w14:paraId="0837A9E6" w14:textId="77777777" w:rsidR="0012158D" w:rsidRDefault="00000000">
      <w:pPr>
        <w:pBdr>
          <w:bottom w:val="single" w:sz="12" w:space="4" w:color="00BDAA"/>
        </w:pBdr>
        <w:spacing w:before="360" w:after="120"/>
        <w:rPr>
          <w:rFonts w:hint="eastAsia"/>
        </w:rPr>
      </w:pPr>
      <w:r>
        <w:rPr>
          <w:b/>
          <w:sz w:val="32"/>
        </w:rPr>
        <w:lastRenderedPageBreak/>
        <w:t>1. Executive Summary</w:t>
      </w:r>
    </w:p>
    <w:p w14:paraId="5A7D914E" w14:textId="77777777" w:rsidR="0012158D" w:rsidRDefault="00000000">
      <w:pPr>
        <w:rPr>
          <w:rFonts w:hint="eastAsia"/>
        </w:rPr>
      </w:pPr>
      <w:r>
        <w:t>NexusFinance is a full-stack digital lending platform built for microfinance operations in Cambodia. It covers the complete lending lifecycle — from customer loan applications, through officer review and KYC verification, to repayment collection via KHQR payments — with real-time oversight through a secure web dashboard and a Telegram bot.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7"/>
      </w:tblGrid>
      <w:tr w:rsidR="0012158D" w14:paraId="01D09F35" w14:textId="77777777">
        <w:tc>
          <w:tcPr>
            <w:tcW w:w="9317" w:type="dxa"/>
            <w:tcBorders>
              <w:left w:val="single" w:sz="28" w:space="0" w:color="2E7D32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3C3262" w14:textId="77777777" w:rsidR="0012158D" w:rsidRDefault="00000000">
            <w:pPr>
              <w:spacing w:after="60"/>
              <w:rPr>
                <w:rFonts w:hint="eastAsia"/>
              </w:rPr>
            </w:pPr>
            <w:r>
              <w:rPr>
                <w:b/>
              </w:rPr>
              <w:t>Why this matters</w:t>
            </w:r>
          </w:p>
          <w:p w14:paraId="0665934D" w14:textId="77777777" w:rsidR="0012158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NexusFinance replaces manual, paper-based lending workflows with a secure, auditable, and bilingual (English / Khmer) digital system that customers, loan officers, and administrators use every day.</w:t>
            </w:r>
          </w:p>
        </w:tc>
      </w:tr>
    </w:tbl>
    <w:p w14:paraId="3B786A81" w14:textId="77777777" w:rsidR="0012158D" w:rsidRDefault="0012158D">
      <w:pPr>
        <w:spacing w:after="40"/>
        <w:rPr>
          <w:rFonts w:hint="eastAsia"/>
        </w:rPr>
      </w:pPr>
    </w:p>
    <w:p w14:paraId="159A9DD3" w14:textId="77777777" w:rsidR="0012158D" w:rsidRDefault="00000000">
      <w:pPr>
        <w:pBdr>
          <w:bottom w:val="single" w:sz="12" w:space="4" w:color="00BDAA"/>
        </w:pBdr>
        <w:spacing w:before="360" w:after="120"/>
        <w:rPr>
          <w:rFonts w:hint="eastAsia"/>
        </w:rPr>
      </w:pPr>
      <w:r>
        <w:rPr>
          <w:b/>
          <w:sz w:val="32"/>
        </w:rPr>
        <w:t>2. What We Delivered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12158D" w14:paraId="2FED5874" w14:textId="77777777">
        <w:trPr>
          <w:jc w:val="center"/>
        </w:trPr>
        <w:tc>
          <w:tcPr>
            <w:tcW w:w="2592" w:type="dxa"/>
            <w:shd w:val="clear" w:color="auto" w:fill="0B1F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72A7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6624" w:type="dxa"/>
            <w:shd w:val="clear" w:color="auto" w:fill="0B1F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6A0D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12158D" w14:paraId="5F399F2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2AEA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Web App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2580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React SPA with three portals — Customer, Loan Officer, Super Admin</w:t>
            </w:r>
          </w:p>
        </w:tc>
      </w:tr>
      <w:tr w:rsidR="0012158D" w14:paraId="3157C8B3" w14:textId="77777777">
        <w:trPr>
          <w:jc w:val="center"/>
        </w:trPr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6EF8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Backend API</w:t>
            </w:r>
          </w:p>
        </w:tc>
        <w:tc>
          <w:tcPr>
            <w:tcW w:w="6624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EFF8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Node.js/Express REST API with JWT authentication and audit logging</w:t>
            </w:r>
          </w:p>
        </w:tc>
      </w:tr>
      <w:tr w:rsidR="0012158D" w14:paraId="55289FBE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3912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Auth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2A4D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Email + password with Brevo OTP verification (10-minute expiry)</w:t>
            </w:r>
          </w:p>
        </w:tc>
      </w:tr>
      <w:tr w:rsidR="0012158D" w14:paraId="20CD983E" w14:textId="77777777">
        <w:trPr>
          <w:jc w:val="center"/>
        </w:trPr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18B6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Payments</w:t>
            </w:r>
          </w:p>
        </w:tc>
        <w:tc>
          <w:tcPr>
            <w:tcW w:w="6624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CC0C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KHQR (Bakong) integration and ABA PayWay webhooks</w:t>
            </w:r>
          </w:p>
        </w:tc>
      </w:tr>
      <w:tr w:rsidR="0012158D" w14:paraId="77036D0B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38A0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Telegram Bot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0B26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Payment notifications, reminders, admin commands</w:t>
            </w:r>
          </w:p>
        </w:tc>
      </w:tr>
      <w:tr w:rsidR="0012158D" w14:paraId="58D1F899" w14:textId="77777777">
        <w:trPr>
          <w:jc w:val="center"/>
        </w:trPr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40B2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Android App</w:t>
            </w:r>
          </w:p>
        </w:tc>
        <w:tc>
          <w:tcPr>
            <w:tcW w:w="6624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D6AF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Expo WebView shell — installable APK</w:t>
            </w:r>
          </w:p>
        </w:tc>
      </w:tr>
      <w:tr w:rsidR="0012158D" w14:paraId="4D26FCB8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FD8C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Deployment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8FEC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Vercel (frontend) + Render (backend) + Supabase (database)</w:t>
            </w:r>
          </w:p>
        </w:tc>
      </w:tr>
    </w:tbl>
    <w:p w14:paraId="6BB9EA38" w14:textId="77777777" w:rsidR="0012158D" w:rsidRDefault="0012158D">
      <w:pPr>
        <w:spacing w:after="40"/>
        <w:rPr>
          <w:rFonts w:hint="eastAsia"/>
        </w:rPr>
      </w:pPr>
    </w:p>
    <w:p w14:paraId="565B5C34" w14:textId="77777777" w:rsidR="0012158D" w:rsidRDefault="00000000">
      <w:pPr>
        <w:pBdr>
          <w:bottom w:val="single" w:sz="12" w:space="4" w:color="00BDAA"/>
        </w:pBdr>
        <w:spacing w:before="360" w:after="120"/>
        <w:rPr>
          <w:rFonts w:hint="eastAsia"/>
        </w:rPr>
      </w:pPr>
      <w:r>
        <w:rPr>
          <w:b/>
          <w:sz w:val="32"/>
        </w:rPr>
        <w:t>3. Demo Accounts</w:t>
      </w:r>
    </w:p>
    <w:p w14:paraId="09ED2C75" w14:textId="77777777" w:rsidR="0012158D" w:rsidRDefault="00000000">
      <w:pPr>
        <w:rPr>
          <w:rFonts w:hint="eastAsia"/>
        </w:rPr>
      </w:pPr>
      <w:r>
        <w:t>Three demo accounts are seeded automatically on server start.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744"/>
        <w:gridCol w:w="3168"/>
      </w:tblGrid>
      <w:tr w:rsidR="0012158D" w14:paraId="2DF45AC4" w14:textId="77777777">
        <w:trPr>
          <w:jc w:val="center"/>
        </w:trPr>
        <w:tc>
          <w:tcPr>
            <w:tcW w:w="2304" w:type="dxa"/>
            <w:shd w:val="clear" w:color="auto" w:fill="0B1F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37C1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744" w:type="dxa"/>
            <w:shd w:val="clear" w:color="auto" w:fill="0B1F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CA3F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w="3168" w:type="dxa"/>
            <w:shd w:val="clear" w:color="auto" w:fill="0B1F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925B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Password</w:t>
            </w:r>
          </w:p>
        </w:tc>
      </w:tr>
      <w:tr w:rsidR="0012158D" w14:paraId="26ED7622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E367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Customer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A3DC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customer@nexus.com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06AA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password123</w:t>
            </w:r>
          </w:p>
        </w:tc>
      </w:tr>
      <w:tr w:rsidR="0012158D" w14:paraId="58DEF427" w14:textId="77777777">
        <w:trPr>
          <w:jc w:val="center"/>
        </w:trPr>
        <w:tc>
          <w:tcPr>
            <w:tcW w:w="2304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D00A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Loan Officer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F9BC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officer@nexus.com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5C91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password123</w:t>
            </w:r>
          </w:p>
        </w:tc>
      </w:tr>
      <w:tr w:rsidR="0012158D" w14:paraId="546E0694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4EF6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Super Admin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288F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admin@nexus.com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ACB9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password123</w:t>
            </w:r>
          </w:p>
        </w:tc>
      </w:tr>
    </w:tbl>
    <w:p w14:paraId="1BFF3FA6" w14:textId="77777777" w:rsidR="0012158D" w:rsidRDefault="0012158D">
      <w:pPr>
        <w:spacing w:after="40"/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7"/>
      </w:tblGrid>
      <w:tr w:rsidR="0012158D" w14:paraId="70BD5ACC" w14:textId="77777777">
        <w:tc>
          <w:tcPr>
            <w:tcW w:w="9317" w:type="dxa"/>
            <w:tcBorders>
              <w:left w:val="single" w:sz="28" w:space="0" w:color="00BDAA"/>
            </w:tcBorders>
            <w:shd w:val="clear" w:color="auto" w:fill="E0F7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397BA7" w14:textId="77777777" w:rsidR="0012158D" w:rsidRDefault="00000000">
            <w:pPr>
              <w:spacing w:after="60"/>
              <w:rPr>
                <w:rFonts w:hint="eastAsia"/>
              </w:rPr>
            </w:pPr>
            <w:r>
              <w:rPr>
                <w:b/>
              </w:rPr>
              <w:t>Security note</w:t>
            </w:r>
          </w:p>
          <w:p w14:paraId="7A497FEB" w14:textId="77777777" w:rsidR="0012158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All passwords are stored as bcrypt hashes. OTP codes are hashed and expire after 10 minutes. All admin actions are written to an immutable audit log.</w:t>
            </w:r>
          </w:p>
        </w:tc>
      </w:tr>
    </w:tbl>
    <w:p w14:paraId="2B512AD6" w14:textId="77777777" w:rsidR="0012158D" w:rsidRDefault="0012158D">
      <w:pPr>
        <w:spacing w:after="40"/>
        <w:rPr>
          <w:rFonts w:hint="eastAsia"/>
        </w:rPr>
      </w:pPr>
    </w:p>
    <w:p w14:paraId="63E52EC7" w14:textId="77777777" w:rsidR="0012158D" w:rsidRDefault="00000000">
      <w:pPr>
        <w:pBdr>
          <w:bottom w:val="single" w:sz="12" w:space="4" w:color="00BDAA"/>
        </w:pBdr>
        <w:spacing w:before="360" w:after="120"/>
        <w:rPr>
          <w:rFonts w:hint="eastAsia"/>
        </w:rPr>
      </w:pPr>
      <w:r>
        <w:rPr>
          <w:b/>
          <w:sz w:val="32"/>
        </w:rPr>
        <w:t>4. Technology Stack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12158D" w14:paraId="17D78AC2" w14:textId="77777777">
        <w:trPr>
          <w:jc w:val="center"/>
        </w:trPr>
        <w:tc>
          <w:tcPr>
            <w:tcW w:w="2592" w:type="dxa"/>
            <w:shd w:val="clear" w:color="auto" w:fill="0B1F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7CBB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6624" w:type="dxa"/>
            <w:shd w:val="clear" w:color="auto" w:fill="0B1F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F61D" w14:textId="77777777" w:rsidR="0012158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12158D" w14:paraId="3DF28E45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EE3F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Frontend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C272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React 18, TypeScript, Vite, Tailwind CSS</w:t>
            </w:r>
          </w:p>
        </w:tc>
      </w:tr>
      <w:tr w:rsidR="0012158D" w14:paraId="06403FEE" w14:textId="77777777">
        <w:trPr>
          <w:jc w:val="center"/>
        </w:trPr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B47A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Backend</w:t>
            </w:r>
          </w:p>
        </w:tc>
        <w:tc>
          <w:tcPr>
            <w:tcW w:w="6624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63C5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Node.js, Express, TypeScript (tsx)</w:t>
            </w:r>
          </w:p>
        </w:tc>
      </w:tr>
      <w:tr w:rsidR="0012158D" w14:paraId="733A2ECC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4C40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Database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1556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Supabase (PostgreSQL)</w:t>
            </w:r>
          </w:p>
        </w:tc>
      </w:tr>
      <w:tr w:rsidR="0012158D" w14:paraId="1979425D" w14:textId="77777777">
        <w:trPr>
          <w:jc w:val="center"/>
        </w:trPr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4EE9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Auth</w:t>
            </w:r>
          </w:p>
        </w:tc>
        <w:tc>
          <w:tcPr>
            <w:tcW w:w="6624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025C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JWT + bcrypt + Brevo OTP email</w:t>
            </w:r>
          </w:p>
        </w:tc>
      </w:tr>
      <w:tr w:rsidR="0012158D" w14:paraId="089CED1F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B370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Hosting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BEBC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Vercel (frontend) + Render (backend)</w:t>
            </w:r>
          </w:p>
        </w:tc>
      </w:tr>
      <w:tr w:rsidR="0012158D" w14:paraId="02291C58" w14:textId="77777777">
        <w:trPr>
          <w:jc w:val="center"/>
        </w:trPr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61EE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Payments</w:t>
            </w:r>
          </w:p>
        </w:tc>
        <w:tc>
          <w:tcPr>
            <w:tcW w:w="6624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AC9E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KHQR / EMVCo QR, ABA PayWay (sandbox)</w:t>
            </w:r>
          </w:p>
        </w:tc>
      </w:tr>
      <w:tr w:rsidR="0012158D" w14:paraId="2032D294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01A7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Notifications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71E3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Telegram Bot API, Brevo transactional email</w:t>
            </w:r>
          </w:p>
        </w:tc>
      </w:tr>
      <w:tr w:rsidR="0012158D" w14:paraId="17EB6137" w14:textId="77777777">
        <w:trPr>
          <w:jc w:val="center"/>
        </w:trPr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4BAF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Mobile</w:t>
            </w:r>
          </w:p>
        </w:tc>
        <w:tc>
          <w:tcPr>
            <w:tcW w:w="6624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6333" w14:textId="77777777" w:rsidR="0012158D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Expo SDK 57, React Native WebView</w:t>
            </w:r>
          </w:p>
        </w:tc>
      </w:tr>
    </w:tbl>
    <w:p w14:paraId="3BFD2B9C" w14:textId="77777777" w:rsidR="0012158D" w:rsidRDefault="0012158D">
      <w:pPr>
        <w:spacing w:after="40"/>
        <w:rPr>
          <w:rFonts w:hint="eastAsia"/>
        </w:rPr>
      </w:pPr>
    </w:p>
    <w:p w14:paraId="7A7ED516" w14:textId="77777777" w:rsidR="0012158D" w:rsidRDefault="00000000">
      <w:pPr>
        <w:pBdr>
          <w:bottom w:val="single" w:sz="12" w:space="4" w:color="00BDAA"/>
        </w:pBdr>
        <w:spacing w:before="360" w:after="120"/>
        <w:rPr>
          <w:rFonts w:hint="eastAsia"/>
        </w:rPr>
      </w:pPr>
      <w:r>
        <w:rPr>
          <w:b/>
          <w:sz w:val="32"/>
        </w:rPr>
        <w:t>5. Security &amp; Compliance Highlights</w:t>
      </w:r>
    </w:p>
    <w:p w14:paraId="6EC1AFE4" w14:textId="77777777" w:rsidR="0012158D" w:rsidRDefault="00000000">
      <w:pPr>
        <w:pStyle w:val="ListBullet"/>
        <w:spacing w:after="60"/>
        <w:ind w:left="432"/>
        <w:rPr>
          <w:rFonts w:hint="eastAsia"/>
        </w:rPr>
      </w:pPr>
      <w:r>
        <w:t>JWT sessions with server-side role enforcement (customer / loan-officer / super-admin)</w:t>
      </w:r>
    </w:p>
    <w:p w14:paraId="1785A442" w14:textId="77777777" w:rsidR="0012158D" w:rsidRDefault="00000000">
      <w:pPr>
        <w:pStyle w:val="ListBullet"/>
        <w:spacing w:after="60"/>
        <w:ind w:left="432"/>
        <w:rPr>
          <w:rFonts w:hint="eastAsia"/>
        </w:rPr>
      </w:pPr>
      <w:r>
        <w:t>Bcrypt password hashing — no plain-text credentials stored</w:t>
      </w:r>
    </w:p>
    <w:p w14:paraId="7CFB3723" w14:textId="77777777" w:rsidR="0012158D" w:rsidRDefault="00000000">
      <w:pPr>
        <w:pStyle w:val="ListBullet"/>
        <w:spacing w:after="60"/>
        <w:ind w:left="432"/>
        <w:rPr>
          <w:rFonts w:hint="eastAsia"/>
        </w:rPr>
      </w:pPr>
      <w:r>
        <w:t>Email OTP verification for register, login, and password change flows</w:t>
      </w:r>
    </w:p>
    <w:p w14:paraId="4C7F3EA3" w14:textId="77777777" w:rsidR="0012158D" w:rsidRDefault="00000000">
      <w:pPr>
        <w:pStyle w:val="ListBullet"/>
        <w:spacing w:after="60"/>
        <w:ind w:left="432"/>
        <w:rPr>
          <w:rFonts w:hint="eastAsia"/>
        </w:rPr>
      </w:pPr>
      <w:r>
        <w:t>Full audit log with timestamps for every sensitive action</w:t>
      </w:r>
    </w:p>
    <w:p w14:paraId="4892D60C" w14:textId="77777777" w:rsidR="0012158D" w:rsidRDefault="00000000">
      <w:pPr>
        <w:pStyle w:val="ListBullet"/>
        <w:spacing w:after="60"/>
        <w:ind w:left="432"/>
        <w:rPr>
          <w:rFonts w:hint="eastAsia"/>
        </w:rPr>
      </w:pPr>
      <w:r>
        <w:t>Rate limiting on auth endpoints to prevent brute force</w:t>
      </w:r>
    </w:p>
    <w:p w14:paraId="442A543D" w14:textId="77777777" w:rsidR="0012158D" w:rsidRDefault="00000000">
      <w:pPr>
        <w:pStyle w:val="ListBullet"/>
        <w:spacing w:after="60"/>
        <w:ind w:left="432"/>
        <w:rPr>
          <w:rFonts w:hint="eastAsia"/>
        </w:rPr>
      </w:pPr>
      <w:r>
        <w:t>Environment variables keep all secrets out of the codebase</w:t>
      </w:r>
    </w:p>
    <w:p w14:paraId="26EE85BF" w14:textId="77777777" w:rsidR="0012158D" w:rsidRDefault="00000000">
      <w:pPr>
        <w:pBdr>
          <w:bottom w:val="single" w:sz="12" w:space="4" w:color="00BDAA"/>
        </w:pBdr>
        <w:spacing w:before="360" w:after="120"/>
        <w:rPr>
          <w:rFonts w:hint="eastAsia"/>
        </w:rPr>
      </w:pPr>
      <w:r>
        <w:rPr>
          <w:b/>
          <w:sz w:val="32"/>
        </w:rPr>
        <w:t>6. Roadmap</w:t>
      </w:r>
    </w:p>
    <w:p w14:paraId="278DC535" w14:textId="77777777" w:rsidR="0012158D" w:rsidRDefault="00000000">
      <w:pPr>
        <w:spacing w:after="80"/>
        <w:ind w:left="216"/>
        <w:rPr>
          <w:rFonts w:hint="eastAsia"/>
        </w:rPr>
      </w:pPr>
      <w:r>
        <w:rPr>
          <w:b/>
          <w:color w:val="008A7C"/>
        </w:rPr>
        <w:t xml:space="preserve">☑  </w:t>
      </w:r>
      <w:r>
        <w:t>Go live with ABA PayWay production webhooks</w:t>
      </w:r>
    </w:p>
    <w:p w14:paraId="04D34D69" w14:textId="77777777" w:rsidR="0012158D" w:rsidRDefault="00000000">
      <w:pPr>
        <w:spacing w:after="80"/>
        <w:ind w:left="216"/>
        <w:rPr>
          <w:rFonts w:hint="eastAsia"/>
        </w:rPr>
      </w:pPr>
      <w:r>
        <w:rPr>
          <w:b/>
          <w:color w:val="008A7C"/>
        </w:rPr>
        <w:t xml:space="preserve">☑  </w:t>
      </w:r>
      <w:r>
        <w:t>Add ACLEDA bank integration for payment notifications</w:t>
      </w:r>
    </w:p>
    <w:p w14:paraId="394D6FBD" w14:textId="77777777" w:rsidR="0012158D" w:rsidRDefault="00000000">
      <w:pPr>
        <w:spacing w:after="80"/>
        <w:ind w:left="216"/>
        <w:rPr>
          <w:rFonts w:hint="eastAsia"/>
        </w:rPr>
      </w:pPr>
      <w:r>
        <w:rPr>
          <w:b/>
          <w:color w:val="008A7C"/>
        </w:rPr>
        <w:t xml:space="preserve">☑  </w:t>
      </w:r>
      <w:r>
        <w:t>Connect Vercel auto-deploys (already connected)</w:t>
      </w:r>
    </w:p>
    <w:p w14:paraId="6AC48125" w14:textId="77777777" w:rsidR="0012158D" w:rsidRDefault="00000000">
      <w:pPr>
        <w:spacing w:after="80"/>
        <w:ind w:left="216"/>
        <w:rPr>
          <w:rFonts w:hint="eastAsia"/>
        </w:rPr>
      </w:pPr>
      <w:r>
        <w:rPr>
          <w:b/>
          <w:color w:val="008A7C"/>
        </w:rPr>
        <w:lastRenderedPageBreak/>
        <w:t xml:space="preserve">☑  </w:t>
      </w:r>
      <w:r>
        <w:t>Add Google OAuth sign-in (deferred)</w:t>
      </w:r>
    </w:p>
    <w:p w14:paraId="0F9B6054" w14:textId="77777777" w:rsidR="0012158D" w:rsidRDefault="00000000">
      <w:pPr>
        <w:spacing w:after="80"/>
        <w:ind w:left="216"/>
        <w:rPr>
          <w:rFonts w:hint="eastAsia"/>
        </w:rPr>
      </w:pPr>
      <w:r>
        <w:rPr>
          <w:b/>
          <w:color w:val="008A7C"/>
        </w:rPr>
        <w:t xml:space="preserve">☑  </w:t>
      </w:r>
      <w:r>
        <w:t>Launch customer mobile app to app stores</w:t>
      </w:r>
    </w:p>
    <w:sectPr w:rsidR="0012158D" w:rsidSect="00034616">
      <w:headerReference w:type="default" r:id="rId8"/>
      <w:footerReference w:type="default" r:id="rId9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12D3" w14:textId="77777777" w:rsidR="007C6649" w:rsidRDefault="007C66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3F6828" w14:textId="77777777" w:rsidR="007C6649" w:rsidRDefault="007C66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85BF4" w14:textId="77777777" w:rsidR="0012158D" w:rsidRDefault="00000000">
    <w:pPr>
      <w:pStyle w:val="Footer"/>
      <w:jc w:val="center"/>
      <w:rPr>
        <w:rFonts w:hint="eastAsia"/>
      </w:rPr>
    </w:pPr>
    <w:proofErr w:type="spellStart"/>
    <w:r>
      <w:rPr>
        <w:color w:val="6B7A89"/>
        <w:sz w:val="16"/>
      </w:rPr>
      <w:t>NexusFinance</w:t>
    </w:r>
    <w:proofErr w:type="spellEnd"/>
    <w:r>
      <w:rPr>
        <w:color w:val="6B7A89"/>
        <w:sz w:val="16"/>
      </w:rPr>
      <w:t xml:space="preserve"> — Executive </w:t>
    </w:r>
    <w:proofErr w:type="gramStart"/>
    <w:r>
      <w:rPr>
        <w:color w:val="6B7A89"/>
        <w:sz w:val="16"/>
      </w:rPr>
      <w:t>Overview  •</w:t>
    </w:r>
    <w:proofErr w:type="gramEnd"/>
    <w:r>
      <w:rPr>
        <w:color w:val="6B7A89"/>
        <w:sz w:val="16"/>
      </w:rPr>
      <w:t xml:space="preserve">  NF-DOC-</w:t>
    </w:r>
    <w:proofErr w:type="gramStart"/>
    <w:r>
      <w:rPr>
        <w:color w:val="6B7A89"/>
        <w:sz w:val="16"/>
      </w:rPr>
      <w:t>001  •</w:t>
    </w:r>
    <w:proofErr w:type="gramEnd"/>
    <w:r>
      <w:rPr>
        <w:color w:val="6B7A89"/>
        <w:sz w:val="16"/>
      </w:rPr>
      <w:t xml:space="preserve">  Internal &amp; </w:t>
    </w:r>
    <w:proofErr w:type="gramStart"/>
    <w:r>
      <w:rPr>
        <w:color w:val="6B7A89"/>
        <w:sz w:val="16"/>
      </w:rPr>
      <w:t>Confidential  •</w:t>
    </w:r>
    <w:proofErr w:type="gramEnd"/>
    <w:r>
      <w:rPr>
        <w:color w:val="6B7A89"/>
        <w:sz w:val="16"/>
      </w:rPr>
      <w:t xml:space="preserve">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76BF7" w14:textId="77777777" w:rsidR="007C6649" w:rsidRDefault="007C66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0F1AC3" w14:textId="77777777" w:rsidR="007C6649" w:rsidRDefault="007C66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0A7B9" w14:textId="77777777" w:rsidR="0012158D" w:rsidRDefault="0012158D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106423">
    <w:abstractNumId w:val="8"/>
  </w:num>
  <w:num w:numId="2" w16cid:durableId="1890065114">
    <w:abstractNumId w:val="6"/>
  </w:num>
  <w:num w:numId="3" w16cid:durableId="215698962">
    <w:abstractNumId w:val="5"/>
  </w:num>
  <w:num w:numId="4" w16cid:durableId="1559974527">
    <w:abstractNumId w:val="4"/>
  </w:num>
  <w:num w:numId="5" w16cid:durableId="177425421">
    <w:abstractNumId w:val="7"/>
  </w:num>
  <w:num w:numId="6" w16cid:durableId="1332370686">
    <w:abstractNumId w:val="3"/>
  </w:num>
  <w:num w:numId="7" w16cid:durableId="1268193635">
    <w:abstractNumId w:val="2"/>
  </w:num>
  <w:num w:numId="8" w16cid:durableId="1364792315">
    <w:abstractNumId w:val="1"/>
  </w:num>
  <w:num w:numId="9" w16cid:durableId="94727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58D"/>
    <w:rsid w:val="0015074B"/>
    <w:rsid w:val="00192236"/>
    <w:rsid w:val="0029639D"/>
    <w:rsid w:val="00326F90"/>
    <w:rsid w:val="00454DFE"/>
    <w:rsid w:val="007C66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AEACF"/>
  <w14:defaultImageDpi w14:val="300"/>
  <w15:docId w15:val="{24A6A280-8B91-45F9-B400-11EEF06F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Segoe UI" w:hAnsi="Segoe UI" w:cs="Segoe UI"/>
      <w:color w:val="0B1F2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Houn Punreay</cp:lastModifiedBy>
  <cp:revision>3</cp:revision>
  <dcterms:created xsi:type="dcterms:W3CDTF">2013-12-23T23:15:00Z</dcterms:created>
  <dcterms:modified xsi:type="dcterms:W3CDTF">2026-08-18T02:03:00Z</dcterms:modified>
  <cp:category/>
</cp:coreProperties>
</file>