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របាយការណ៍ប្រព័ន្ធ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NF-DOC-002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របាយការណ៍ពេញលេញ  •  លក្ខណៈពិសេស  •  ស្ថាបត្យកម្ម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ទិដ្ឋភាពទូទៅ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លក្ខណៈពិសេសនៃប្រូតូល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ការផ្ទៀងផ្ទាត់និងការគ្រប់គ្រងអ្នកប្រើប្រាស់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ការរួមបញ្ចូលការទូទាត់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លក្ខណៈពិសេសប៉ុត Telegram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កម្មវិធីទូរស័ព្ទ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7.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ការដាក់ស្នើនិងហេដ្ឋារចនាសម្ព័ន្ធ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ទិដ្ឋភាពទូទៅ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NexusFinance ជាប្រព័ន្ធហិរញ្ញវត្ថីសម្រាប់ប្រតិបត្តិការហិរញ្ញវត្ថុតូចៗនៅកម្ពុជា។ ប្រព័ន្ធបម្រើអ្នកប្រើប្រាស់ ៣ តួនាទី — អតិថិជន បុគ្គលិកកម្ចី និងអ្នកគ្រប់គ្រង។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លក្ខណៈពិសេសនៃប្រូតូល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២.១ ប្រូតូលអតិថិជន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សំណុំបែបបទសុំកម្ចីជាមួយជំហានជាក់លាក់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តាមដានសមតុល្យជំពាក់និងគ្រប់គ្រងកាបូប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ការរួមបញ្ចូលការទូទាត់ KHQR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ប្រវត្តិនៃប្រតិបត្តិការនិងកាលវិភាគសង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២.២ ប្រូតូលបុគ្គលិកកម្ចី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ទិដ្ឋភាពការពិនិត្យសំណុំបែបបទជាមួយតម្រង់ទិស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ការវិភាគពិន្ទុឥណទាននិងសមាមាត្រ DTI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លំហូរការអនុម័ត/បដិសេធ/ក្សឹត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២.៣ ប្រូតូលអ្នកគ្រប់គ្រង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ទិដ្ឋភាពវិភាគទូទាំងប្រព័ន្ធ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ការគ្រប់គ្រងអ្នកប្រើប្រាស់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Audit log ពេញលេញ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ការផ្ទៀងផ្ទាត់និងការគ្រប់គ្រងអ្នកប្រើប្រាស់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លក្ខណៈពិសេស</w:t>
            </w:r>
          </w:p>
        </w:tc>
        <w:tc>
          <w:tcPr>
            <w:tcW w:type="dxa" w:w="633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ការអនុវត្ត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ការចុះឈ្មោះ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អ៊ីមែល + ពាក្យសម្ងាត់ → Brevo OTP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ការចូល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អ៊ីមែល + ពាក្យសម្ងាត់ជាមួយ bcrypt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ការសង្គ្រោះពាក្យសម្ងាត់</w:t>
            </w:r>
          </w:p>
        </w:tc>
        <w:tc>
          <w:tcPr>
            <w:tcW w:type="dxa" w:w="633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Brevo OTP → ផ្ទៀងផ្ទាត់ → ពាក្យសម្ងាត់ថ្មី</w:t>
            </w:r>
          </w:p>
        </w:tc>
      </w:tr>
      <w:tr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ការគ្រប់គ្រងតួនាទី</w:t>
            </w:r>
          </w:p>
        </w:tc>
        <w:tc>
          <w:tcPr>
            <w:tcW w:type="dxa" w:w="633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customer / loan-officer / super-admin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ការរួមបញ្ចូលការទូទាត់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៤.១ KHQR (Bakong)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KHQR ជាស្តង់ដារទូទាត់ QR ជាតិរបស់កម្ពុជា។ NexusFinance បង្កើតកូដ KHQR សម្រាប់ការសងប្រាក់កម្ចី។</w:t>
      </w:r>
    </w:p>
    <w:p>
      <w:pPr>
        <w:pStyle w:val="Heading2"/>
        <w:spacing w:before="240" w:after="80"/>
      </w:pPr>
      <w:r>
        <w:rPr>
          <w:rFonts w:ascii="Khmer OS Siemreap" w:hAnsi="Khmer OS Siemreap" w:cs="Khmer OS Siemreap"/>
          <w:b/>
          <w:i w:val="0"/>
          <w:color w:val="008A7C"/>
          <w:sz w:val="26"/>
        </w:rPr>
        <w:t>៤.២ ABA PayWay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ABA PayWay API អនុញ្ញាតឱ្យមានការផ្ទៀងផ្ទាត់ការទូទាត់តាមរយៈ webhook។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លក្ខណៈពិសេសប៉ុត Telegram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បញ្ជា</w:t>
            </w:r>
          </w:p>
        </w:tc>
        <w:tc>
          <w:tcPr>
            <w:tcW w:type="dxa" w:w="604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/start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សារស្វាគមន៍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/link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ភ្ជាប់គណនី Telegram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/unlink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ផ្តាច់គណនី Telegram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/status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មើលស្ថានភាពគណនី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/stats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ស្ថិតិប្រព័ន្ធ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/loans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សំណុំបែបបទកម្ចីថ្មីៗ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/users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អ្នកប្រើប្រាស់ដែលបានចុះឈ្មោះ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/broadcast &lt;សារ&gt;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ផ្ញើសារទៅអ្នកប្រើប្រាស់ទាំងអស់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/help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បង្ហាញបញ្ជាដែលមាន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កម្មវិធីទូរស័ព្ទ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កម្មវិធី Android ជា Expo WebView shell ដែលផ្ទុកគេហទំព័រ។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៧. ការដាក់ស្នើនិងហេដ្ឋារចនាសម្ព័ន្ធ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201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សមាសភាគ</w:t>
            </w:r>
          </w:p>
        </w:tc>
        <w:tc>
          <w:tcPr>
            <w:tcW w:type="dxa" w:w="230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សេវាកម្ម</w:t>
            </w:r>
          </w:p>
        </w:tc>
        <w:tc>
          <w:tcPr>
            <w:tcW w:type="dxa" w:w="489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ព័ត៌មានលម្អិត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Frontend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Vercel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React SPA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Backend</w:t>
            </w:r>
          </w:p>
        </w:tc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Render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Node.js/Express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Database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Supabase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PostgreSQL</w:t>
            </w:r>
          </w:p>
        </w:tc>
      </w:tr>
      <w:tr>
        <w:tc>
          <w:tcPr>
            <w:tcW w:type="dxa" w:w="201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អ៊ីមែល</w:t>
            </w:r>
          </w:p>
        </w:tc>
        <w:tc>
          <w:tcPr>
            <w:tcW w:type="dxa" w:w="230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Brevo</w:t>
            </w:r>
          </w:p>
        </w:tc>
        <w:tc>
          <w:tcPr>
            <w:tcW w:type="dxa" w:w="489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OTP emails</w:t>
            </w:r>
          </w:p>
        </w:tc>
      </w:tr>
      <w:tr>
        <w:tc>
          <w:tcPr>
            <w:tcW w:type="dxa" w:w="201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Bot</w:t>
            </w:r>
          </w:p>
        </w:tc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Telegram API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long polling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របាយការណ៍ប្រព័ន្ធ  •  NF-DOC-002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