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សន្តិសុខនិងការអនុវត្ត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NF-DOC-003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សន្តិសុខ  •  Auth  •  OTP  •  ការពារទិន្នន័យ  •  Audit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ស្ថាបត្យកម្មការផ្ទៀងផ្ទាត់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សន្តិសុខពាក្យសម្ងាត់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ប្រព័ន្ធផ្ទៀងផ្ទាត់ OTP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ការគ្រប់គ្រងសម័យនិង Token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ការគ្រប់គ្រងតួនាទី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Audit Logging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សន្តិសុខ API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8.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ការពារទិន្នន័យ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9.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សន្តិសុខការទូទាត់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ស្ថាបត្យកម្មការផ្ទៀងផ្ទាត់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NexusFinance ប្រើប្រព័ន្ធផ្ទៀងផ្ទាត់ពហុស្រទាប់ដែលរួមបញ្ចូល អ៊ីមែល/ពាក្យសម្ងាត់ជាមួយ OTP។ លំហូរទាំងអស់ដំណើរការដោយ Express backend។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សន្តិសុខពាក្យសម្ងាត់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ពាក្យសម្ងាត់ hash ដោយ bcrypt ជាមួយ salt rounds = 10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ពាក្យសម្ងាត់អត្ថបទមិនរក្សាទុក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ការប្រៀបធៀបប្រើ bcrypt.compare()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រយៈពេលអប្បបរមា: ៦ តួអក្សរ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ប្រព័ន្ធផ្ទៀងផ្ទាត់ OTP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លក្ខណៈ</w:t>
            </w:r>
          </w:p>
        </w:tc>
        <w:tc>
          <w:tcPr>
            <w:tcW w:type="dxa" w:w="633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តម្លៃ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ប្រវែងកូដ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៦ ខ្ទង់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វិធីសាស្ត្រ Hash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bcrypt (10 rounds)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ការផុតកំណត់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១០ នាទី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ការផ្ទៀងផ្ទាត់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Brevo transactional email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ការគ្រប់គ្រងសម័យនិង Token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JWT tokens ចេញនៅពេលចូលជោគជ័យ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មាតិកា token: id, email, name, role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Tokens រក្សាទុកក្នុង browser localStorage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ការគ្រប់គ្រងតួនាទី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តួនាទី</w:t>
            </w:r>
          </w:p>
        </w:tc>
        <w:tc>
          <w:tcPr>
            <w:tcW w:type="dxa" w:w="691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សិទ្ធិ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customer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សុំកម្ចី មើលប្រតិបត្តិការ គ្រប់គ្រងប្រ៉ូហ្វាល</w:t>
            </w:r>
          </w:p>
        </w:tc>
      </w:tr>
      <w:tr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loan-officer</w:t>
            </w:r>
          </w:p>
        </w:tc>
        <w:tc>
          <w:tcPr>
            <w:tcW w:type="dxa" w:w="691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ពិនិត្យសំណុំបែបបទ អនុម័ត/បដិសេធ</w:t>
            </w:r>
          </w:p>
        </w:tc>
      </w:tr>
      <w:t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super-admin</w:t>
            </w:r>
          </w:p>
        </w:tc>
        <w:tc>
          <w:tcPr>
            <w:tcW w:type="dxa" w:w="691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សិទ្ធិពេញលេញ: វិភាគ គ្រប់គ្រងអ្នកប្រើប្រាស់ config audit log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Audit Logging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រាល់សកម្មភាពសំខាន់ទាំងអស់ត្រូវបានកត់ត្រា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Audit logs append-only និងមើលឃើញដោយអ្នកគ្រប់គ្រង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សន្តិសុខ API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Rate limiting នៅលើ endpoint ផ្ទៀងផ្ទាត់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CORS កំណត់ត្រឹមត្រូវ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HTTPS តម្រូវសម្រាប់ endpoint ទាំងអស់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៨. ការពារទិន្នន័យ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ទិន្នន័យអ្នកប្រើប្រាស់រក្សាទុកក្នុង Supabase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Service role key សម្រាប់ server-side operations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គ្មានព័ត៌មានផ្ទាល់ខ្លួនក្នុង logs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៩. សន្តិសុខការទូទាត់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កូដ KHQR បង្កើតខាងសែវិ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ការផ្ទៀងផ្ទាត់តម្រូវឱ្យមាន API call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ABA PayWay webhooks ប្រើ HMAC signature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 xml:space="preserve"> Sandbox mode សកម្ម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សន្តិសុខនិងការអនុវត្ត  •  NF-DOC-003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