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D6B"/>
          <w:sz w:val="72"/>
        </w:rPr>
        <w:t>Namecheap</w:t>
      </w:r>
    </w:p>
    <w:p>
      <w:pPr>
        <w:jc w:val="center"/>
      </w:pPr>
      <w:r>
        <w:rPr>
          <w:b/>
          <w:color w:val="005A9E"/>
          <w:sz w:val="56"/>
        </w:rPr>
        <w:t>Hosting Transfer Guide</w:t>
      </w:r>
    </w:p>
    <w:p>
      <w:pPr>
        <w:jc w:val="center"/>
      </w:pPr>
      <w:r>
        <w:rPr>
          <w:i/>
          <w:color w:val="666666"/>
          <w:sz w:val="28"/>
        </w:rPr>
        <w:t>Transfer Your Hosting from Another Registrar to Namecheap</w:t>
      </w:r>
    </w:p>
    <w:p/>
    <w:p>
      <w:pPr>
        <w:jc w:val="center"/>
      </w:pPr>
      <w:r>
        <w:rPr>
          <w:color w:val="005A9E"/>
          <w:sz w:val="20"/>
        </w:rPr>
        <w:t>__________________________________________________</w:t>
      </w:r>
    </w:p>
    <w:p/>
    <w:p>
      <w:pPr>
        <w:jc w:val="center"/>
      </w:pPr>
      <w:r>
        <w:rPr>
          <w:color w:val="666666"/>
          <w:sz w:val="24"/>
        </w:rPr>
        <w:t>Version 2.0  |  June 2026</w:t>
      </w:r>
    </w:p>
    <w:p>
      <w:r>
        <w:br w:type="page"/>
      </w:r>
    </w:p>
    <w:p>
      <w:pPr>
        <w:jc w:val="center"/>
      </w:pPr>
      <w:r>
        <w:rPr>
          <w:rFonts w:ascii="Calibri" w:hAnsi="Calibri"/>
          <w:b/>
          <w:color w:val="003D6B"/>
          <w:sz w:val="40"/>
        </w:rPr>
        <w:t>WHAT’S INSIDE</w:t>
      </w:r>
    </w:p>
    <w:p/>
    <w:p>
      <w:r>
        <w:rPr>
          <w:b/>
          <w:color w:val="005A9E"/>
          <w:sz w:val="26"/>
        </w:rPr>
        <w:t>1. Introduction</w:t>
      </w:r>
    </w:p>
    <w:p>
      <w:pPr>
        <w:spacing w:after="80"/>
        <w:ind w:left="567"/>
      </w:pPr>
      <w:r>
        <w:t>What this guide covers and why transfer to Namecheap</w:t>
      </w:r>
    </w:p>
    <w:p>
      <w:r>
        <w:rPr>
          <w:b/>
          <w:color w:val="005A9E"/>
          <w:sz w:val="26"/>
        </w:rPr>
        <w:t>2. Before You Start</w:t>
      </w:r>
    </w:p>
    <w:p>
      <w:pPr>
        <w:spacing w:after="80"/>
        <w:ind w:left="567"/>
      </w:pPr>
      <w:r>
        <w:t>Prerequisites and what you need ready</w:t>
      </w:r>
    </w:p>
    <w:p>
      <w:r>
        <w:rPr>
          <w:b/>
          <w:color w:val="005A9E"/>
          <w:sz w:val="26"/>
        </w:rPr>
        <w:t>3. Prepare Your Domain</w:t>
      </w:r>
    </w:p>
    <w:p>
      <w:pPr>
        <w:spacing w:after="80"/>
        <w:ind w:left="567"/>
      </w:pPr>
      <w:r>
        <w:t>Steps at your current registrar before transferring</w:t>
      </w:r>
    </w:p>
    <w:p>
      <w:r>
        <w:rPr>
          <w:b/>
          <w:color w:val="005A9E"/>
          <w:sz w:val="26"/>
        </w:rPr>
        <w:t>4. Transfer Step-by-Step</w:t>
      </w:r>
    </w:p>
    <w:p>
      <w:pPr>
        <w:spacing w:after="80"/>
        <w:ind w:left="567"/>
      </w:pPr>
      <w:r>
        <w:t>Detailed walkthrough of the transfer process</w:t>
      </w:r>
    </w:p>
    <w:p>
      <w:r>
        <w:rPr>
          <w:b/>
          <w:color w:val="005A9E"/>
          <w:sz w:val="26"/>
        </w:rPr>
        <w:t>5. Post-Transfer Checklist</w:t>
      </w:r>
    </w:p>
    <w:p>
      <w:pPr>
        <w:spacing w:after="80"/>
        <w:ind w:left="567"/>
      </w:pPr>
      <w:r>
        <w:t>What to do after the transfer completes</w:t>
      </w:r>
    </w:p>
    <w:p>
      <w:r>
        <w:rPr>
          <w:b/>
          <w:color w:val="005A9E"/>
          <w:sz w:val="26"/>
        </w:rPr>
        <w:t>6. Quick Reference</w:t>
      </w:r>
    </w:p>
    <w:p>
      <w:pPr>
        <w:spacing w:after="80"/>
        <w:ind w:left="567"/>
      </w:pPr>
      <w:r>
        <w:t>Key info at a glance — timelines, costs, contacts</w:t>
      </w:r>
    </w:p>
    <w:p>
      <w:r>
        <w:rPr>
          <w:b/>
          <w:color w:val="005A9E"/>
          <w:sz w:val="26"/>
        </w:rPr>
        <w:t>7. Troubleshooting</w:t>
      </w:r>
    </w:p>
    <w:p>
      <w:pPr>
        <w:spacing w:after="80"/>
        <w:ind w:left="567"/>
      </w:pPr>
      <w:r>
        <w:t>Common problems and how to fix them</w:t>
      </w:r>
    </w:p>
    <w:p>
      <w:r>
        <w:rPr>
          <w:b/>
          <w:color w:val="005A9E"/>
          <w:sz w:val="26"/>
        </w:rPr>
        <w:t>8. FAQ</w:t>
      </w:r>
    </w:p>
    <w:p>
      <w:pPr>
        <w:spacing w:after="80"/>
        <w:ind w:left="567"/>
      </w:pPr>
      <w:r>
        <w:t>Answers to the most common questions</w:t>
      </w:r>
    </w:p>
    <w:p>
      <w:r>
        <w:br w:type="page"/>
      </w:r>
    </w:p>
    <w:p>
      <w:pPr>
        <w:pStyle w:val="Heading1"/>
      </w:pPr>
      <w:r>
        <w:t>1. Introduction</w:t>
      </w:r>
    </w:p>
    <w:p>
      <w:r>
        <w:t>This guide walks you through transferring your web hosting services to Namecheap — from preparation through completion. Whether you’re moving shared hosting, a VPS, or a dedicated server, follow these steps for a smooth transition with minimal downtime.</w:t>
      </w:r>
    </w:p>
    <w:tbl>
      <w:tblPr>
        <w:tblW w:type="auto" w:w="0"/>
        <w:jc w:val="center"/>
        <w:tblLook w:firstColumn="1" w:firstRow="1" w:lastColumn="0" w:lastRow="0" w:noHBand="0" w:noVBand="1" w:val="04A0"/>
      </w:tblPr>
      <w:tblGrid>
        <w:gridCol w:w="9406"/>
      </w:tblGrid>
      <w:tr>
        <w:tc>
          <w:tcPr>
            <w:tcW w:type="dxa" w:w="9406"/>
            <w:shd w:fill="E8F4FD"/>
          </w:tcPr>
          <w:p>
            <w:r/>
            <w:r>
              <w:rPr>
                <w:b/>
                <w:color w:val="003D6B"/>
                <w:sz w:val="22"/>
              </w:rPr>
              <w:t xml:space="preserve">Why Namecheap: </w:t>
            </w:r>
            <w:r>
              <w:rPr>
                <w:color w:val="333333"/>
                <w:sz w:val="22"/>
              </w:rPr>
              <w:t>Competitive pricing, free WHOIS privacy (WhisGuard), 24/7 live support, and a unified dashboard for domains, hosting, email, and SSL.</w:t>
            </w:r>
          </w:p>
        </w:tc>
      </w:tr>
    </w:tbl>
    <w:p/>
    <w:p>
      <w:r>
        <w:rPr>
          <w:b/>
          <w:sz w:val="22"/>
        </w:rPr>
        <w:t>What you’ll need:</w:t>
      </w:r>
    </w:p>
    <w:p>
      <w:pPr>
        <w:pStyle w:val="ListBullet"/>
      </w:pPr>
      <w:r>
        <w:rPr>
          <w:color w:val="333333"/>
          <w:sz w:val="22"/>
        </w:rPr>
        <w:t>☑  Current hosting account login details</w:t>
      </w:r>
    </w:p>
    <w:p>
      <w:pPr>
        <w:pStyle w:val="ListBullet"/>
      </w:pPr>
      <w:r>
        <w:rPr>
          <w:color w:val="333333"/>
          <w:sz w:val="22"/>
        </w:rPr>
        <w:t>☑  EPP / Authorization code from your current registrar</w:t>
      </w:r>
    </w:p>
    <w:p>
      <w:pPr>
        <w:pStyle w:val="ListBullet"/>
      </w:pPr>
      <w:r>
        <w:rPr>
          <w:color w:val="333333"/>
          <w:sz w:val="22"/>
        </w:rPr>
        <w:t>☑  Domain unlocked at current registrar</w:t>
      </w:r>
    </w:p>
    <w:p>
      <w:pPr>
        <w:pStyle w:val="ListBullet"/>
      </w:pPr>
      <w:r>
        <w:rPr>
          <w:color w:val="333333"/>
          <w:sz w:val="22"/>
        </w:rPr>
        <w:t>☑  Access to the registrant email address</w:t>
      </w:r>
    </w:p>
    <w:p>
      <w:pPr>
        <w:pStyle w:val="ListBullet"/>
      </w:pPr>
      <w:r>
        <w:rPr>
          <w:color w:val="333333"/>
          <w:sz w:val="22"/>
        </w:rPr>
        <w:t>☑  A full backup of your website files &amp; databases</w:t>
      </w:r>
    </w:p>
    <w:p>
      <w:r>
        <w:br w:type="page"/>
      </w:r>
    </w:p>
    <w:p>
      <w:pPr>
        <w:pStyle w:val="Heading1"/>
      </w:pPr>
      <w:r>
        <w:t>2. Before You Start</w:t>
      </w:r>
    </w:p>
    <w:p>
      <w:r>
        <w:t>Make sure you have everything ready. Missing just one item can delay or cancel your transfer.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D6B"/>
          </w:tcPr>
          <w:p>
            <w:pPr>
              <w:jc w:val="center"/>
            </w:pPr>
            <w:r/>
            <w:r>
              <w:rPr>
                <w:rFonts w:ascii="Calibri" w:hAnsi="Calibri"/>
                <w:b/>
                <w:color w:val="FFFFFF"/>
                <w:sz w:val="20"/>
              </w:rPr>
              <w:t>Item</w:t>
            </w:r>
          </w:p>
        </w:tc>
        <w:tc>
          <w:tcPr>
            <w:tcW w:type="dxa" w:w="3135"/>
            <w:shd w:fill="003D6B"/>
          </w:tcPr>
          <w:p>
            <w:pPr>
              <w:jc w:val="center"/>
            </w:pPr>
            <w:r/>
            <w:r>
              <w:rPr>
                <w:rFonts w:ascii="Calibri" w:hAnsi="Calibri"/>
                <w:b/>
                <w:color w:val="FFFFFF"/>
                <w:sz w:val="20"/>
              </w:rPr>
              <w:t>Why You Need It</w:t>
            </w:r>
          </w:p>
        </w:tc>
        <w:tc>
          <w:tcPr>
            <w:tcW w:type="dxa" w:w="3135"/>
            <w:shd w:fill="003D6B"/>
          </w:tcPr>
          <w:p>
            <w:pPr>
              <w:jc w:val="center"/>
            </w:pPr>
            <w:r/>
            <w:r>
              <w:rPr>
                <w:rFonts w:ascii="Calibri" w:hAnsi="Calibri"/>
                <w:b/>
                <w:color w:val="FFFFFF"/>
                <w:sz w:val="20"/>
              </w:rPr>
              <w:t>Where to Find It</w:t>
            </w:r>
          </w:p>
        </w:tc>
      </w:tr>
      <w:tr>
        <w:tc>
          <w:tcPr>
            <w:tcW w:type="dxa" w:w="3135"/>
            <w:shd w:fill="E8F4FD"/>
          </w:tcPr>
          <w:p>
            <w:pPr>
              <w:jc w:val="left"/>
            </w:pPr>
            <w:r/>
            <w:r>
              <w:rPr>
                <w:rFonts w:ascii="Calibri" w:hAnsi="Calibri"/>
                <w:sz w:val="20"/>
              </w:rPr>
              <w:t>EPP / Auth Code</w:t>
            </w:r>
          </w:p>
        </w:tc>
        <w:tc>
          <w:tcPr>
            <w:tcW w:type="dxa" w:w="3135"/>
            <w:shd w:fill="E8F4FD"/>
          </w:tcPr>
          <w:p>
            <w:pPr>
              <w:jc w:val="left"/>
            </w:pPr>
            <w:r/>
            <w:r>
              <w:rPr>
                <w:rFonts w:ascii="Calibri" w:hAnsi="Calibri"/>
                <w:sz w:val="20"/>
              </w:rPr>
              <w:t>Security key to authorize transfer</w:t>
            </w:r>
          </w:p>
        </w:tc>
        <w:tc>
          <w:tcPr>
            <w:tcW w:type="dxa" w:w="3135"/>
            <w:shd w:fill="E8F4FD"/>
          </w:tcPr>
          <w:p>
            <w:pPr>
              <w:jc w:val="left"/>
            </w:pPr>
            <w:r/>
            <w:r>
              <w:rPr>
                <w:rFonts w:ascii="Calibri" w:hAnsi="Calibri"/>
                <w:sz w:val="20"/>
              </w:rPr>
              <w:t>Domain management panel at current registrar</w:t>
            </w:r>
          </w:p>
        </w:tc>
      </w:tr>
      <w:tr>
        <w:tc>
          <w:tcPr>
            <w:tcW w:type="dxa" w:w="3135"/>
            <w:shd w:fill="FFFFFF"/>
          </w:tcPr>
          <w:p>
            <w:pPr>
              <w:jc w:val="left"/>
            </w:pPr>
            <w:r/>
            <w:r>
              <w:rPr>
                <w:rFonts w:ascii="Calibri" w:hAnsi="Calibri"/>
                <w:sz w:val="20"/>
              </w:rPr>
              <w:t>Domain Unlocked</w:t>
            </w:r>
          </w:p>
        </w:tc>
        <w:tc>
          <w:tcPr>
            <w:tcW w:type="dxa" w:w="3135"/>
            <w:shd w:fill="FFFFFF"/>
          </w:tcPr>
          <w:p>
            <w:pPr>
              <w:jc w:val="left"/>
            </w:pPr>
            <w:r/>
            <w:r>
              <w:rPr>
                <w:rFonts w:ascii="Calibri" w:hAnsi="Calibri"/>
                <w:sz w:val="20"/>
              </w:rPr>
              <w:t>Locked domains block transfers</w:t>
            </w:r>
          </w:p>
        </w:tc>
        <w:tc>
          <w:tcPr>
            <w:tcW w:type="dxa" w:w="3135"/>
            <w:shd w:fill="FFFFFF"/>
          </w:tcPr>
          <w:p>
            <w:pPr>
              <w:jc w:val="left"/>
            </w:pPr>
            <w:r/>
            <w:r>
              <w:rPr>
                <w:rFonts w:ascii="Calibri" w:hAnsi="Calibri"/>
                <w:sz w:val="20"/>
              </w:rPr>
              <w:t>Registrar lock settings page</w:t>
            </w:r>
          </w:p>
        </w:tc>
      </w:tr>
      <w:tr>
        <w:tc>
          <w:tcPr>
            <w:tcW w:type="dxa" w:w="3135"/>
            <w:shd w:fill="E8F4FD"/>
          </w:tcPr>
          <w:p>
            <w:pPr>
              <w:jc w:val="left"/>
            </w:pPr>
            <w:r/>
            <w:r>
              <w:rPr>
                <w:rFonts w:ascii="Calibri" w:hAnsi="Calibri"/>
                <w:sz w:val="20"/>
              </w:rPr>
              <w:t>WHOIS Privacy Off</w:t>
            </w:r>
          </w:p>
        </w:tc>
        <w:tc>
          <w:tcPr>
            <w:tcW w:type="dxa" w:w="3135"/>
            <w:shd w:fill="E8F4FD"/>
          </w:tcPr>
          <w:p>
            <w:pPr>
              <w:jc w:val="left"/>
            </w:pPr>
            <w:r/>
            <w:r>
              <w:rPr>
                <w:rFonts w:ascii="Calibri" w:hAnsi="Calibri"/>
                <w:sz w:val="20"/>
              </w:rPr>
              <w:t>Approval emails reach you</w:t>
            </w:r>
          </w:p>
        </w:tc>
        <w:tc>
          <w:tcPr>
            <w:tcW w:type="dxa" w:w="3135"/>
            <w:shd w:fill="E8F4FD"/>
          </w:tcPr>
          <w:p>
            <w:pPr>
              <w:jc w:val="left"/>
            </w:pPr>
            <w:r/>
            <w:r>
              <w:rPr>
                <w:rFonts w:ascii="Calibri" w:hAnsi="Calibri"/>
                <w:sz w:val="20"/>
              </w:rPr>
              <w:t>Privacy / WHOIS settings page</w:t>
            </w:r>
          </w:p>
        </w:tc>
      </w:tr>
      <w:tr>
        <w:tc>
          <w:tcPr>
            <w:tcW w:type="dxa" w:w="3135"/>
            <w:shd w:fill="FFFFFF"/>
          </w:tcPr>
          <w:p>
            <w:pPr>
              <w:jc w:val="left"/>
            </w:pPr>
            <w:r/>
            <w:r>
              <w:rPr>
                <w:rFonts w:ascii="Calibri" w:hAnsi="Calibri"/>
                <w:sz w:val="20"/>
              </w:rPr>
              <w:t>Valid Admin Email</w:t>
            </w:r>
          </w:p>
        </w:tc>
        <w:tc>
          <w:tcPr>
            <w:tcW w:type="dxa" w:w="3135"/>
            <w:shd w:fill="FFFFFF"/>
          </w:tcPr>
          <w:p>
            <w:pPr>
              <w:jc w:val="left"/>
            </w:pPr>
            <w:r/>
            <w:r>
              <w:rPr>
                <w:rFonts w:ascii="Calibri" w:hAnsi="Calibri"/>
                <w:sz w:val="20"/>
              </w:rPr>
              <w:t>Transfer notifications sent here</w:t>
            </w:r>
          </w:p>
        </w:tc>
        <w:tc>
          <w:tcPr>
            <w:tcW w:type="dxa" w:w="3135"/>
            <w:shd w:fill="FFFFFF"/>
          </w:tcPr>
          <w:p>
            <w:pPr>
              <w:jc w:val="left"/>
            </w:pPr>
            <w:r/>
            <w:r>
              <w:rPr>
                <w:rFonts w:ascii="Calibri" w:hAnsi="Calibri"/>
                <w:sz w:val="20"/>
              </w:rPr>
              <w:t>Contact info for your domain</w:t>
            </w:r>
          </w:p>
        </w:tc>
      </w:tr>
      <w:tr>
        <w:tc>
          <w:tcPr>
            <w:tcW w:type="dxa" w:w="3135"/>
            <w:shd w:fill="E8F4FD"/>
          </w:tcPr>
          <w:p>
            <w:pPr>
              <w:jc w:val="left"/>
            </w:pPr>
            <w:r/>
            <w:r>
              <w:rPr>
                <w:rFonts w:ascii="Calibri" w:hAnsi="Calibri"/>
                <w:sz w:val="20"/>
              </w:rPr>
              <w:t>Website Backup</w:t>
            </w:r>
          </w:p>
        </w:tc>
        <w:tc>
          <w:tcPr>
            <w:tcW w:type="dxa" w:w="3135"/>
            <w:shd w:fill="E8F4FD"/>
          </w:tcPr>
          <w:p>
            <w:pPr>
              <w:jc w:val="left"/>
            </w:pPr>
            <w:r/>
            <w:r>
              <w:rPr>
                <w:rFonts w:ascii="Calibri" w:hAnsi="Calibri"/>
                <w:sz w:val="20"/>
              </w:rPr>
              <w:t>Safety net in case something goes wrong</w:t>
            </w:r>
          </w:p>
        </w:tc>
        <w:tc>
          <w:tcPr>
            <w:tcW w:type="dxa" w:w="3135"/>
            <w:shd w:fill="E8F4FD"/>
          </w:tcPr>
          <w:p>
            <w:pPr>
              <w:jc w:val="left"/>
            </w:pPr>
            <w:r/>
            <w:r>
              <w:rPr>
                <w:rFonts w:ascii="Calibri" w:hAnsi="Calibri"/>
                <w:sz w:val="20"/>
              </w:rPr>
              <w:t>cPanel / backup tool</w:t>
            </w:r>
          </w:p>
        </w:tc>
      </w:tr>
      <w:tr>
        <w:tc>
          <w:tcPr>
            <w:tcW w:type="dxa" w:w="3135"/>
            <w:shd w:fill="FFFFFF"/>
          </w:tcPr>
          <w:p>
            <w:pPr>
              <w:jc w:val="left"/>
            </w:pPr>
            <w:r/>
            <w:r>
              <w:rPr>
                <w:rFonts w:ascii="Calibri" w:hAnsi="Calibri"/>
                <w:sz w:val="20"/>
              </w:rPr>
              <w:t>Namecheap Account</w:t>
            </w:r>
          </w:p>
        </w:tc>
        <w:tc>
          <w:tcPr>
            <w:tcW w:type="dxa" w:w="3135"/>
            <w:shd w:fill="FFFFFF"/>
          </w:tcPr>
          <w:p>
            <w:pPr>
              <w:jc w:val="left"/>
            </w:pPr>
            <w:r/>
            <w:r>
              <w:rPr>
                <w:rFonts w:ascii="Calibri" w:hAnsi="Calibri"/>
                <w:sz w:val="20"/>
              </w:rPr>
              <w:t>Destination for the transfer</w:t>
            </w:r>
          </w:p>
        </w:tc>
        <w:tc>
          <w:tcPr>
            <w:tcW w:type="dxa" w:w="3135"/>
            <w:shd w:fill="FFFFFF"/>
          </w:tcPr>
          <w:p>
            <w:pPr>
              <w:jc w:val="left"/>
            </w:pPr>
            <w:r/>
            <w:r>
              <w:rPr>
                <w:rFonts w:ascii="Calibri" w:hAnsi="Calibri"/>
                <w:sz w:val="20"/>
              </w:rPr>
              <w:t>Sign up at namecheap.com</w:t>
            </w:r>
          </w:p>
        </w:tc>
      </w:tr>
    </w:tbl>
    <w:p/>
    <w:tbl>
      <w:tblPr>
        <w:tblW w:type="auto" w:w="0"/>
        <w:jc w:val="center"/>
        <w:tblLook w:firstColumn="1" w:firstRow="1" w:lastColumn="0" w:lastRow="0" w:noHBand="0" w:noVBand="1" w:val="04A0"/>
      </w:tblPr>
      <w:tblGrid>
        <w:gridCol w:w="9406"/>
      </w:tblGrid>
      <w:tr>
        <w:tc>
          <w:tcPr>
            <w:tcW w:type="dxa" w:w="9406"/>
            <w:shd w:fill="FFF3E0"/>
          </w:tcPr>
          <w:p>
            <w:r/>
            <w:r>
              <w:rPr>
                <w:b/>
                <w:color w:val="F06B17"/>
                <w:sz w:val="22"/>
              </w:rPr>
              <w:t xml:space="preserve">⚠  Important: </w:t>
            </w:r>
            <w:r>
              <w:rPr>
                <w:color w:val="333333"/>
                <w:sz w:val="22"/>
              </w:rPr>
              <w:t>Domains cannot be transferred within 60 days of registration or a previous transfer. Check your domain’s registration date before starting.</w:t>
            </w:r>
          </w:p>
        </w:tc>
      </w:tr>
    </w:tbl>
    <w:p/>
    <w:p>
      <w:r>
        <w:br w:type="page"/>
      </w:r>
    </w:p>
    <w:p>
      <w:pPr>
        <w:pStyle w:val="Heading1"/>
      </w:pPr>
      <w:r>
        <w:t>3. Prepare Your Domain at Your Current Registrar</w:t>
      </w:r>
    </w:p>
    <w:p>
      <w:r>
        <w:t>Complete these steps at your current registrar before initiating the Namecheap transfer. Each step is required by ICANN and prevents delays.</w:t>
      </w:r>
    </w:p>
    <w:p>
      <w:r>
        <w:rPr>
          <w:b/>
          <w:color w:val="005A9E"/>
          <w:sz w:val="24"/>
        </w:rPr>
        <w:t xml:space="preserve">Step 1: </w:t>
      </w:r>
      <w:r>
        <w:rPr>
          <w:b/>
          <w:color w:val="333333"/>
          <w:sz w:val="24"/>
        </w:rPr>
        <w:t>Unlock Your Domain</w:t>
      </w:r>
    </w:p>
    <w:p>
      <w:pPr>
        <w:spacing w:after="160"/>
        <w:ind w:left="567"/>
      </w:pPr>
      <w:r>
        <w:t>Log in to your current registrar’s control panel. Navigate to Domain Settings and turn off the Transfer Lock (also called Registrar Lock). Your domain must remain unlocked throughout the transfer process.</w:t>
      </w:r>
    </w:p>
    <w:p>
      <w:r>
        <w:rPr>
          <w:b/>
          <w:color w:val="005A9E"/>
          <w:sz w:val="24"/>
        </w:rPr>
        <w:t xml:space="preserve">Step 2: </w:t>
      </w:r>
      <w:r>
        <w:rPr>
          <w:b/>
          <w:color w:val="333333"/>
          <w:sz w:val="24"/>
        </w:rPr>
        <w:t>Get Your EPP / Auth Code</w:t>
      </w:r>
    </w:p>
    <w:p>
      <w:pPr>
        <w:spacing w:after="160"/>
        <w:ind w:left="567"/>
      </w:pPr>
      <w:r>
        <w:t>Request the EPP code (Authorization Code) from your current registrar. It is typically found in the domain management panel or sent to your email. Keep this code handy — it is case-sensitive.</w:t>
      </w:r>
    </w:p>
    <w:p>
      <w:r>
        <w:rPr>
          <w:b/>
          <w:color w:val="005A9E"/>
          <w:sz w:val="24"/>
        </w:rPr>
        <w:t xml:space="preserve">Step 3: </w:t>
      </w:r>
      <w:r>
        <w:rPr>
          <w:b/>
          <w:color w:val="333333"/>
          <w:sz w:val="24"/>
        </w:rPr>
        <w:t>Disable WHOIS Privacy</w:t>
      </w:r>
    </w:p>
    <w:p>
      <w:pPr>
        <w:spacing w:after="160"/>
        <w:ind w:left="567"/>
      </w:pPr>
      <w:r>
        <w:t>Temporarily turn off any WHOIS privacy protection service. This ensures transfer approval emails reach your inbox instead of being intercepted. You can re-enable it after the transfer.</w:t>
      </w:r>
    </w:p>
    <w:p>
      <w:r>
        <w:rPr>
          <w:b/>
          <w:color w:val="005A9E"/>
          <w:sz w:val="24"/>
        </w:rPr>
        <w:t xml:space="preserve">Step 4: </w:t>
      </w:r>
      <w:r>
        <w:rPr>
          <w:b/>
          <w:color w:val="333333"/>
          <w:sz w:val="24"/>
        </w:rPr>
        <w:t>Back Up Everything</w:t>
      </w:r>
    </w:p>
    <w:p>
      <w:pPr>
        <w:spacing w:after="160"/>
        <w:ind w:left="567"/>
      </w:pPr>
      <w:r>
        <w:t>Create a complete backup of your website before making any changes. Migrations can sometimes go wrong, and a backup ensures you never lose your data.</w:t>
      </w:r>
    </w:p>
    <w:tbl>
      <w:tblPr>
        <w:tblW w:type="auto" w:w="0"/>
        <w:jc w:val="center"/>
        <w:tblLook w:firstColumn="1" w:firstRow="1" w:lastColumn="0" w:lastRow="0" w:noHBand="0" w:noVBand="1" w:val="04A0"/>
      </w:tblPr>
      <w:tblGrid>
        <w:gridCol w:w="9406"/>
      </w:tblGrid>
      <w:tr>
        <w:tc>
          <w:tcPr>
            <w:tcW w:type="dxa" w:w="9406"/>
            <w:shd w:fill="FFF3E0"/>
          </w:tcPr>
          <w:p>
            <w:r/>
            <w:r>
              <w:rPr>
                <w:b/>
                <w:color w:val="F06B17"/>
                <w:sz w:val="22"/>
              </w:rPr>
              <w:t xml:space="preserve">⚠  Important: </w:t>
            </w:r>
            <w:r>
              <w:rPr>
                <w:color w:val="333333"/>
                <w:sz w:val="22"/>
              </w:rPr>
              <w:t>Skipping any of these steps is the #1 reason transfers fail. Double-check each one before proceeding.</w:t>
            </w:r>
          </w:p>
        </w:tc>
      </w:tr>
    </w:tbl>
    <w:p/>
    <w:p>
      <w:r>
        <w:br w:type="page"/>
      </w:r>
    </w:p>
    <w:p>
      <w:pPr>
        <w:pStyle w:val="Heading1"/>
      </w:pPr>
      <w:r>
        <w:t>4. Transfer Step-by-Step</w:t>
      </w:r>
    </w:p>
    <w:p>
      <w:r>
        <w:t>With your domain prepared, follow these steps inside your Namecheap account.</w:t>
      </w:r>
    </w:p>
    <w:p>
      <w:r>
        <w:rPr>
          <w:b/>
          <w:color w:val="005A9E"/>
          <w:sz w:val="24"/>
        </w:rPr>
        <w:t xml:space="preserve">Step 1: </w:t>
      </w:r>
      <w:r>
        <w:rPr>
          <w:b/>
          <w:color w:val="333333"/>
          <w:sz w:val="24"/>
        </w:rPr>
        <w:t>Log Into Namecheap</w:t>
      </w:r>
    </w:p>
    <w:p>
      <w:pPr>
        <w:spacing w:after="160"/>
        <w:ind w:left="567"/>
      </w:pPr>
      <w:r>
        <w:t>Go to namecheap.com and log in to your account. If you don’t have one, create it first (it’s free).</w:t>
      </w:r>
    </w:p>
    <w:p>
      <w:r>
        <w:rPr>
          <w:b/>
          <w:color w:val="005A9E"/>
          <w:sz w:val="24"/>
        </w:rPr>
        <w:t xml:space="preserve">Step 2: </w:t>
      </w:r>
      <w:r>
        <w:rPr>
          <w:b/>
          <w:color w:val="333333"/>
          <w:sz w:val="24"/>
        </w:rPr>
        <w:t>Start the Transfer</w:t>
      </w:r>
    </w:p>
    <w:p>
      <w:pPr>
        <w:spacing w:after="160"/>
        <w:ind w:left="567"/>
      </w:pPr>
      <w:r>
        <w:t>From the dashboard, go to Domains &gt; Transfer Domain. Enter your domain name in the search box and click "Check Transfer."</w:t>
      </w:r>
    </w:p>
    <w:p>
      <w:r>
        <w:rPr>
          <w:b/>
          <w:color w:val="005A9E"/>
          <w:sz w:val="24"/>
        </w:rPr>
        <w:t xml:space="preserve">Step 3: </w:t>
      </w:r>
      <w:r>
        <w:rPr>
          <w:b/>
          <w:color w:val="333333"/>
          <w:sz w:val="24"/>
        </w:rPr>
        <w:t>Enter Your EPP Code</w:t>
      </w:r>
    </w:p>
    <w:p>
      <w:pPr>
        <w:spacing w:after="160"/>
        <w:ind w:left="567"/>
      </w:pPr>
      <w:r>
        <w:t>Paste the EPP / Authorization code you obtained in Step 3.2. The code is case-sensitive, so type or paste it carefully.</w:t>
      </w:r>
    </w:p>
    <w:p>
      <w:r>
        <w:rPr>
          <w:b/>
          <w:color w:val="005A9E"/>
          <w:sz w:val="24"/>
        </w:rPr>
        <w:t xml:space="preserve">Step 4: </w:t>
      </w:r>
      <w:r>
        <w:rPr>
          <w:b/>
          <w:color w:val="333333"/>
          <w:sz w:val="24"/>
        </w:rPr>
        <w:t>Choose Add-Ons (Optional)</w:t>
      </w:r>
    </w:p>
    <w:p>
      <w:pPr>
        <w:spacing w:after="160"/>
        <w:ind w:left="567"/>
      </w:pPr>
      <w:r>
        <w:t>Namecheap offers optional services during checkout. WhoisGuard Privacy Protection is free for life. You can also add PremiumDNS for extra security.</w:t>
      </w:r>
    </w:p>
    <w:p>
      <w:r>
        <w:rPr>
          <w:b/>
          <w:color w:val="005A9E"/>
          <w:sz w:val="24"/>
        </w:rPr>
        <w:t xml:space="preserve">Step 5: </w:t>
      </w:r>
      <w:r>
        <w:rPr>
          <w:b/>
          <w:color w:val="333333"/>
          <w:sz w:val="24"/>
        </w:rPr>
        <w:t>Pay the Transfer Fee</w:t>
      </w:r>
    </w:p>
    <w:p>
      <w:pPr>
        <w:spacing w:after="160"/>
        <w:ind w:left="567"/>
      </w:pPr>
      <w:r>
        <w:t>Complete the checkout. The transfer fee varies by TLD (.com is typically ~$10–$12) and includes a free one-year registration extension.</w:t>
      </w:r>
    </w:p>
    <w:p>
      <w:r>
        <w:rPr>
          <w:b/>
          <w:color w:val="005A9E"/>
          <w:sz w:val="24"/>
        </w:rPr>
        <w:t xml:space="preserve">Step 6: </w:t>
      </w:r>
      <w:r>
        <w:rPr>
          <w:b/>
          <w:color w:val="333333"/>
          <w:sz w:val="24"/>
        </w:rPr>
        <w:t>Check Your Email &amp; Authorize</w:t>
      </w:r>
    </w:p>
    <w:p>
      <w:pPr>
        <w:spacing w:after="160"/>
        <w:ind w:left="567"/>
      </w:pPr>
      <w:r>
        <w:t>Namecheap will send a confirmation. You’ll also get an authorization email from your current registrar — approve it as soon as possible to speed up the process.</w:t>
      </w:r>
    </w:p>
    <w:p>
      <w:r>
        <w:rPr>
          <w:b/>
          <w:color w:val="005A9E"/>
          <w:sz w:val="24"/>
        </w:rPr>
        <w:t xml:space="preserve">Step 7: </w:t>
      </w:r>
      <w:r>
        <w:rPr>
          <w:b/>
          <w:color w:val="333333"/>
          <w:sz w:val="24"/>
        </w:rPr>
        <w:t>Wait for Completion</w:t>
      </w:r>
    </w:p>
    <w:p>
      <w:pPr>
        <w:spacing w:after="160"/>
        <w:ind w:left="567"/>
      </w:pPr>
      <w:r>
        <w:t>Transfers take 5–7 days. Track the status in Namecheap at Domains &gt; Transfer List. The stages are: Pending → Processing → Completed.</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D6B"/>
          </w:tcPr>
          <w:p>
            <w:pPr>
              <w:jc w:val="center"/>
            </w:pPr>
            <w:r/>
            <w:r>
              <w:rPr>
                <w:rFonts w:ascii="Calibri" w:hAnsi="Calibri"/>
                <w:b/>
                <w:color w:val="FFFFFF"/>
                <w:sz w:val="20"/>
              </w:rPr>
              <w:t>Stage</w:t>
            </w:r>
          </w:p>
        </w:tc>
        <w:tc>
          <w:tcPr>
            <w:tcW w:type="dxa" w:w="3135"/>
            <w:shd w:fill="003D6B"/>
          </w:tcPr>
          <w:p>
            <w:pPr>
              <w:jc w:val="center"/>
            </w:pPr>
            <w:r/>
            <w:r>
              <w:rPr>
                <w:rFonts w:ascii="Calibri" w:hAnsi="Calibri"/>
                <w:b/>
                <w:color w:val="FFFFFF"/>
                <w:sz w:val="20"/>
              </w:rPr>
              <w:t>What’s Happening</w:t>
            </w:r>
          </w:p>
        </w:tc>
        <w:tc>
          <w:tcPr>
            <w:tcW w:type="dxa" w:w="3135"/>
            <w:shd w:fill="003D6B"/>
          </w:tcPr>
          <w:p>
            <w:pPr>
              <w:jc w:val="center"/>
            </w:pPr>
            <w:r/>
            <w:r>
              <w:rPr>
                <w:rFonts w:ascii="Calibri" w:hAnsi="Calibri"/>
                <w:b/>
                <w:color w:val="FFFFFF"/>
                <w:sz w:val="20"/>
              </w:rPr>
              <w:t>Typical Duration</w:t>
            </w:r>
          </w:p>
        </w:tc>
      </w:tr>
      <w:tr>
        <w:tc>
          <w:tcPr>
            <w:tcW w:type="dxa" w:w="3135"/>
            <w:shd w:fill="E8F4FD"/>
          </w:tcPr>
          <w:p>
            <w:pPr>
              <w:jc w:val="left"/>
            </w:pPr>
            <w:r/>
            <w:r>
              <w:rPr>
                <w:rFonts w:ascii="Calibri" w:hAnsi="Calibri"/>
                <w:sz w:val="20"/>
              </w:rPr>
              <w:t>Pending</w:t>
            </w:r>
          </w:p>
        </w:tc>
        <w:tc>
          <w:tcPr>
            <w:tcW w:type="dxa" w:w="3135"/>
            <w:shd w:fill="E8F4FD"/>
          </w:tcPr>
          <w:p>
            <w:pPr>
              <w:jc w:val="left"/>
            </w:pPr>
            <w:r/>
            <w:r>
              <w:rPr>
                <w:rFonts w:ascii="Calibri" w:hAnsi="Calibri"/>
                <w:sz w:val="20"/>
              </w:rPr>
              <w:t>Transfer initiated, waiting for authorization</w:t>
            </w:r>
          </w:p>
        </w:tc>
        <w:tc>
          <w:tcPr>
            <w:tcW w:type="dxa" w:w="3135"/>
            <w:shd w:fill="E8F4FD"/>
          </w:tcPr>
          <w:p>
            <w:pPr>
              <w:jc w:val="left"/>
            </w:pPr>
            <w:r/>
            <w:r>
              <w:rPr>
                <w:rFonts w:ascii="Calibri" w:hAnsi="Calibri"/>
                <w:sz w:val="20"/>
              </w:rPr>
              <w:t>0–24 hours</w:t>
            </w:r>
          </w:p>
        </w:tc>
      </w:tr>
      <w:tr>
        <w:tc>
          <w:tcPr>
            <w:tcW w:type="dxa" w:w="3135"/>
            <w:shd w:fill="FFFFFF"/>
          </w:tcPr>
          <w:p>
            <w:pPr>
              <w:jc w:val="left"/>
            </w:pPr>
            <w:r/>
            <w:r>
              <w:rPr>
                <w:rFonts w:ascii="Calibri" w:hAnsi="Calibri"/>
                <w:sz w:val="20"/>
              </w:rPr>
              <w:t>Processing</w:t>
            </w:r>
          </w:p>
        </w:tc>
        <w:tc>
          <w:tcPr>
            <w:tcW w:type="dxa" w:w="3135"/>
            <w:shd w:fill="FFFFFF"/>
          </w:tcPr>
          <w:p>
            <w:pPr>
              <w:jc w:val="left"/>
            </w:pPr>
            <w:r/>
            <w:r>
              <w:rPr>
                <w:rFonts w:ascii="Calibri" w:hAnsi="Calibri"/>
                <w:sz w:val="20"/>
              </w:rPr>
              <w:t>Current registrar processing the request</w:t>
            </w:r>
          </w:p>
        </w:tc>
        <w:tc>
          <w:tcPr>
            <w:tcW w:type="dxa" w:w="3135"/>
            <w:shd w:fill="FFFFFF"/>
          </w:tcPr>
          <w:p>
            <w:pPr>
              <w:jc w:val="left"/>
            </w:pPr>
            <w:r/>
            <w:r>
              <w:rPr>
                <w:rFonts w:ascii="Calibri" w:hAnsi="Calibri"/>
                <w:sz w:val="20"/>
              </w:rPr>
              <w:t>3–5 days</w:t>
            </w:r>
          </w:p>
        </w:tc>
      </w:tr>
      <w:tr>
        <w:tc>
          <w:tcPr>
            <w:tcW w:type="dxa" w:w="3135"/>
            <w:shd w:fill="E8F4FD"/>
          </w:tcPr>
          <w:p>
            <w:pPr>
              <w:jc w:val="left"/>
            </w:pPr>
            <w:r/>
            <w:r>
              <w:rPr>
                <w:rFonts w:ascii="Calibri" w:hAnsi="Calibri"/>
                <w:sz w:val="20"/>
              </w:rPr>
              <w:t>Transfer Approved</w:t>
            </w:r>
          </w:p>
        </w:tc>
        <w:tc>
          <w:tcPr>
            <w:tcW w:type="dxa" w:w="3135"/>
            <w:shd w:fill="E8F4FD"/>
          </w:tcPr>
          <w:p>
            <w:pPr>
              <w:jc w:val="left"/>
            </w:pPr>
            <w:r/>
            <w:r>
              <w:rPr>
                <w:rFonts w:ascii="Calibri" w:hAnsi="Calibri"/>
                <w:sz w:val="20"/>
              </w:rPr>
              <w:t>Authorization confirmed by both registrars</w:t>
            </w:r>
          </w:p>
        </w:tc>
        <w:tc>
          <w:tcPr>
            <w:tcW w:type="dxa" w:w="3135"/>
            <w:shd w:fill="E8F4FD"/>
          </w:tcPr>
          <w:p>
            <w:pPr>
              <w:jc w:val="left"/>
            </w:pPr>
            <w:r/>
            <w:r>
              <w:rPr>
                <w:rFonts w:ascii="Calibri" w:hAnsi="Calibri"/>
                <w:sz w:val="20"/>
              </w:rPr>
              <w:t>24–48 hours</w:t>
            </w:r>
          </w:p>
        </w:tc>
      </w:tr>
      <w:tr>
        <w:tc>
          <w:tcPr>
            <w:tcW w:type="dxa" w:w="3135"/>
            <w:shd w:fill="FFFFFF"/>
          </w:tcPr>
          <w:p>
            <w:pPr>
              <w:jc w:val="left"/>
            </w:pPr>
            <w:r/>
            <w:r>
              <w:rPr>
                <w:rFonts w:ascii="Calibri" w:hAnsi="Calibri"/>
                <w:sz w:val="20"/>
              </w:rPr>
              <w:t>Completed</w:t>
            </w:r>
          </w:p>
        </w:tc>
        <w:tc>
          <w:tcPr>
            <w:tcW w:type="dxa" w:w="3135"/>
            <w:shd w:fill="FFFFFF"/>
          </w:tcPr>
          <w:p>
            <w:pPr>
              <w:jc w:val="left"/>
            </w:pPr>
            <w:r/>
            <w:r>
              <w:rPr>
                <w:rFonts w:ascii="Calibri" w:hAnsi="Calibri"/>
                <w:sz w:val="20"/>
              </w:rPr>
              <w:t>Domain successfully moved to Namecheap</w:t>
            </w:r>
          </w:p>
        </w:tc>
        <w:tc>
          <w:tcPr>
            <w:tcW w:type="dxa" w:w="3135"/>
            <w:shd w:fill="FFFFFF"/>
          </w:tcPr>
          <w:p>
            <w:pPr>
              <w:jc w:val="left"/>
            </w:pPr>
            <w:r/>
            <w:r>
              <w:rPr>
                <w:rFonts w:ascii="Calibri" w:hAnsi="Calibri"/>
                <w:sz w:val="20"/>
              </w:rPr>
              <w:t>—</w:t>
            </w:r>
          </w:p>
        </w:tc>
      </w:tr>
    </w:tbl>
    <w:p/>
    <w:p>
      <w:r>
        <w:br w:type="page"/>
      </w:r>
    </w:p>
    <w:p>
      <w:pPr>
        <w:pStyle w:val="Heading1"/>
      </w:pPr>
      <w:r>
        <w:t>Transfer Timeline at a Glance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D6B"/>
          </w:tcPr>
          <w:p>
            <w:pPr>
              <w:jc w:val="center"/>
            </w:pPr>
            <w:r/>
            <w:r>
              <w:rPr>
                <w:rFonts w:ascii="Calibri" w:hAnsi="Calibri"/>
                <w:b/>
                <w:color w:val="FFFFFF"/>
                <w:sz w:val="20"/>
              </w:rPr>
              <w:t>Day</w:t>
            </w:r>
          </w:p>
        </w:tc>
        <w:tc>
          <w:tcPr>
            <w:tcW w:type="dxa" w:w="3135"/>
            <w:shd w:fill="003D6B"/>
          </w:tcPr>
          <w:p>
            <w:pPr>
              <w:jc w:val="center"/>
            </w:pPr>
            <w:r/>
            <w:r>
              <w:rPr>
                <w:rFonts w:ascii="Calibri" w:hAnsi="Calibri"/>
                <w:b/>
                <w:color w:val="FFFFFF"/>
                <w:sz w:val="20"/>
              </w:rPr>
              <w:t>Action</w:t>
            </w:r>
          </w:p>
        </w:tc>
        <w:tc>
          <w:tcPr>
            <w:tcW w:type="dxa" w:w="3135"/>
            <w:shd w:fill="003D6B"/>
          </w:tcPr>
          <w:p>
            <w:pPr>
              <w:jc w:val="center"/>
            </w:pPr>
            <w:r/>
            <w:r>
              <w:rPr>
                <w:rFonts w:ascii="Calibri" w:hAnsi="Calibri"/>
                <w:b/>
                <w:color w:val="FFFFFF"/>
                <w:sz w:val="20"/>
              </w:rPr>
              <w:t>Who Does It</w:t>
            </w:r>
          </w:p>
        </w:tc>
      </w:tr>
      <w:tr>
        <w:tc>
          <w:tcPr>
            <w:tcW w:type="dxa" w:w="3135"/>
            <w:shd w:fill="E8F4FD"/>
          </w:tcPr>
          <w:p>
            <w:pPr>
              <w:jc w:val="left"/>
            </w:pPr>
            <w:r/>
            <w:r>
              <w:rPr>
                <w:rFonts w:ascii="Calibri" w:hAnsi="Calibri"/>
                <w:sz w:val="20"/>
              </w:rPr>
              <w:t>Day 0</w:t>
            </w:r>
          </w:p>
        </w:tc>
        <w:tc>
          <w:tcPr>
            <w:tcW w:type="dxa" w:w="3135"/>
            <w:shd w:fill="E8F4FD"/>
          </w:tcPr>
          <w:p>
            <w:pPr>
              <w:jc w:val="left"/>
            </w:pPr>
            <w:r/>
            <w:r>
              <w:rPr>
                <w:rFonts w:ascii="Calibri" w:hAnsi="Calibri"/>
                <w:sz w:val="20"/>
              </w:rPr>
              <w:t>Initiate transfer at Namecheap, enter EPP code</w:t>
            </w:r>
          </w:p>
        </w:tc>
        <w:tc>
          <w:tcPr>
            <w:tcW w:type="dxa" w:w="3135"/>
            <w:shd w:fill="E8F4FD"/>
          </w:tcPr>
          <w:p>
            <w:pPr>
              <w:jc w:val="left"/>
            </w:pPr>
            <w:r/>
            <w:r>
              <w:rPr>
                <w:rFonts w:ascii="Calibri" w:hAnsi="Calibri"/>
                <w:sz w:val="20"/>
              </w:rPr>
              <w:t>You</w:t>
            </w:r>
          </w:p>
        </w:tc>
      </w:tr>
      <w:tr>
        <w:tc>
          <w:tcPr>
            <w:tcW w:type="dxa" w:w="3135"/>
            <w:shd w:fill="FFFFFF"/>
          </w:tcPr>
          <w:p>
            <w:pPr>
              <w:jc w:val="left"/>
            </w:pPr>
            <w:r/>
            <w:r>
              <w:rPr>
                <w:rFonts w:ascii="Calibri" w:hAnsi="Calibri"/>
                <w:sz w:val="20"/>
              </w:rPr>
              <w:t>Day 0–1</w:t>
            </w:r>
          </w:p>
        </w:tc>
        <w:tc>
          <w:tcPr>
            <w:tcW w:type="dxa" w:w="3135"/>
            <w:shd w:fill="FFFFFF"/>
          </w:tcPr>
          <w:p>
            <w:pPr>
              <w:jc w:val="left"/>
            </w:pPr>
            <w:r/>
            <w:r>
              <w:rPr>
                <w:rFonts w:ascii="Calibri" w:hAnsi="Calibri"/>
                <w:sz w:val="20"/>
              </w:rPr>
              <w:t>Receive and approve authorization email</w:t>
            </w:r>
          </w:p>
        </w:tc>
        <w:tc>
          <w:tcPr>
            <w:tcW w:type="dxa" w:w="3135"/>
            <w:shd w:fill="FFFFFF"/>
          </w:tcPr>
          <w:p>
            <w:pPr>
              <w:jc w:val="left"/>
            </w:pPr>
            <w:r/>
            <w:r>
              <w:rPr>
                <w:rFonts w:ascii="Calibri" w:hAnsi="Calibri"/>
                <w:sz w:val="20"/>
              </w:rPr>
              <w:t>You (at current registrar)</w:t>
            </w:r>
          </w:p>
        </w:tc>
      </w:tr>
      <w:tr>
        <w:tc>
          <w:tcPr>
            <w:tcW w:type="dxa" w:w="3135"/>
            <w:shd w:fill="E8F4FD"/>
          </w:tcPr>
          <w:p>
            <w:pPr>
              <w:jc w:val="left"/>
            </w:pPr>
            <w:r/>
            <w:r>
              <w:rPr>
                <w:rFonts w:ascii="Calibri" w:hAnsi="Calibri"/>
                <w:sz w:val="20"/>
              </w:rPr>
              <w:t>Day 1–5</w:t>
            </w:r>
          </w:p>
        </w:tc>
        <w:tc>
          <w:tcPr>
            <w:tcW w:type="dxa" w:w="3135"/>
            <w:shd w:fill="E8F4FD"/>
          </w:tcPr>
          <w:p>
            <w:pPr>
              <w:jc w:val="left"/>
            </w:pPr>
            <w:r/>
            <w:r>
              <w:rPr>
                <w:rFonts w:ascii="Calibri" w:hAnsi="Calibri"/>
                <w:sz w:val="20"/>
              </w:rPr>
              <w:t>Registrar processes and releases domain</w:t>
            </w:r>
          </w:p>
        </w:tc>
        <w:tc>
          <w:tcPr>
            <w:tcW w:type="dxa" w:w="3135"/>
            <w:shd w:fill="E8F4FD"/>
          </w:tcPr>
          <w:p>
            <w:pPr>
              <w:jc w:val="left"/>
            </w:pPr>
            <w:r/>
            <w:r>
              <w:rPr>
                <w:rFonts w:ascii="Calibri" w:hAnsi="Calibri"/>
                <w:sz w:val="20"/>
              </w:rPr>
              <w:t>Current registrar</w:t>
            </w:r>
          </w:p>
        </w:tc>
      </w:tr>
      <w:tr>
        <w:tc>
          <w:tcPr>
            <w:tcW w:type="dxa" w:w="3135"/>
            <w:shd w:fill="FFFFFF"/>
          </w:tcPr>
          <w:p>
            <w:pPr>
              <w:jc w:val="left"/>
            </w:pPr>
            <w:r/>
            <w:r>
              <w:rPr>
                <w:rFonts w:ascii="Calibri" w:hAnsi="Calibri"/>
                <w:sz w:val="20"/>
              </w:rPr>
              <w:t>Day 5</w:t>
            </w:r>
          </w:p>
        </w:tc>
        <w:tc>
          <w:tcPr>
            <w:tcW w:type="dxa" w:w="3135"/>
            <w:shd w:fill="FFFFFF"/>
          </w:tcPr>
          <w:p>
            <w:pPr>
              <w:jc w:val="left"/>
            </w:pPr>
            <w:r/>
            <w:r>
              <w:rPr>
                <w:rFonts w:ascii="Calibri" w:hAnsi="Calibri"/>
                <w:sz w:val="20"/>
              </w:rPr>
              <w:t>Namecheap completes the transfer</w:t>
            </w:r>
          </w:p>
        </w:tc>
        <w:tc>
          <w:tcPr>
            <w:tcW w:type="dxa" w:w="3135"/>
            <w:shd w:fill="FFFFFF"/>
          </w:tcPr>
          <w:p>
            <w:pPr>
              <w:jc w:val="left"/>
            </w:pPr>
            <w:r/>
            <w:r>
              <w:rPr>
                <w:rFonts w:ascii="Calibri" w:hAnsi="Calibri"/>
                <w:sz w:val="20"/>
              </w:rPr>
              <w:t>Namecheap / ICANN</w:t>
            </w:r>
          </w:p>
        </w:tc>
      </w:tr>
      <w:tr>
        <w:tc>
          <w:tcPr>
            <w:tcW w:type="dxa" w:w="3135"/>
            <w:shd w:fill="E8F4FD"/>
          </w:tcPr>
          <w:p>
            <w:pPr>
              <w:jc w:val="left"/>
            </w:pPr>
            <w:r/>
            <w:r>
              <w:rPr>
                <w:rFonts w:ascii="Calibri" w:hAnsi="Calibri"/>
                <w:sz w:val="20"/>
              </w:rPr>
              <w:t>Day 5+</w:t>
            </w:r>
          </w:p>
        </w:tc>
        <w:tc>
          <w:tcPr>
            <w:tcW w:type="dxa" w:w="3135"/>
            <w:shd w:fill="E8F4FD"/>
          </w:tcPr>
          <w:p>
            <w:pPr>
              <w:jc w:val="left"/>
            </w:pPr>
            <w:r/>
            <w:r>
              <w:rPr>
                <w:rFonts w:ascii="Calibri" w:hAnsi="Calibri"/>
                <w:sz w:val="20"/>
              </w:rPr>
              <w:t>Configure DNS, re-enable privacy, verify site</w:t>
            </w:r>
          </w:p>
        </w:tc>
        <w:tc>
          <w:tcPr>
            <w:tcW w:type="dxa" w:w="3135"/>
            <w:shd w:fill="E8F4FD"/>
          </w:tcPr>
          <w:p>
            <w:pPr>
              <w:jc w:val="left"/>
            </w:pPr>
            <w:r/>
            <w:r>
              <w:rPr>
                <w:rFonts w:ascii="Calibri" w:hAnsi="Calibri"/>
                <w:sz w:val="20"/>
              </w:rPr>
              <w:t>You</w:t>
            </w:r>
          </w:p>
        </w:tc>
      </w:tr>
    </w:tbl>
    <w:p/>
    <w:tbl>
      <w:tblPr>
        <w:tblW w:type="auto" w:w="0"/>
        <w:jc w:val="center"/>
        <w:tblLook w:firstColumn="1" w:firstRow="1" w:lastColumn="0" w:lastRow="0" w:noHBand="0" w:noVBand="1" w:val="04A0"/>
      </w:tblPr>
      <w:tblGrid>
        <w:gridCol w:w="9406"/>
      </w:tblGrid>
      <w:tr>
        <w:tc>
          <w:tcPr>
            <w:tcW w:type="dxa" w:w="9406"/>
            <w:shd w:fill="E8F4FD"/>
          </w:tcPr>
          <w:p>
            <w:r/>
            <w:r>
              <w:rPr>
                <w:b/>
                <w:color w:val="003D6B"/>
                <w:sz w:val="22"/>
              </w:rPr>
              <w:t xml:space="preserve">Pro Tip: </w:t>
            </w:r>
            <w:r>
              <w:rPr>
                <w:color w:val="333333"/>
                <w:sz w:val="22"/>
              </w:rPr>
              <w:t>To speed things up, approve the transfer at your current registrar immediately instead of waiting for auto-approval (which takes 5 days).</w:t>
            </w:r>
          </w:p>
        </w:tc>
      </w:tr>
    </w:tbl>
    <w:p/>
    <w:p>
      <w:r>
        <w:br w:type="page"/>
      </w:r>
    </w:p>
    <w:p>
      <w:pPr>
        <w:pStyle w:val="Heading1"/>
      </w:pPr>
      <w:r>
        <w:t>5. Post-Transfer Checklist</w:t>
      </w:r>
    </w:p>
    <w:p>
      <w:r>
        <w:t>Once Namecheap confirms the transfer, run through this checklist to make sure everything works.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D6B"/>
          </w:tcPr>
          <w:p>
            <w:pPr>
              <w:jc w:val="center"/>
            </w:pPr>
            <w:r/>
            <w:r>
              <w:rPr>
                <w:rFonts w:ascii="Calibri" w:hAnsi="Calibri"/>
                <w:b/>
                <w:color w:val="FFFFFF"/>
                <w:sz w:val="20"/>
              </w:rPr>
              <w:t>#</w:t>
            </w:r>
          </w:p>
        </w:tc>
        <w:tc>
          <w:tcPr>
            <w:tcW w:type="dxa" w:w="3135"/>
            <w:shd w:fill="003D6B"/>
          </w:tcPr>
          <w:p>
            <w:pPr>
              <w:jc w:val="center"/>
            </w:pPr>
            <w:r/>
            <w:r>
              <w:rPr>
                <w:rFonts w:ascii="Calibri" w:hAnsi="Calibri"/>
                <w:b/>
                <w:color w:val="FFFFFF"/>
                <w:sz w:val="20"/>
              </w:rPr>
              <w:t>Task</w:t>
            </w:r>
          </w:p>
        </w:tc>
        <w:tc>
          <w:tcPr>
            <w:tcW w:type="dxa" w:w="3135"/>
            <w:shd w:fill="003D6B"/>
          </w:tcPr>
          <w:p>
            <w:pPr>
              <w:jc w:val="center"/>
            </w:pPr>
            <w:r/>
            <w:r>
              <w:rPr>
                <w:rFonts w:ascii="Calibri" w:hAnsi="Calibri"/>
                <w:b/>
                <w:color w:val="FFFFFF"/>
                <w:sz w:val="20"/>
              </w:rPr>
              <w:t>Done?</w:t>
            </w:r>
          </w:p>
        </w:tc>
      </w:tr>
      <w:tr>
        <w:tc>
          <w:tcPr>
            <w:tcW w:type="dxa" w:w="3135"/>
            <w:shd w:fill="E8F4FD"/>
          </w:tcPr>
          <w:p>
            <w:pPr>
              <w:jc w:val="left"/>
            </w:pPr>
            <w:r/>
            <w:r>
              <w:rPr>
                <w:rFonts w:ascii="Calibri" w:hAnsi="Calibri"/>
                <w:sz w:val="20"/>
              </w:rPr>
              <w:t>1</w:t>
            </w:r>
          </w:p>
        </w:tc>
        <w:tc>
          <w:tcPr>
            <w:tcW w:type="dxa" w:w="3135"/>
            <w:shd w:fill="E8F4FD"/>
          </w:tcPr>
          <w:p>
            <w:pPr>
              <w:jc w:val="left"/>
            </w:pPr>
            <w:r/>
            <w:r>
              <w:rPr>
                <w:rFonts w:ascii="Calibri" w:hAnsi="Calibri"/>
                <w:sz w:val="20"/>
              </w:rPr>
              <w:t>Domain appears in Namecheap Domain List</w:t>
            </w:r>
          </w:p>
        </w:tc>
        <w:tc>
          <w:tcPr>
            <w:tcW w:type="dxa" w:w="3135"/>
          </w:tcPr>
          <w:p/>
        </w:tc>
      </w:tr>
      <w:tr>
        <w:tc>
          <w:tcPr>
            <w:tcW w:type="dxa" w:w="3135"/>
            <w:shd w:fill="FFFFFF"/>
          </w:tcPr>
          <w:p>
            <w:pPr>
              <w:jc w:val="left"/>
            </w:pPr>
            <w:r/>
            <w:r>
              <w:rPr>
                <w:rFonts w:ascii="Calibri" w:hAnsi="Calibri"/>
                <w:sz w:val="20"/>
              </w:rPr>
              <w:t>2</w:t>
            </w:r>
          </w:p>
        </w:tc>
        <w:tc>
          <w:tcPr>
            <w:tcW w:type="dxa" w:w="3135"/>
            <w:shd w:fill="FFFFFF"/>
          </w:tcPr>
          <w:p>
            <w:pPr>
              <w:jc w:val="left"/>
            </w:pPr>
            <w:r/>
            <w:r>
              <w:rPr>
                <w:rFonts w:ascii="Calibri" w:hAnsi="Calibri"/>
                <w:sz w:val="20"/>
              </w:rPr>
              <w:t>DNS records transferred / re-configured correctly</w:t>
            </w:r>
          </w:p>
        </w:tc>
        <w:tc>
          <w:tcPr>
            <w:tcW w:type="dxa" w:w="3135"/>
          </w:tcPr>
          <w:p/>
        </w:tc>
      </w:tr>
      <w:tr>
        <w:tc>
          <w:tcPr>
            <w:tcW w:type="dxa" w:w="3135"/>
            <w:shd w:fill="E8F4FD"/>
          </w:tcPr>
          <w:p>
            <w:pPr>
              <w:jc w:val="left"/>
            </w:pPr>
            <w:r/>
            <w:r>
              <w:rPr>
                <w:rFonts w:ascii="Calibri" w:hAnsi="Calibri"/>
                <w:sz w:val="20"/>
              </w:rPr>
              <w:t>3</w:t>
            </w:r>
          </w:p>
        </w:tc>
        <w:tc>
          <w:tcPr>
            <w:tcW w:type="dxa" w:w="3135"/>
            <w:shd w:fill="E8F4FD"/>
          </w:tcPr>
          <w:p>
            <w:pPr>
              <w:jc w:val="left"/>
            </w:pPr>
            <w:r/>
            <w:r>
              <w:rPr>
                <w:rFonts w:ascii="Calibri" w:hAnsi="Calibri"/>
                <w:sz w:val="20"/>
              </w:rPr>
              <w:t>Website loads properly (wait 24–48h for DNS)</w:t>
            </w:r>
          </w:p>
        </w:tc>
        <w:tc>
          <w:tcPr>
            <w:tcW w:type="dxa" w:w="3135"/>
          </w:tcPr>
          <w:p/>
        </w:tc>
      </w:tr>
      <w:tr>
        <w:tc>
          <w:tcPr>
            <w:tcW w:type="dxa" w:w="3135"/>
            <w:shd w:fill="FFFFFF"/>
          </w:tcPr>
          <w:p>
            <w:pPr>
              <w:jc w:val="left"/>
            </w:pPr>
            <w:r/>
            <w:r>
              <w:rPr>
                <w:rFonts w:ascii="Calibri" w:hAnsi="Calibri"/>
                <w:sz w:val="20"/>
              </w:rPr>
              <w:t>4</w:t>
            </w:r>
          </w:p>
        </w:tc>
        <w:tc>
          <w:tcPr>
            <w:tcW w:type="dxa" w:w="3135"/>
            <w:shd w:fill="FFFFFF"/>
          </w:tcPr>
          <w:p>
            <w:pPr>
              <w:jc w:val="left"/>
            </w:pPr>
            <w:r/>
            <w:r>
              <w:rPr>
                <w:rFonts w:ascii="Calibri" w:hAnsi="Calibri"/>
                <w:sz w:val="20"/>
              </w:rPr>
              <w:t>Email services are functioning</w:t>
            </w:r>
          </w:p>
        </w:tc>
        <w:tc>
          <w:tcPr>
            <w:tcW w:type="dxa" w:w="3135"/>
          </w:tcPr>
          <w:p/>
        </w:tc>
      </w:tr>
      <w:tr>
        <w:tc>
          <w:tcPr>
            <w:tcW w:type="dxa" w:w="3135"/>
            <w:shd w:fill="E8F4FD"/>
          </w:tcPr>
          <w:p>
            <w:pPr>
              <w:jc w:val="left"/>
            </w:pPr>
            <w:r/>
            <w:r>
              <w:rPr>
                <w:rFonts w:ascii="Calibri" w:hAnsi="Calibri"/>
                <w:sz w:val="20"/>
              </w:rPr>
              <w:t>5</w:t>
            </w:r>
          </w:p>
        </w:tc>
        <w:tc>
          <w:tcPr>
            <w:tcW w:type="dxa" w:w="3135"/>
            <w:shd w:fill="E8F4FD"/>
          </w:tcPr>
          <w:p>
            <w:pPr>
              <w:jc w:val="left"/>
            </w:pPr>
            <w:r/>
            <w:r>
              <w:rPr>
                <w:rFonts w:ascii="Calibri" w:hAnsi="Calibri"/>
                <w:sz w:val="20"/>
              </w:rPr>
              <w:t>SSL certificate is active (re-issue if needed)</w:t>
            </w:r>
          </w:p>
        </w:tc>
        <w:tc>
          <w:tcPr>
            <w:tcW w:type="dxa" w:w="3135"/>
          </w:tcPr>
          <w:p/>
        </w:tc>
      </w:tr>
      <w:tr>
        <w:tc>
          <w:tcPr>
            <w:tcW w:type="dxa" w:w="3135"/>
            <w:shd w:fill="FFFFFF"/>
          </w:tcPr>
          <w:p>
            <w:pPr>
              <w:jc w:val="left"/>
            </w:pPr>
            <w:r/>
            <w:r>
              <w:rPr>
                <w:rFonts w:ascii="Calibri" w:hAnsi="Calibri"/>
                <w:sz w:val="20"/>
              </w:rPr>
              <w:t>6</w:t>
            </w:r>
          </w:p>
        </w:tc>
        <w:tc>
          <w:tcPr>
            <w:tcW w:type="dxa" w:w="3135"/>
            <w:shd w:fill="FFFFFF"/>
          </w:tcPr>
          <w:p>
            <w:pPr>
              <w:jc w:val="left"/>
            </w:pPr>
            <w:r/>
            <w:r>
              <w:rPr>
                <w:rFonts w:ascii="Calibri" w:hAnsi="Calibri"/>
                <w:sz w:val="20"/>
              </w:rPr>
              <w:t>WhoisGuard privacy protection enabled</w:t>
            </w:r>
          </w:p>
        </w:tc>
        <w:tc>
          <w:tcPr>
            <w:tcW w:type="dxa" w:w="3135"/>
          </w:tcPr>
          <w:p/>
        </w:tc>
      </w:tr>
      <w:tr>
        <w:tc>
          <w:tcPr>
            <w:tcW w:type="dxa" w:w="3135"/>
            <w:shd w:fill="E8F4FD"/>
          </w:tcPr>
          <w:p>
            <w:pPr>
              <w:jc w:val="left"/>
            </w:pPr>
            <w:r/>
            <w:r>
              <w:rPr>
                <w:rFonts w:ascii="Calibri" w:hAnsi="Calibri"/>
                <w:sz w:val="20"/>
              </w:rPr>
              <w:t>7</w:t>
            </w:r>
          </w:p>
        </w:tc>
        <w:tc>
          <w:tcPr>
            <w:tcW w:type="dxa" w:w="3135"/>
            <w:shd w:fill="E8F4FD"/>
          </w:tcPr>
          <w:p>
            <w:pPr>
              <w:jc w:val="left"/>
            </w:pPr>
            <w:r/>
            <w:r>
              <w:rPr>
                <w:rFonts w:ascii="Calibri" w:hAnsi="Calibri"/>
                <w:sz w:val="20"/>
              </w:rPr>
              <w:t>Registrar lock re-enabled for security</w:t>
            </w:r>
          </w:p>
        </w:tc>
        <w:tc>
          <w:tcPr>
            <w:tcW w:type="dxa" w:w="3135"/>
          </w:tcPr>
          <w:p/>
        </w:tc>
      </w:tr>
      <w:tr>
        <w:tc>
          <w:tcPr>
            <w:tcW w:type="dxa" w:w="3135"/>
            <w:shd w:fill="FFFFFF"/>
          </w:tcPr>
          <w:p>
            <w:pPr>
              <w:jc w:val="left"/>
            </w:pPr>
            <w:r/>
            <w:r>
              <w:rPr>
                <w:rFonts w:ascii="Calibri" w:hAnsi="Calibri"/>
                <w:sz w:val="20"/>
              </w:rPr>
              <w:t>8</w:t>
            </w:r>
          </w:p>
        </w:tc>
        <w:tc>
          <w:tcPr>
            <w:tcW w:type="dxa" w:w="3135"/>
            <w:shd w:fill="FFFFFF"/>
          </w:tcPr>
          <w:p>
            <w:pPr>
              <w:jc w:val="left"/>
            </w:pPr>
            <w:r/>
            <w:r>
              <w:rPr>
                <w:rFonts w:ascii="Calibri" w:hAnsi="Calibri"/>
                <w:sz w:val="20"/>
              </w:rPr>
              <w:t>Auto-renew configured</w:t>
            </w:r>
          </w:p>
        </w:tc>
        <w:tc>
          <w:tcPr>
            <w:tcW w:type="dxa" w:w="3135"/>
          </w:tcPr>
          <w:p/>
        </w:tc>
      </w:tr>
      <w:tr>
        <w:tc>
          <w:tcPr>
            <w:tcW w:type="dxa" w:w="3135"/>
            <w:shd w:fill="E8F4FD"/>
          </w:tcPr>
          <w:p>
            <w:pPr>
              <w:jc w:val="left"/>
            </w:pPr>
            <w:r/>
            <w:r>
              <w:rPr>
                <w:rFonts w:ascii="Calibri" w:hAnsi="Calibri"/>
                <w:sz w:val="20"/>
              </w:rPr>
              <w:t>9</w:t>
            </w:r>
          </w:p>
        </w:tc>
        <w:tc>
          <w:tcPr>
            <w:tcW w:type="dxa" w:w="3135"/>
            <w:shd w:fill="E8F4FD"/>
          </w:tcPr>
          <w:p>
            <w:pPr>
              <w:jc w:val="left"/>
            </w:pPr>
            <w:r/>
            <w:r>
              <w:rPr>
                <w:rFonts w:ascii="Calibri" w:hAnsi="Calibri"/>
                <w:sz w:val="20"/>
              </w:rPr>
              <w:t>Old hosting account canceled to avoid double billing</w:t>
            </w:r>
          </w:p>
        </w:tc>
        <w:tc>
          <w:tcPr>
            <w:tcW w:type="dxa" w:w="3135"/>
          </w:tcPr>
          <w:p/>
        </w:tc>
      </w:tr>
      <w:tr>
        <w:tc>
          <w:tcPr>
            <w:tcW w:type="dxa" w:w="3135"/>
            <w:shd w:fill="FFFFFF"/>
          </w:tcPr>
          <w:p>
            <w:pPr>
              <w:jc w:val="left"/>
            </w:pPr>
            <w:r/>
            <w:r>
              <w:rPr>
                <w:rFonts w:ascii="Calibri" w:hAnsi="Calibri"/>
                <w:sz w:val="20"/>
              </w:rPr>
              <w:t>10</w:t>
            </w:r>
          </w:p>
        </w:tc>
        <w:tc>
          <w:tcPr>
            <w:tcW w:type="dxa" w:w="3135"/>
            <w:shd w:fill="FFFFFF"/>
          </w:tcPr>
          <w:p>
            <w:pPr>
              <w:jc w:val="left"/>
            </w:pPr>
            <w:r/>
            <w:r>
              <w:rPr>
                <w:rFonts w:ascii="Calibri" w:hAnsi="Calibri"/>
                <w:sz w:val="20"/>
              </w:rPr>
              <w:t>All redirects working (301s for SEO)</w:t>
            </w:r>
          </w:p>
        </w:tc>
        <w:tc>
          <w:tcPr>
            <w:tcW w:type="dxa" w:w="3135"/>
          </w:tcPr>
          <w:p/>
        </w:tc>
      </w:tr>
    </w:tbl>
    <w:p/>
    <w:tbl>
      <w:tblPr>
        <w:tblW w:type="auto" w:w="0"/>
        <w:jc w:val="center"/>
        <w:tblLook w:firstColumn="1" w:firstRow="1" w:lastColumn="0" w:lastRow="0" w:noHBand="0" w:noVBand="1" w:val="04A0"/>
      </w:tblPr>
      <w:tblGrid>
        <w:gridCol w:w="9406"/>
      </w:tblGrid>
      <w:tr>
        <w:tc>
          <w:tcPr>
            <w:tcW w:type="dxa" w:w="9406"/>
            <w:shd w:fill="FFF3E0"/>
          </w:tcPr>
          <w:p>
            <w:r/>
            <w:r>
              <w:rPr>
                <w:b/>
                <w:color w:val="F06B17"/>
                <w:sz w:val="22"/>
              </w:rPr>
              <w:t xml:space="preserve">⚠  Important: </w:t>
            </w:r>
            <w:r>
              <w:rPr>
                <w:color w:val="333333"/>
                <w:sz w:val="22"/>
              </w:rPr>
              <w:t>Keep your old hosting active for at least 48 hours after the transfer to handle any DNS delays.</w:t>
            </w:r>
          </w:p>
        </w:tc>
      </w:tr>
    </w:tbl>
    <w:p/>
    <w:p>
      <w:r>
        <w:br w:type="page"/>
      </w:r>
    </w:p>
    <w:p>
      <w:pPr>
        <w:pStyle w:val="Heading1"/>
      </w:pPr>
      <w:r>
        <w:t>6. Quick Reference</w:t>
      </w:r>
    </w:p>
    <w:p>
      <w:r>
        <w:t>Important details summarized for easy reference.</w:t>
      </w:r>
    </w:p>
    <w:tbl>
      <w:tblPr>
        <w:tblStyle w:val="TableGrid"/>
        <w:tblW w:type="auto" w:w="0"/>
        <w:jc w:val="center"/>
        <w:tblLook w:firstColumn="1" w:firstRow="1" w:lastColumn="0" w:lastRow="0" w:noHBand="0" w:noVBand="1" w:val="04A0"/>
      </w:tblPr>
      <w:tblGrid>
        <w:gridCol w:w="4703"/>
        <w:gridCol w:w="4703"/>
      </w:tblGrid>
      <w:tr>
        <w:tc>
          <w:tcPr>
            <w:tcW w:type="dxa" w:w="4703"/>
            <w:shd w:fill="003D6B"/>
          </w:tcPr>
          <w:p>
            <w:pPr>
              <w:jc w:val="center"/>
            </w:pPr>
            <w:r/>
            <w:r>
              <w:rPr>
                <w:rFonts w:ascii="Calibri" w:hAnsi="Calibri"/>
                <w:b/>
                <w:color w:val="FFFFFF"/>
                <w:sz w:val="20"/>
              </w:rPr>
              <w:t>Item</w:t>
            </w:r>
          </w:p>
        </w:tc>
        <w:tc>
          <w:tcPr>
            <w:tcW w:type="dxa" w:w="4703"/>
            <w:shd w:fill="003D6B"/>
          </w:tcPr>
          <w:p>
            <w:pPr>
              <w:jc w:val="center"/>
            </w:pPr>
            <w:r/>
            <w:r>
              <w:rPr>
                <w:rFonts w:ascii="Calibri" w:hAnsi="Calibri"/>
                <w:b/>
                <w:color w:val="FFFFFF"/>
                <w:sz w:val="20"/>
              </w:rPr>
              <w:t>Details</w:t>
            </w:r>
          </w:p>
        </w:tc>
      </w:tr>
      <w:tr>
        <w:tc>
          <w:tcPr>
            <w:tcW w:type="dxa" w:w="4703"/>
            <w:shd w:fill="E8F4FD"/>
          </w:tcPr>
          <w:p>
            <w:pPr>
              <w:jc w:val="left"/>
            </w:pPr>
            <w:r/>
            <w:r>
              <w:rPr>
                <w:rFonts w:ascii="Calibri" w:hAnsi="Calibri"/>
                <w:sz w:val="20"/>
              </w:rPr>
              <w:t>Transfer cost (.com)</w:t>
            </w:r>
          </w:p>
        </w:tc>
        <w:tc>
          <w:tcPr>
            <w:tcW w:type="dxa" w:w="4703"/>
            <w:shd w:fill="E8F4FD"/>
          </w:tcPr>
          <w:p>
            <w:pPr>
              <w:jc w:val="left"/>
            </w:pPr>
            <w:r/>
            <w:r>
              <w:rPr>
                <w:rFonts w:ascii="Calibri" w:hAnsi="Calibri"/>
                <w:sz w:val="20"/>
              </w:rPr>
              <w:t>~$10–$12 (includes 1-year extension)</w:t>
            </w:r>
          </w:p>
        </w:tc>
      </w:tr>
      <w:tr>
        <w:tc>
          <w:tcPr>
            <w:tcW w:type="dxa" w:w="4703"/>
            <w:shd w:fill="FFFFFF"/>
          </w:tcPr>
          <w:p>
            <w:pPr>
              <w:jc w:val="left"/>
            </w:pPr>
            <w:r/>
            <w:r>
              <w:rPr>
                <w:rFonts w:ascii="Calibri" w:hAnsi="Calibri"/>
                <w:sz w:val="20"/>
              </w:rPr>
              <w:t>Transfer time</w:t>
            </w:r>
          </w:p>
        </w:tc>
        <w:tc>
          <w:tcPr>
            <w:tcW w:type="dxa" w:w="4703"/>
            <w:shd w:fill="FFFFFF"/>
          </w:tcPr>
          <w:p>
            <w:pPr>
              <w:jc w:val="left"/>
            </w:pPr>
            <w:r/>
            <w:r>
              <w:rPr>
                <w:rFonts w:ascii="Calibri" w:hAnsi="Calibri"/>
                <w:sz w:val="20"/>
              </w:rPr>
              <w:t>5–7 days (faster if you manual approve)</w:t>
            </w:r>
          </w:p>
        </w:tc>
      </w:tr>
      <w:tr>
        <w:tc>
          <w:tcPr>
            <w:tcW w:type="dxa" w:w="4703"/>
            <w:shd w:fill="E8F4FD"/>
          </w:tcPr>
          <w:p>
            <w:pPr>
              <w:jc w:val="left"/>
            </w:pPr>
            <w:r/>
            <w:r>
              <w:rPr>
                <w:rFonts w:ascii="Calibri" w:hAnsi="Calibri"/>
                <w:sz w:val="20"/>
              </w:rPr>
              <w:t>Domain lock after transfer</w:t>
            </w:r>
          </w:p>
        </w:tc>
        <w:tc>
          <w:tcPr>
            <w:tcW w:type="dxa" w:w="4703"/>
            <w:shd w:fill="E8F4FD"/>
          </w:tcPr>
          <w:p>
            <w:pPr>
              <w:jc w:val="left"/>
            </w:pPr>
            <w:r/>
            <w:r>
              <w:rPr>
                <w:rFonts w:ascii="Calibri" w:hAnsi="Calibri"/>
                <w:sz w:val="20"/>
              </w:rPr>
              <w:t>60-day ICANN transfer lock applies</w:t>
            </w:r>
          </w:p>
        </w:tc>
      </w:tr>
      <w:tr>
        <w:tc>
          <w:tcPr>
            <w:tcW w:type="dxa" w:w="4703"/>
            <w:shd w:fill="FFFFFF"/>
          </w:tcPr>
          <w:p>
            <w:pPr>
              <w:jc w:val="left"/>
            </w:pPr>
            <w:r/>
            <w:r>
              <w:rPr>
                <w:rFonts w:ascii="Calibri" w:hAnsi="Calibri"/>
                <w:sz w:val="20"/>
              </w:rPr>
              <w:t>Free privacy</w:t>
            </w:r>
          </w:p>
        </w:tc>
        <w:tc>
          <w:tcPr>
            <w:tcW w:type="dxa" w:w="4703"/>
            <w:shd w:fill="FFFFFF"/>
          </w:tcPr>
          <w:p>
            <w:pPr>
              <w:jc w:val="left"/>
            </w:pPr>
            <w:r/>
            <w:r>
              <w:rPr>
                <w:rFonts w:ascii="Calibri" w:hAnsi="Calibri"/>
                <w:sz w:val="20"/>
              </w:rPr>
              <w:t>WhisGuard included free for life</w:t>
            </w:r>
          </w:p>
        </w:tc>
      </w:tr>
      <w:tr>
        <w:tc>
          <w:tcPr>
            <w:tcW w:type="dxa" w:w="4703"/>
            <w:shd w:fill="E8F4FD"/>
          </w:tcPr>
          <w:p>
            <w:pPr>
              <w:jc w:val="left"/>
            </w:pPr>
            <w:r/>
            <w:r>
              <w:rPr>
                <w:rFonts w:ascii="Calibri" w:hAnsi="Calibri"/>
                <w:sz w:val="20"/>
              </w:rPr>
              <w:t>DNS services</w:t>
            </w:r>
          </w:p>
        </w:tc>
        <w:tc>
          <w:tcPr>
            <w:tcW w:type="dxa" w:w="4703"/>
            <w:shd w:fill="E8F4FD"/>
          </w:tcPr>
          <w:p>
            <w:pPr>
              <w:jc w:val="left"/>
            </w:pPr>
            <w:r/>
            <w:r>
              <w:rPr>
                <w:rFonts w:ascii="Calibri" w:hAnsi="Calibri"/>
                <w:sz w:val="20"/>
              </w:rPr>
              <w:t>BasicDNS (free), PremiumDNS (paid)</w:t>
            </w:r>
          </w:p>
        </w:tc>
      </w:tr>
      <w:tr>
        <w:tc>
          <w:tcPr>
            <w:tcW w:type="dxa" w:w="4703"/>
            <w:shd w:fill="FFFFFF"/>
          </w:tcPr>
          <w:p>
            <w:pPr>
              <w:jc w:val="left"/>
            </w:pPr>
            <w:r/>
            <w:r>
              <w:rPr>
                <w:rFonts w:ascii="Calibri" w:hAnsi="Calibri"/>
                <w:sz w:val="20"/>
              </w:rPr>
              <w:t>Customer support</w:t>
            </w:r>
          </w:p>
        </w:tc>
        <w:tc>
          <w:tcPr>
            <w:tcW w:type="dxa" w:w="4703"/>
            <w:shd w:fill="FFFFFF"/>
          </w:tcPr>
          <w:p>
            <w:pPr>
              <w:jc w:val="left"/>
            </w:pPr>
            <w:r/>
            <w:r>
              <w:rPr>
                <w:rFonts w:ascii="Calibri" w:hAnsi="Calibri"/>
                <w:sz w:val="20"/>
              </w:rPr>
              <w:t>24/7 live chat, tickets, knowledgebase</w:t>
            </w:r>
          </w:p>
        </w:tc>
      </w:tr>
    </w:tbl>
    <w:p/>
    <w:p/>
    <w:p>
      <w:pPr>
        <w:pStyle w:val="Heading2"/>
      </w:pPr>
      <w:r>
        <w:t>Supported TLDs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D6B"/>
          </w:tcPr>
          <w:p>
            <w:pPr>
              <w:jc w:val="center"/>
            </w:pPr>
            <w:r/>
            <w:r>
              <w:rPr>
                <w:rFonts w:ascii="Calibri" w:hAnsi="Calibri"/>
                <w:b/>
                <w:color w:val="FFFFFF"/>
                <w:sz w:val="20"/>
              </w:rPr>
              <w:t>TLD</w:t>
            </w:r>
          </w:p>
        </w:tc>
        <w:tc>
          <w:tcPr>
            <w:tcW w:type="dxa" w:w="3135"/>
            <w:shd w:fill="003D6B"/>
          </w:tcPr>
          <w:p>
            <w:pPr>
              <w:jc w:val="center"/>
            </w:pPr>
            <w:r/>
            <w:r>
              <w:rPr>
                <w:rFonts w:ascii="Calibri" w:hAnsi="Calibri"/>
                <w:b/>
                <w:color w:val="FFFFFF"/>
                <w:sz w:val="20"/>
              </w:rPr>
              <w:t>Transfer Supported</w:t>
            </w:r>
          </w:p>
        </w:tc>
        <w:tc>
          <w:tcPr>
            <w:tcW w:type="dxa" w:w="3135"/>
            <w:shd w:fill="003D6B"/>
          </w:tcPr>
          <w:p>
            <w:pPr>
              <w:jc w:val="center"/>
            </w:pPr>
            <w:r/>
            <w:r>
              <w:rPr>
                <w:rFonts w:ascii="Calibri" w:hAnsi="Calibri"/>
                <w:b/>
                <w:color w:val="FFFFFF"/>
                <w:sz w:val="20"/>
              </w:rPr>
              <w:t>Special Notes</w:t>
            </w:r>
          </w:p>
        </w:tc>
      </w:tr>
      <w:tr>
        <w:tc>
          <w:tcPr>
            <w:tcW w:type="dxa" w:w="3135"/>
            <w:shd w:fill="E8F4FD"/>
          </w:tcPr>
          <w:p>
            <w:pPr>
              <w:jc w:val="left"/>
            </w:pPr>
            <w:r/>
            <w:r>
              <w:rPr>
                <w:rFonts w:ascii="Calibri" w:hAnsi="Calibri"/>
                <w:sz w:val="20"/>
              </w:rPr>
              <w:t>.com</w:t>
            </w:r>
          </w:p>
        </w:tc>
        <w:tc>
          <w:tcPr>
            <w:tcW w:type="dxa" w:w="3135"/>
            <w:shd w:fill="E8F4FD"/>
          </w:tcPr>
          <w:p>
            <w:pPr>
              <w:jc w:val="left"/>
            </w:pPr>
            <w:r/>
            <w:r>
              <w:rPr>
                <w:rFonts w:ascii="Calibri" w:hAnsi="Calibri"/>
                <w:sz w:val="20"/>
              </w:rPr>
              <w:t>Yes</w:t>
            </w:r>
          </w:p>
        </w:tc>
        <w:tc>
          <w:tcPr>
            <w:tcW w:type="dxa" w:w="3135"/>
            <w:shd w:fill="E8F4FD"/>
          </w:tcPr>
          <w:p>
            <w:pPr>
              <w:jc w:val="left"/>
            </w:pPr>
            <w:r/>
            <w:r>
              <w:rPr>
                <w:rFonts w:ascii="Calibri" w:hAnsi="Calibri"/>
                <w:sz w:val="20"/>
              </w:rPr>
              <w:t>Most common, straightforward process</w:t>
            </w:r>
          </w:p>
        </w:tc>
      </w:tr>
      <w:tr>
        <w:tc>
          <w:tcPr>
            <w:tcW w:type="dxa" w:w="3135"/>
            <w:shd w:fill="FFFFFF"/>
          </w:tcPr>
          <w:p>
            <w:pPr>
              <w:jc w:val="left"/>
            </w:pPr>
            <w:r/>
            <w:r>
              <w:rPr>
                <w:rFonts w:ascii="Calibri" w:hAnsi="Calibri"/>
                <w:sz w:val="20"/>
              </w:rPr>
              <w:t>.net</w:t>
            </w:r>
          </w:p>
        </w:tc>
        <w:tc>
          <w:tcPr>
            <w:tcW w:type="dxa" w:w="3135"/>
            <w:shd w:fill="FFFFFF"/>
          </w:tcPr>
          <w:p>
            <w:pPr>
              <w:jc w:val="left"/>
            </w:pPr>
            <w:r/>
            <w:r>
              <w:rPr>
                <w:rFonts w:ascii="Calibri" w:hAnsi="Calibri"/>
                <w:sz w:val="20"/>
              </w:rPr>
              <w:t>Yes</w:t>
            </w:r>
          </w:p>
        </w:tc>
        <w:tc>
          <w:tcPr>
            <w:tcW w:type="dxa" w:w="3135"/>
            <w:shd w:fill="FFFFFF"/>
          </w:tcPr>
          <w:p>
            <w:pPr>
              <w:jc w:val="left"/>
            </w:pPr>
            <w:r/>
            <w:r>
              <w:rPr>
                <w:rFonts w:ascii="Calibri" w:hAnsi="Calibri"/>
                <w:sz w:val="20"/>
              </w:rPr>
              <w:t>Same process as .com</w:t>
            </w:r>
          </w:p>
        </w:tc>
      </w:tr>
      <w:tr>
        <w:tc>
          <w:tcPr>
            <w:tcW w:type="dxa" w:w="3135"/>
            <w:shd w:fill="E8F4FD"/>
          </w:tcPr>
          <w:p>
            <w:pPr>
              <w:jc w:val="left"/>
            </w:pPr>
            <w:r/>
            <w:r>
              <w:rPr>
                <w:rFonts w:ascii="Calibri" w:hAnsi="Calibri"/>
                <w:sz w:val="20"/>
              </w:rPr>
              <w:t>.org</w:t>
            </w:r>
          </w:p>
        </w:tc>
        <w:tc>
          <w:tcPr>
            <w:tcW w:type="dxa" w:w="3135"/>
            <w:shd w:fill="E8F4FD"/>
          </w:tcPr>
          <w:p>
            <w:pPr>
              <w:jc w:val="left"/>
            </w:pPr>
            <w:r/>
            <w:r>
              <w:rPr>
                <w:rFonts w:ascii="Calibri" w:hAnsi="Calibri"/>
                <w:sz w:val="20"/>
              </w:rPr>
              <w:t>Yes</w:t>
            </w:r>
          </w:p>
        </w:tc>
        <w:tc>
          <w:tcPr>
            <w:tcW w:type="dxa" w:w="3135"/>
            <w:shd w:fill="E8F4FD"/>
          </w:tcPr>
          <w:p>
            <w:pPr>
              <w:jc w:val="left"/>
            </w:pPr>
            <w:r/>
            <w:r>
              <w:rPr>
                <w:rFonts w:ascii="Calibri" w:hAnsi="Calibri"/>
                <w:sz w:val="20"/>
              </w:rPr>
              <w:t>Same process as .com</w:t>
            </w:r>
          </w:p>
        </w:tc>
      </w:tr>
      <w:tr>
        <w:tc>
          <w:tcPr>
            <w:tcW w:type="dxa" w:w="3135"/>
            <w:shd w:fill="FFFFFF"/>
          </w:tcPr>
          <w:p>
            <w:pPr>
              <w:jc w:val="left"/>
            </w:pPr>
            <w:r/>
            <w:r>
              <w:rPr>
                <w:rFonts w:ascii="Calibri" w:hAnsi="Calibri"/>
                <w:sz w:val="20"/>
              </w:rPr>
              <w:t>.io</w:t>
            </w:r>
          </w:p>
        </w:tc>
        <w:tc>
          <w:tcPr>
            <w:tcW w:type="dxa" w:w="3135"/>
            <w:shd w:fill="FFFFFF"/>
          </w:tcPr>
          <w:p>
            <w:pPr>
              <w:jc w:val="left"/>
            </w:pPr>
            <w:r/>
            <w:r>
              <w:rPr>
                <w:rFonts w:ascii="Calibri" w:hAnsi="Calibri"/>
                <w:sz w:val="20"/>
              </w:rPr>
              <w:t>Yes</w:t>
            </w:r>
          </w:p>
        </w:tc>
        <w:tc>
          <w:tcPr>
            <w:tcW w:type="dxa" w:w="3135"/>
            <w:shd w:fill="FFFFFF"/>
          </w:tcPr>
          <w:p>
            <w:pPr>
              <w:jc w:val="left"/>
            </w:pPr>
            <w:r/>
            <w:r>
              <w:rPr>
                <w:rFonts w:ascii="Calibri" w:hAnsi="Calibri"/>
                <w:sz w:val="20"/>
              </w:rPr>
              <w:t>May require additional verification</w:t>
            </w:r>
          </w:p>
        </w:tc>
      </w:tr>
      <w:tr>
        <w:tc>
          <w:tcPr>
            <w:tcW w:type="dxa" w:w="3135"/>
            <w:shd w:fill="E8F4FD"/>
          </w:tcPr>
          <w:p>
            <w:pPr>
              <w:jc w:val="left"/>
            </w:pPr>
            <w:r/>
            <w:r>
              <w:rPr>
                <w:rFonts w:ascii="Calibri" w:hAnsi="Calibri"/>
                <w:sz w:val="20"/>
              </w:rPr>
              <w:t>.co</w:t>
            </w:r>
          </w:p>
        </w:tc>
        <w:tc>
          <w:tcPr>
            <w:tcW w:type="dxa" w:w="3135"/>
            <w:shd w:fill="E8F4FD"/>
          </w:tcPr>
          <w:p>
            <w:pPr>
              <w:jc w:val="left"/>
            </w:pPr>
            <w:r/>
            <w:r>
              <w:rPr>
                <w:rFonts w:ascii="Calibri" w:hAnsi="Calibri"/>
                <w:sz w:val="20"/>
              </w:rPr>
              <w:t>Yes</w:t>
            </w:r>
          </w:p>
        </w:tc>
        <w:tc>
          <w:tcPr>
            <w:tcW w:type="dxa" w:w="3135"/>
            <w:shd w:fill="E8F4FD"/>
          </w:tcPr>
          <w:p>
            <w:pPr>
              <w:jc w:val="left"/>
            </w:pPr>
            <w:r/>
            <w:r>
              <w:rPr>
                <w:rFonts w:ascii="Calibri" w:hAnsi="Calibri"/>
                <w:sz w:val="20"/>
              </w:rPr>
              <w:t>Same process as .com</w:t>
            </w:r>
          </w:p>
        </w:tc>
      </w:tr>
      <w:tr>
        <w:tc>
          <w:tcPr>
            <w:tcW w:type="dxa" w:w="3135"/>
            <w:shd w:fill="FFFFFF"/>
          </w:tcPr>
          <w:p>
            <w:pPr>
              <w:jc w:val="left"/>
            </w:pPr>
            <w:r/>
            <w:r>
              <w:rPr>
                <w:rFonts w:ascii="Calibri" w:hAnsi="Calibri"/>
                <w:sz w:val="20"/>
              </w:rPr>
              <w:t>.me</w:t>
            </w:r>
          </w:p>
        </w:tc>
        <w:tc>
          <w:tcPr>
            <w:tcW w:type="dxa" w:w="3135"/>
            <w:shd w:fill="FFFFFF"/>
          </w:tcPr>
          <w:p>
            <w:pPr>
              <w:jc w:val="left"/>
            </w:pPr>
            <w:r/>
            <w:r>
              <w:rPr>
                <w:rFonts w:ascii="Calibri" w:hAnsi="Calibri"/>
                <w:sz w:val="20"/>
              </w:rPr>
              <w:t>Yes</w:t>
            </w:r>
          </w:p>
        </w:tc>
        <w:tc>
          <w:tcPr>
            <w:tcW w:type="dxa" w:w="3135"/>
            <w:shd w:fill="FFFFFF"/>
          </w:tcPr>
          <w:p>
            <w:pPr>
              <w:jc w:val="left"/>
            </w:pPr>
            <w:r/>
            <w:r>
              <w:rPr>
                <w:rFonts w:ascii="Calibri" w:hAnsi="Calibri"/>
                <w:sz w:val="20"/>
              </w:rPr>
              <w:t>May require additional email verification</w:t>
            </w:r>
          </w:p>
        </w:tc>
      </w:tr>
      <w:tr>
        <w:tc>
          <w:tcPr>
            <w:tcW w:type="dxa" w:w="3135"/>
            <w:shd w:fill="E8F4FD"/>
          </w:tcPr>
          <w:p>
            <w:pPr>
              <w:jc w:val="left"/>
            </w:pPr>
            <w:r/>
            <w:r>
              <w:rPr>
                <w:rFonts w:ascii="Calibri" w:hAnsi="Calibri"/>
                <w:sz w:val="20"/>
              </w:rPr>
              <w:t>.us</w:t>
            </w:r>
          </w:p>
        </w:tc>
        <w:tc>
          <w:tcPr>
            <w:tcW w:type="dxa" w:w="3135"/>
            <w:shd w:fill="E8F4FD"/>
          </w:tcPr>
          <w:p>
            <w:pPr>
              <w:jc w:val="left"/>
            </w:pPr>
            <w:r/>
            <w:r>
              <w:rPr>
                <w:rFonts w:ascii="Calibri" w:hAnsi="Calibri"/>
                <w:sz w:val="20"/>
              </w:rPr>
              <w:t>Yes</w:t>
            </w:r>
          </w:p>
        </w:tc>
        <w:tc>
          <w:tcPr>
            <w:tcW w:type="dxa" w:w="3135"/>
            <w:shd w:fill="E8F4FD"/>
          </w:tcPr>
          <w:p>
            <w:pPr>
              <w:jc w:val="left"/>
            </w:pPr>
            <w:r/>
            <w:r>
              <w:rPr>
                <w:rFonts w:ascii="Calibri" w:hAnsi="Calibri"/>
                <w:sz w:val="20"/>
              </w:rPr>
              <w:t>Nexus requirement may apply</w:t>
            </w:r>
          </w:p>
        </w:tc>
      </w:tr>
      <w:tr>
        <w:tc>
          <w:tcPr>
            <w:tcW w:type="dxa" w:w="3135"/>
            <w:shd w:fill="FFFFFF"/>
          </w:tcPr>
          <w:p>
            <w:pPr>
              <w:jc w:val="left"/>
            </w:pPr>
            <w:r/>
            <w:r>
              <w:rPr>
                <w:rFonts w:ascii="Calibri" w:hAnsi="Calibri"/>
                <w:sz w:val="20"/>
              </w:rPr>
              <w:t>.biz</w:t>
            </w:r>
          </w:p>
        </w:tc>
        <w:tc>
          <w:tcPr>
            <w:tcW w:type="dxa" w:w="3135"/>
            <w:shd w:fill="FFFFFF"/>
          </w:tcPr>
          <w:p>
            <w:pPr>
              <w:jc w:val="left"/>
            </w:pPr>
            <w:r/>
            <w:r>
              <w:rPr>
                <w:rFonts w:ascii="Calibri" w:hAnsi="Calibri"/>
                <w:sz w:val="20"/>
              </w:rPr>
              <w:t>Yes</w:t>
            </w:r>
          </w:p>
        </w:tc>
        <w:tc>
          <w:tcPr>
            <w:tcW w:type="dxa" w:w="3135"/>
            <w:shd w:fill="FFFFFF"/>
          </w:tcPr>
          <w:p>
            <w:pPr>
              <w:jc w:val="left"/>
            </w:pPr>
            <w:r/>
            <w:r>
              <w:rPr>
                <w:rFonts w:ascii="Calibri" w:hAnsi="Calibri"/>
                <w:sz w:val="20"/>
              </w:rPr>
              <w:t>Same process as .com</w:t>
            </w:r>
          </w:p>
        </w:tc>
      </w:tr>
      <w:tr>
        <w:tc>
          <w:tcPr>
            <w:tcW w:type="dxa" w:w="3135"/>
            <w:shd w:fill="E8F4FD"/>
          </w:tcPr>
          <w:p>
            <w:pPr>
              <w:jc w:val="left"/>
            </w:pPr>
            <w:r/>
            <w:r>
              <w:rPr>
                <w:rFonts w:ascii="Calibri" w:hAnsi="Calibri"/>
                <w:sz w:val="20"/>
              </w:rPr>
              <w:t>.info</w:t>
            </w:r>
          </w:p>
        </w:tc>
        <w:tc>
          <w:tcPr>
            <w:tcW w:type="dxa" w:w="3135"/>
            <w:shd w:fill="E8F4FD"/>
          </w:tcPr>
          <w:p>
            <w:pPr>
              <w:jc w:val="left"/>
            </w:pPr>
            <w:r/>
            <w:r>
              <w:rPr>
                <w:rFonts w:ascii="Calibri" w:hAnsi="Calibri"/>
                <w:sz w:val="20"/>
              </w:rPr>
              <w:t>Yes</w:t>
            </w:r>
          </w:p>
        </w:tc>
        <w:tc>
          <w:tcPr>
            <w:tcW w:type="dxa" w:w="3135"/>
            <w:shd w:fill="E8F4FD"/>
          </w:tcPr>
          <w:p>
            <w:pPr>
              <w:jc w:val="left"/>
            </w:pPr>
            <w:r/>
            <w:r>
              <w:rPr>
                <w:rFonts w:ascii="Calibri" w:hAnsi="Calibri"/>
                <w:sz w:val="20"/>
              </w:rPr>
              <w:t>Same process as .com</w:t>
            </w:r>
          </w:p>
        </w:tc>
      </w:tr>
      <w:tr>
        <w:tc>
          <w:tcPr>
            <w:tcW w:type="dxa" w:w="3135"/>
            <w:shd w:fill="FFFFFF"/>
          </w:tcPr>
          <w:p>
            <w:pPr>
              <w:jc w:val="left"/>
            </w:pPr>
            <w:r/>
            <w:r>
              <w:rPr>
                <w:rFonts w:ascii="Calibri" w:hAnsi="Calibri"/>
                <w:sz w:val="20"/>
              </w:rPr>
              <w:t>.tv</w:t>
            </w:r>
          </w:p>
        </w:tc>
        <w:tc>
          <w:tcPr>
            <w:tcW w:type="dxa" w:w="3135"/>
            <w:shd w:fill="FFFFFF"/>
          </w:tcPr>
          <w:p>
            <w:pPr>
              <w:jc w:val="left"/>
            </w:pPr>
            <w:r/>
            <w:r>
              <w:rPr>
                <w:rFonts w:ascii="Calibri" w:hAnsi="Calibri"/>
                <w:sz w:val="20"/>
              </w:rPr>
              <w:t>Yes</w:t>
            </w:r>
          </w:p>
        </w:tc>
        <w:tc>
          <w:tcPr>
            <w:tcW w:type="dxa" w:w="3135"/>
            <w:shd w:fill="FFFFFF"/>
          </w:tcPr>
          <w:p>
            <w:pPr>
              <w:jc w:val="left"/>
            </w:pPr>
            <w:r/>
            <w:r>
              <w:rPr>
                <w:rFonts w:ascii="Calibri" w:hAnsi="Calibri"/>
                <w:sz w:val="20"/>
              </w:rPr>
              <w:t>Higher transfer fee</w:t>
            </w:r>
          </w:p>
        </w:tc>
      </w:tr>
      <w:tr>
        <w:tc>
          <w:tcPr>
            <w:tcW w:type="dxa" w:w="3135"/>
            <w:shd w:fill="E8F4FD"/>
          </w:tcPr>
          <w:p>
            <w:pPr>
              <w:jc w:val="left"/>
            </w:pPr>
            <w:r/>
            <w:r>
              <w:rPr>
                <w:rFonts w:ascii="Calibri" w:hAnsi="Calibri"/>
                <w:sz w:val="20"/>
              </w:rPr>
              <w:t>.cc</w:t>
            </w:r>
          </w:p>
        </w:tc>
        <w:tc>
          <w:tcPr>
            <w:tcW w:type="dxa" w:w="3135"/>
            <w:shd w:fill="E8F4FD"/>
          </w:tcPr>
          <w:p>
            <w:pPr>
              <w:jc w:val="left"/>
            </w:pPr>
            <w:r/>
            <w:r>
              <w:rPr>
                <w:rFonts w:ascii="Calibri" w:hAnsi="Calibri"/>
                <w:sz w:val="20"/>
              </w:rPr>
              <w:t>Yes</w:t>
            </w:r>
          </w:p>
        </w:tc>
        <w:tc>
          <w:tcPr>
            <w:tcW w:type="dxa" w:w="3135"/>
            <w:shd w:fill="E8F4FD"/>
          </w:tcPr>
          <w:p>
            <w:pPr>
              <w:jc w:val="left"/>
            </w:pPr>
            <w:r/>
            <w:r>
              <w:rPr>
                <w:rFonts w:ascii="Calibri" w:hAnsi="Calibri"/>
                <w:sz w:val="20"/>
              </w:rPr>
              <w:t>Higher transfer fee</w:t>
            </w:r>
          </w:p>
        </w:tc>
      </w:tr>
    </w:tbl>
    <w:p/>
    <w:p>
      <w:r>
        <w:br w:type="page"/>
      </w:r>
    </w:p>
    <w:p>
      <w:pPr>
        <w:pStyle w:val="Heading1"/>
      </w:pPr>
      <w:r>
        <w:t>7. Troubleshooting</w:t>
      </w:r>
    </w:p>
    <w:p>
      <w:r>
        <w:t>If something goes wrong, check this table for the most common causes and fixes.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D6B"/>
          </w:tcPr>
          <w:p>
            <w:pPr>
              <w:jc w:val="center"/>
            </w:pPr>
            <w:r/>
            <w:r>
              <w:rPr>
                <w:rFonts w:ascii="Calibri" w:hAnsi="Calibri"/>
                <w:b/>
                <w:color w:val="FFFFFF"/>
                <w:sz w:val="20"/>
              </w:rPr>
              <w:t>Issue</w:t>
            </w:r>
          </w:p>
        </w:tc>
        <w:tc>
          <w:tcPr>
            <w:tcW w:type="dxa" w:w="3135"/>
            <w:shd w:fill="003D6B"/>
          </w:tcPr>
          <w:p>
            <w:pPr>
              <w:jc w:val="center"/>
            </w:pPr>
            <w:r/>
            <w:r>
              <w:rPr>
                <w:rFonts w:ascii="Calibri" w:hAnsi="Calibri"/>
                <w:b/>
                <w:color w:val="FFFFFF"/>
                <w:sz w:val="20"/>
              </w:rPr>
              <w:t>Likely Cause</w:t>
            </w:r>
          </w:p>
        </w:tc>
        <w:tc>
          <w:tcPr>
            <w:tcW w:type="dxa" w:w="3135"/>
            <w:shd w:fill="003D6B"/>
          </w:tcPr>
          <w:p>
            <w:pPr>
              <w:jc w:val="center"/>
            </w:pPr>
            <w:r/>
            <w:r>
              <w:rPr>
                <w:rFonts w:ascii="Calibri" w:hAnsi="Calibri"/>
                <w:b/>
                <w:color w:val="FFFFFF"/>
                <w:sz w:val="20"/>
              </w:rPr>
              <w:t>Solution</w:t>
            </w:r>
          </w:p>
        </w:tc>
      </w:tr>
      <w:tr>
        <w:tc>
          <w:tcPr>
            <w:tcW w:type="dxa" w:w="3135"/>
            <w:shd w:fill="E8F4FD"/>
          </w:tcPr>
          <w:p>
            <w:pPr>
              <w:jc w:val="left"/>
            </w:pPr>
            <w:r/>
            <w:r>
              <w:rPr>
                <w:rFonts w:ascii="Calibri" w:hAnsi="Calibri"/>
                <w:sz w:val="20"/>
              </w:rPr>
              <w:t>Transfer rejected</w:t>
            </w:r>
          </w:p>
        </w:tc>
        <w:tc>
          <w:tcPr>
            <w:tcW w:type="dxa" w:w="3135"/>
            <w:shd w:fill="E8F4FD"/>
          </w:tcPr>
          <w:p>
            <w:pPr>
              <w:jc w:val="left"/>
            </w:pPr>
            <w:r/>
            <w:r>
              <w:rPr>
                <w:rFonts w:ascii="Calibri" w:hAnsi="Calibri"/>
                <w:sz w:val="20"/>
              </w:rPr>
              <w:t>Wrong EPP code</w:t>
            </w:r>
          </w:p>
        </w:tc>
        <w:tc>
          <w:tcPr>
            <w:tcW w:type="dxa" w:w="3135"/>
            <w:shd w:fill="E8F4FD"/>
          </w:tcPr>
          <w:p>
            <w:pPr>
              <w:jc w:val="left"/>
            </w:pPr>
            <w:r/>
            <w:r>
              <w:rPr>
                <w:rFonts w:ascii="Calibri" w:hAnsi="Calibri"/>
                <w:sz w:val="20"/>
              </w:rPr>
              <w:t>Re-enter the correct auth code (case-sensitive)</w:t>
            </w:r>
          </w:p>
        </w:tc>
      </w:tr>
      <w:tr>
        <w:tc>
          <w:tcPr>
            <w:tcW w:type="dxa" w:w="3135"/>
            <w:shd w:fill="FFFFFF"/>
          </w:tcPr>
          <w:p>
            <w:pPr>
              <w:jc w:val="left"/>
            </w:pPr>
            <w:r/>
            <w:r>
              <w:rPr>
                <w:rFonts w:ascii="Calibri" w:hAnsi="Calibri"/>
                <w:sz w:val="20"/>
              </w:rPr>
              <w:t>Transfer stuck on "Pending"</w:t>
            </w:r>
          </w:p>
        </w:tc>
        <w:tc>
          <w:tcPr>
            <w:tcW w:type="dxa" w:w="3135"/>
            <w:shd w:fill="FFFFFF"/>
          </w:tcPr>
          <w:p>
            <w:pPr>
              <w:jc w:val="left"/>
            </w:pPr>
            <w:r/>
            <w:r>
              <w:rPr>
                <w:rFonts w:ascii="Calibri" w:hAnsi="Calibri"/>
                <w:sz w:val="20"/>
              </w:rPr>
              <w:t>Domain still locked</w:t>
            </w:r>
          </w:p>
        </w:tc>
        <w:tc>
          <w:tcPr>
            <w:tcW w:type="dxa" w:w="3135"/>
            <w:shd w:fill="FFFFFF"/>
          </w:tcPr>
          <w:p>
            <w:pPr>
              <w:jc w:val="left"/>
            </w:pPr>
            <w:r/>
            <w:r>
              <w:rPr>
                <w:rFonts w:ascii="Calibri" w:hAnsi="Calibri"/>
                <w:sz w:val="20"/>
              </w:rPr>
              <w:t>Unlock domain at current registrar</w:t>
            </w:r>
          </w:p>
        </w:tc>
      </w:tr>
      <w:tr>
        <w:tc>
          <w:tcPr>
            <w:tcW w:type="dxa" w:w="3135"/>
            <w:shd w:fill="E8F4FD"/>
          </w:tcPr>
          <w:p>
            <w:pPr>
              <w:jc w:val="left"/>
            </w:pPr>
            <w:r/>
            <w:r>
              <w:rPr>
                <w:rFonts w:ascii="Calibri" w:hAnsi="Calibri"/>
                <w:sz w:val="20"/>
              </w:rPr>
              <w:t>No authorization email</w:t>
            </w:r>
          </w:p>
        </w:tc>
        <w:tc>
          <w:tcPr>
            <w:tcW w:type="dxa" w:w="3135"/>
            <w:shd w:fill="E8F4FD"/>
          </w:tcPr>
          <w:p>
            <w:pPr>
              <w:jc w:val="left"/>
            </w:pPr>
            <w:r/>
            <w:r>
              <w:rPr>
                <w:rFonts w:ascii="Calibri" w:hAnsi="Calibri"/>
                <w:sz w:val="20"/>
              </w:rPr>
              <w:t>WHOIS privacy still on</w:t>
            </w:r>
          </w:p>
        </w:tc>
        <w:tc>
          <w:tcPr>
            <w:tcW w:type="dxa" w:w="3135"/>
            <w:shd w:fill="E8F4FD"/>
          </w:tcPr>
          <w:p>
            <w:pPr>
              <w:jc w:val="left"/>
            </w:pPr>
            <w:r/>
            <w:r>
              <w:rPr>
                <w:rFonts w:ascii="Calibri" w:hAnsi="Calibri"/>
                <w:sz w:val="20"/>
              </w:rPr>
              <w:t>Disable privacy and request resent email</w:t>
            </w:r>
          </w:p>
        </w:tc>
      </w:tr>
      <w:tr>
        <w:tc>
          <w:tcPr>
            <w:tcW w:type="dxa" w:w="3135"/>
            <w:shd w:fill="FFFFFF"/>
          </w:tcPr>
          <w:p>
            <w:pPr>
              <w:jc w:val="left"/>
            </w:pPr>
            <w:r/>
            <w:r>
              <w:rPr>
                <w:rFonts w:ascii="Calibri" w:hAnsi="Calibri"/>
                <w:sz w:val="20"/>
              </w:rPr>
              <w:t>Transfer failed</w:t>
            </w:r>
          </w:p>
        </w:tc>
        <w:tc>
          <w:tcPr>
            <w:tcW w:type="dxa" w:w="3135"/>
            <w:shd w:fill="FFFFFF"/>
          </w:tcPr>
          <w:p>
            <w:pPr>
              <w:jc w:val="left"/>
            </w:pPr>
            <w:r/>
            <w:r>
              <w:rPr>
                <w:rFonts w:ascii="Calibri" w:hAnsi="Calibri"/>
                <w:sz w:val="20"/>
              </w:rPr>
              <w:t>Within 60-day lock period</w:t>
            </w:r>
          </w:p>
        </w:tc>
        <w:tc>
          <w:tcPr>
            <w:tcW w:type="dxa" w:w="3135"/>
            <w:shd w:fill="FFFFFF"/>
          </w:tcPr>
          <w:p>
            <w:pPr>
              <w:jc w:val="left"/>
            </w:pPr>
            <w:r/>
            <w:r>
              <w:rPr>
                <w:rFonts w:ascii="Calibri" w:hAnsi="Calibri"/>
                <w:sz w:val="20"/>
              </w:rPr>
              <w:t>Wait until the 60-day window expires</w:t>
            </w:r>
          </w:p>
        </w:tc>
      </w:tr>
      <w:tr>
        <w:tc>
          <w:tcPr>
            <w:tcW w:type="dxa" w:w="3135"/>
            <w:shd w:fill="E8F4FD"/>
          </w:tcPr>
          <w:p>
            <w:pPr>
              <w:jc w:val="left"/>
            </w:pPr>
            <w:r/>
            <w:r>
              <w:rPr>
                <w:rFonts w:ascii="Calibri" w:hAnsi="Calibri"/>
                <w:sz w:val="20"/>
              </w:rPr>
              <w:t>Website not loading</w:t>
            </w:r>
          </w:p>
        </w:tc>
        <w:tc>
          <w:tcPr>
            <w:tcW w:type="dxa" w:w="3135"/>
            <w:shd w:fill="E8F4FD"/>
          </w:tcPr>
          <w:p>
            <w:pPr>
              <w:jc w:val="left"/>
            </w:pPr>
            <w:r/>
            <w:r>
              <w:rPr>
                <w:rFonts w:ascii="Calibri" w:hAnsi="Calibri"/>
                <w:sz w:val="20"/>
              </w:rPr>
              <w:t>DNS not configured</w:t>
            </w:r>
          </w:p>
        </w:tc>
        <w:tc>
          <w:tcPr>
            <w:tcW w:type="dxa" w:w="3135"/>
            <w:shd w:fill="E8F4FD"/>
          </w:tcPr>
          <w:p>
            <w:pPr>
              <w:jc w:val="left"/>
            </w:pPr>
            <w:r/>
            <w:r>
              <w:rPr>
                <w:rFonts w:ascii="Calibri" w:hAnsi="Calibri"/>
                <w:sz w:val="20"/>
              </w:rPr>
              <w:t>Add DNS records at Namecheap</w:t>
            </w:r>
          </w:p>
        </w:tc>
      </w:tr>
      <w:tr>
        <w:tc>
          <w:tcPr>
            <w:tcW w:type="dxa" w:w="3135"/>
            <w:shd w:fill="FFFFFF"/>
          </w:tcPr>
          <w:p>
            <w:pPr>
              <w:jc w:val="left"/>
            </w:pPr>
            <w:r/>
            <w:r>
              <w:rPr>
                <w:rFonts w:ascii="Calibri" w:hAnsi="Calibri"/>
                <w:sz w:val="20"/>
              </w:rPr>
              <w:t>Email broken</w:t>
            </w:r>
          </w:p>
        </w:tc>
        <w:tc>
          <w:tcPr>
            <w:tcW w:type="dxa" w:w="3135"/>
            <w:shd w:fill="FFFFFF"/>
          </w:tcPr>
          <w:p>
            <w:pPr>
              <w:jc w:val="left"/>
            </w:pPr>
            <w:r/>
            <w:r>
              <w:rPr>
                <w:rFonts w:ascii="Calibri" w:hAnsi="Calibri"/>
                <w:sz w:val="20"/>
              </w:rPr>
              <w:t>MX records missing</w:t>
            </w:r>
          </w:p>
        </w:tc>
        <w:tc>
          <w:tcPr>
            <w:tcW w:type="dxa" w:w="3135"/>
            <w:shd w:fill="FFFFFF"/>
          </w:tcPr>
          <w:p>
            <w:pPr>
              <w:jc w:val="left"/>
            </w:pPr>
            <w:r/>
            <w:r>
              <w:rPr>
                <w:rFonts w:ascii="Calibri" w:hAnsi="Calibri"/>
                <w:sz w:val="20"/>
              </w:rPr>
              <w:t>Update MX records to match your email provider</w:t>
            </w:r>
          </w:p>
        </w:tc>
      </w:tr>
      <w:tr>
        <w:tc>
          <w:tcPr>
            <w:tcW w:type="dxa" w:w="3135"/>
            <w:shd w:fill="E8F4FD"/>
          </w:tcPr>
          <w:p>
            <w:pPr>
              <w:jc w:val="left"/>
            </w:pPr>
            <w:r/>
            <w:r>
              <w:rPr>
                <w:rFonts w:ascii="Calibri" w:hAnsi="Calibri"/>
                <w:sz w:val="20"/>
              </w:rPr>
              <w:t>SSL not working</w:t>
            </w:r>
          </w:p>
        </w:tc>
        <w:tc>
          <w:tcPr>
            <w:tcW w:type="dxa" w:w="3135"/>
            <w:shd w:fill="E8F4FD"/>
          </w:tcPr>
          <w:p>
            <w:pPr>
              <w:jc w:val="left"/>
            </w:pPr>
            <w:r/>
            <w:r>
              <w:rPr>
                <w:rFonts w:ascii="Calibri" w:hAnsi="Calibri"/>
                <w:sz w:val="20"/>
              </w:rPr>
              <w:t>Certificate needs reissue</w:t>
            </w:r>
          </w:p>
        </w:tc>
        <w:tc>
          <w:tcPr>
            <w:tcW w:type="dxa" w:w="3135"/>
            <w:shd w:fill="E8F4FD"/>
          </w:tcPr>
          <w:p>
            <w:pPr>
              <w:jc w:val="left"/>
            </w:pPr>
            <w:r/>
            <w:r>
              <w:rPr>
                <w:rFonts w:ascii="Calibri" w:hAnsi="Calibri"/>
                <w:sz w:val="20"/>
              </w:rPr>
              <w:t>Re-issue SSL in Namecheap dashboard</w:t>
            </w:r>
          </w:p>
        </w:tc>
      </w:tr>
    </w:tbl>
    <w:p/>
    <w:p/>
    <w:p>
      <w:r>
        <w:rPr>
          <w:b/>
          <w:sz w:val="24"/>
        </w:rPr>
        <w:t xml:space="preserve">Still stuck? </w:t>
      </w:r>
      <w:r>
        <w:rPr>
          <w:sz w:val="24"/>
        </w:rPr>
        <w:t>Contact Namecheap support via live chat (24/7) or open a support ticket from your dashboard.</w:t>
      </w:r>
    </w:p>
    <w:p>
      <w:r>
        <w:br w:type="page"/>
      </w:r>
    </w:p>
    <w:p>
      <w:pPr>
        <w:pStyle w:val="Heading1"/>
      </w:pPr>
      <w:r>
        <w:t>8. Frequently Asked Questions</w:t>
      </w:r>
    </w:p>
    <w:p>
      <w:r>
        <w:rPr>
          <w:b/>
          <w:color w:val="003D6B"/>
          <w:sz w:val="24"/>
        </w:rPr>
        <w:t>Q: How long does it take?</w:t>
      </w:r>
    </w:p>
    <w:p>
      <w:pPr>
        <w:spacing w:after="200" w:before="40"/>
        <w:ind w:left="283"/>
      </w:pPr>
      <w:r>
        <w:t>A: Most transfers complete within 5–7 days. Approving manually at your current registrar speeds it up to 1–3 days.</w:t>
      </w:r>
    </w:p>
    <w:p>
      <w:r>
        <w:rPr>
          <w:b/>
          <w:color w:val="003D6B"/>
          <w:sz w:val="24"/>
        </w:rPr>
        <w:t>Q: Will my website go down?</w:t>
      </w:r>
    </w:p>
    <w:p>
      <w:pPr>
        <w:spacing w:after="200" w:before="40"/>
        <w:ind w:left="283"/>
      </w:pPr>
      <w:r>
        <w:t>A: Not if you preserve your DNS settings. The domain transfer moves the registration, not the hosting. Your site stays live.</w:t>
      </w:r>
    </w:p>
    <w:p>
      <w:r>
        <w:rPr>
          <w:b/>
          <w:color w:val="003D6B"/>
          <w:sz w:val="24"/>
        </w:rPr>
        <w:t>Q: Can I cancel a transfer?</w:t>
      </w:r>
    </w:p>
    <w:p>
      <w:pPr>
        <w:spacing w:after="200" w:before="40"/>
        <w:ind w:left="283"/>
      </w:pPr>
      <w:r>
        <w:t>A: Yes. Reject the authorization email from your current registrar or contact Namecheap support before it’s approved.</w:t>
      </w:r>
    </w:p>
    <w:p>
      <w:r>
        <w:rPr>
          <w:b/>
          <w:color w:val="003D6B"/>
          <w:sz w:val="24"/>
        </w:rPr>
        <w:t>Q: Do I lose registration time?</w:t>
      </w:r>
    </w:p>
    <w:p>
      <w:pPr>
        <w:spacing w:after="200" w:before="40"/>
        <w:ind w:left="283"/>
      </w:pPr>
      <w:r>
        <w:t>A: No. You keep your remaining time, and Namecheap adds one free year to your registration.</w:t>
      </w:r>
    </w:p>
    <w:p>
      <w:r>
        <w:rPr>
          <w:b/>
          <w:color w:val="003D6B"/>
          <w:sz w:val="24"/>
        </w:rPr>
        <w:t>Q: Can I transfer a .io / .me / ccTLD?</w:t>
      </w:r>
    </w:p>
    <w:p>
      <w:pPr>
        <w:spacing w:after="200" w:before="40"/>
        <w:ind w:left="283"/>
      </w:pPr>
      <w:r>
        <w:t>A: Most are supported. Some ccTLDs have additional requirements or restrictions. Check Namecheap’s TLD list.</w:t>
      </w:r>
    </w:p>
    <w:p>
      <w:r>
        <w:rPr>
          <w:b/>
          <w:color w:val="003D6B"/>
          <w:sz w:val="24"/>
        </w:rPr>
        <w:t>Q: When can I transfer again?</w:t>
      </w:r>
    </w:p>
    <w:p>
      <w:pPr>
        <w:spacing w:after="200" w:before="40"/>
        <w:ind w:left="283"/>
      </w:pPr>
      <w:r>
        <w:t>A: ICANN imposes a 60-day transfer lock after transferring to a new registrar.</w:t>
      </w:r>
    </w:p>
    <w:p>
      <w:r>
        <w:rPr>
          <w:b/>
          <w:color w:val="003D6B"/>
          <w:sz w:val="24"/>
        </w:rPr>
        <w:t>Q: Is WHOIS privacy free?</w:t>
      </w:r>
    </w:p>
    <w:p>
      <w:pPr>
        <w:spacing w:after="200" w:before="40"/>
        <w:ind w:left="283"/>
      </w:pPr>
      <w:r>
        <w:t>A: Yes. Namecheap includes free WhoisGuard privacy protection for life on all domains.</w:t>
      </w:r>
    </w:p>
    <w:p>
      <w:r>
        <w:br w:type="page"/>
      </w:r>
    </w:p>
    <w:p>
      <w:pPr>
        <w:pStyle w:val="Heading1"/>
      </w:pPr>
      <w:r>
        <w:t>9. Support &amp; Resources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D6B"/>
          </w:tcPr>
          <w:p>
            <w:pPr>
              <w:jc w:val="center"/>
            </w:pPr>
            <w:r/>
            <w:r>
              <w:rPr>
                <w:rFonts w:ascii="Calibri" w:hAnsi="Calibri"/>
                <w:b/>
                <w:color w:val="FFFFFF"/>
                <w:sz w:val="20"/>
              </w:rPr>
              <w:t>Resource</w:t>
            </w:r>
          </w:p>
        </w:tc>
        <w:tc>
          <w:tcPr>
            <w:tcW w:type="dxa" w:w="3135"/>
            <w:shd w:fill="003D6B"/>
          </w:tcPr>
          <w:p>
            <w:pPr>
              <w:jc w:val="center"/>
            </w:pPr>
            <w:r/>
            <w:r>
              <w:rPr>
                <w:rFonts w:ascii="Calibri" w:hAnsi="Calibri"/>
                <w:b/>
                <w:color w:val="FFFFFF"/>
                <w:sz w:val="20"/>
              </w:rPr>
              <w:t>Where to Find It</w:t>
            </w:r>
          </w:p>
        </w:tc>
        <w:tc>
          <w:tcPr>
            <w:tcW w:type="dxa" w:w="3135"/>
            <w:shd w:fill="003D6B"/>
          </w:tcPr>
          <w:p>
            <w:pPr>
              <w:jc w:val="center"/>
            </w:pPr>
            <w:r/>
            <w:r>
              <w:rPr>
                <w:rFonts w:ascii="Calibri" w:hAnsi="Calibri"/>
                <w:b/>
                <w:color w:val="FFFFFF"/>
                <w:sz w:val="20"/>
              </w:rPr>
              <w:t>Availability</w:t>
            </w:r>
          </w:p>
        </w:tc>
      </w:tr>
      <w:tr>
        <w:tc>
          <w:tcPr>
            <w:tcW w:type="dxa" w:w="3135"/>
            <w:shd w:fill="E8F4FD"/>
          </w:tcPr>
          <w:p>
            <w:pPr>
              <w:jc w:val="left"/>
            </w:pPr>
            <w:r/>
            <w:r>
              <w:rPr>
                <w:rFonts w:ascii="Calibri" w:hAnsi="Calibri"/>
                <w:sz w:val="20"/>
              </w:rPr>
              <w:t>Knowledgebase</w:t>
            </w:r>
          </w:p>
        </w:tc>
        <w:tc>
          <w:tcPr>
            <w:tcW w:type="dxa" w:w="3135"/>
            <w:shd w:fill="E8F4FD"/>
          </w:tcPr>
          <w:p>
            <w:pPr>
              <w:jc w:val="left"/>
            </w:pPr>
            <w:r/>
            <w:r>
              <w:rPr>
                <w:rFonts w:ascii="Calibri" w:hAnsi="Calibri"/>
                <w:sz w:val="20"/>
              </w:rPr>
              <w:t>namecheap.com/support/knowledgebase</w:t>
            </w:r>
          </w:p>
        </w:tc>
        <w:tc>
          <w:tcPr>
            <w:tcW w:type="dxa" w:w="3135"/>
            <w:shd w:fill="E8F4FD"/>
          </w:tcPr>
          <w:p>
            <w:pPr>
              <w:jc w:val="left"/>
            </w:pPr>
            <w:r/>
            <w:r>
              <w:rPr>
                <w:rFonts w:ascii="Calibri" w:hAnsi="Calibri"/>
                <w:sz w:val="20"/>
              </w:rPr>
              <w:t>24/7 Self-service</w:t>
            </w:r>
          </w:p>
        </w:tc>
      </w:tr>
      <w:tr>
        <w:tc>
          <w:tcPr>
            <w:tcW w:type="dxa" w:w="3135"/>
            <w:shd w:fill="FFFFFF"/>
          </w:tcPr>
          <w:p>
            <w:pPr>
              <w:jc w:val="left"/>
            </w:pPr>
            <w:r/>
            <w:r>
              <w:rPr>
                <w:rFonts w:ascii="Calibri" w:hAnsi="Calibri"/>
                <w:sz w:val="20"/>
              </w:rPr>
              <w:t>Live Chat</w:t>
            </w:r>
          </w:p>
        </w:tc>
        <w:tc>
          <w:tcPr>
            <w:tcW w:type="dxa" w:w="3135"/>
            <w:shd w:fill="FFFFFF"/>
          </w:tcPr>
          <w:p>
            <w:pPr>
              <w:jc w:val="left"/>
            </w:pPr>
            <w:r/>
            <w:r>
              <w:rPr>
                <w:rFonts w:ascii="Calibri" w:hAnsi="Calibri"/>
                <w:sz w:val="20"/>
              </w:rPr>
              <w:t>Dashboard &gt; Chat icon (bottom right)</w:t>
            </w:r>
          </w:p>
        </w:tc>
        <w:tc>
          <w:tcPr>
            <w:tcW w:type="dxa" w:w="3135"/>
            <w:shd w:fill="FFFFFF"/>
          </w:tcPr>
          <w:p>
            <w:pPr>
              <w:jc w:val="left"/>
            </w:pPr>
            <w:r/>
            <w:r>
              <w:rPr>
                <w:rFonts w:ascii="Calibri" w:hAnsi="Calibri"/>
                <w:sz w:val="20"/>
              </w:rPr>
              <w:t>24/7</w:t>
            </w:r>
          </w:p>
        </w:tc>
      </w:tr>
      <w:tr>
        <w:tc>
          <w:tcPr>
            <w:tcW w:type="dxa" w:w="3135"/>
            <w:shd w:fill="E8F4FD"/>
          </w:tcPr>
          <w:p>
            <w:pPr>
              <w:jc w:val="left"/>
            </w:pPr>
            <w:r/>
            <w:r>
              <w:rPr>
                <w:rFonts w:ascii="Calibri" w:hAnsi="Calibri"/>
                <w:sz w:val="20"/>
              </w:rPr>
              <w:t>Support Tickets</w:t>
            </w:r>
          </w:p>
        </w:tc>
        <w:tc>
          <w:tcPr>
            <w:tcW w:type="dxa" w:w="3135"/>
            <w:shd w:fill="E8F4FD"/>
          </w:tcPr>
          <w:p>
            <w:pPr>
              <w:jc w:val="left"/>
            </w:pPr>
            <w:r/>
            <w:r>
              <w:rPr>
                <w:rFonts w:ascii="Calibri" w:hAnsi="Calibri"/>
                <w:sz w:val="20"/>
              </w:rPr>
              <w:t>Dashboard &gt; Support &gt; Submit Ticket</w:t>
            </w:r>
          </w:p>
        </w:tc>
        <w:tc>
          <w:tcPr>
            <w:tcW w:type="dxa" w:w="3135"/>
            <w:shd w:fill="E8F4FD"/>
          </w:tcPr>
          <w:p>
            <w:pPr>
              <w:jc w:val="left"/>
            </w:pPr>
            <w:r/>
            <w:r>
              <w:rPr>
                <w:rFonts w:ascii="Calibri" w:hAnsi="Calibri"/>
                <w:sz w:val="20"/>
              </w:rPr>
              <w:t>Response within a few hours</w:t>
            </w:r>
          </w:p>
        </w:tc>
      </w:tr>
      <w:tr>
        <w:tc>
          <w:tcPr>
            <w:tcW w:type="dxa" w:w="3135"/>
            <w:shd w:fill="FFFFFF"/>
          </w:tcPr>
          <w:p>
            <w:pPr>
              <w:jc w:val="left"/>
            </w:pPr>
            <w:r/>
            <w:r>
              <w:rPr>
                <w:rFonts w:ascii="Calibri" w:hAnsi="Calibri"/>
                <w:sz w:val="20"/>
              </w:rPr>
              <w:t>Community Forum</w:t>
            </w:r>
          </w:p>
        </w:tc>
        <w:tc>
          <w:tcPr>
            <w:tcW w:type="dxa" w:w="3135"/>
            <w:shd w:fill="FFFFFF"/>
          </w:tcPr>
          <w:p>
            <w:pPr>
              <w:jc w:val="left"/>
            </w:pPr>
            <w:r/>
            <w:r>
              <w:rPr>
                <w:rFonts w:ascii="Calibri" w:hAnsi="Calibri"/>
                <w:sz w:val="20"/>
              </w:rPr>
              <w:t>namecheap.com/community</w:t>
            </w:r>
          </w:p>
        </w:tc>
        <w:tc>
          <w:tcPr>
            <w:tcW w:type="dxa" w:w="3135"/>
            <w:shd w:fill="FFFFFF"/>
          </w:tcPr>
          <w:p>
            <w:pPr>
              <w:jc w:val="left"/>
            </w:pPr>
            <w:r/>
            <w:r>
              <w:rPr>
                <w:rFonts w:ascii="Calibri" w:hAnsi="Calibri"/>
                <w:sz w:val="20"/>
              </w:rPr>
              <w:t>Peer support, monitored</w:t>
            </w:r>
          </w:p>
        </w:tc>
      </w:tr>
      <w:tr>
        <w:tc>
          <w:tcPr>
            <w:tcW w:type="dxa" w:w="3135"/>
            <w:shd w:fill="E8F4FD"/>
          </w:tcPr>
          <w:p>
            <w:pPr>
              <w:jc w:val="left"/>
            </w:pPr>
            <w:r/>
            <w:r>
              <w:rPr>
                <w:rFonts w:ascii="Calibri" w:hAnsi="Calibri"/>
                <w:sz w:val="20"/>
              </w:rPr>
              <w:t>Twitter / X Support</w:t>
            </w:r>
          </w:p>
        </w:tc>
        <w:tc>
          <w:tcPr>
            <w:tcW w:type="dxa" w:w="3135"/>
            <w:shd w:fill="E8F4FD"/>
          </w:tcPr>
          <w:p>
            <w:pPr>
              <w:jc w:val="left"/>
            </w:pPr>
            <w:r/>
            <w:r>
              <w:rPr>
                <w:rFonts w:ascii="Calibri" w:hAnsi="Calibri"/>
                <w:sz w:val="20"/>
              </w:rPr>
              <w:t>@Namecheap</w:t>
            </w:r>
          </w:p>
        </w:tc>
        <w:tc>
          <w:tcPr>
            <w:tcW w:type="dxa" w:w="3135"/>
            <w:shd w:fill="E8F4FD"/>
          </w:tcPr>
          <w:p>
            <w:pPr>
              <w:jc w:val="left"/>
            </w:pPr>
            <w:r/>
            <w:r>
              <w:rPr>
                <w:rFonts w:ascii="Calibri" w:hAnsi="Calibri"/>
                <w:sz w:val="20"/>
              </w:rPr>
              <w:t>Business hours</w:t>
            </w:r>
          </w:p>
        </w:tc>
      </w:tr>
    </w:tbl>
    <w:p/>
    <w:p/>
    <w:p/>
    <w:p>
      <w:pPr>
        <w:jc w:val="center"/>
      </w:pPr>
      <w:r>
        <w:rPr>
          <w:color w:val="666666"/>
        </w:rPr>
        <w:t>— — —</w:t>
      </w:r>
    </w:p>
    <w:p>
      <w:pPr>
        <w:jc w:val="center"/>
      </w:pPr>
      <w:r>
        <w:rPr>
          <w:color w:val="666666"/>
          <w:sz w:val="18"/>
        </w:rPr>
        <w:t>Namecheap Transfer Guide v2.0  |  Prepared June 2026</w:t>
      </w:r>
    </w:p>
    <w:p>
      <w:pPr>
        <w:jc w:val="center"/>
      </w:pPr>
      <w:r>
        <w:rPr>
          <w:i/>
          <w:color w:val="666666"/>
          <w:sz w:val="18"/>
        </w:rPr>
        <w:t>For the latest information, visit www.namecheap.com/support/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3D6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D6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3D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