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shd w:val="clear" w:fill="0B1F2E"/>
            <w:tcMar>
              <w:top w:w="180" w:type="dxa"/>
              <w:start w:w="240" w:type="dxa"/>
              <w:bottom w:w="180" w:type="dxa"/>
              <w:end w:w="24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0BDAA"/>
                <w:sz w:val="26"/>
              </w:rPr>
              <w:t>NEXUSFINANCE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9FB4C4"/>
                <w:sz w:val="18"/>
              </w:rPr>
              <w:t>Secure • Modern • Cutting-edge  |  Lending Platform for Cambodia</w:t>
            </w:r>
          </w:p>
        </w:tc>
      </w:tr>
    </w:tbl>
    <w:p>
      <w:pPr>
        <w:spacing w:after="40"/>
      </w:pPr>
    </w:p>
    <w:p>
      <w:pPr>
        <w:spacing w:after="600"/>
      </w:pPr>
    </w:p>
    <w:p>
      <w:pPr>
        <w:spacing w:after="120"/>
        <w:jc w:val="left"/>
      </w:pPr>
      <w:r>
        <w:rPr>
          <w:rFonts w:ascii="Segoe UI" w:hAnsi="Segoe UI" w:cs="Segoe UI"/>
          <w:b/>
          <w:i w:val="0"/>
          <w:color w:val="0B1F2E"/>
          <w:sz w:val="68"/>
        </w:rPr>
        <w:t>NexusFinance — User Manual — Admin &amp; Officer</w:t>
      </w:r>
    </w:p>
    <w:p>
      <w:pPr>
        <w:pBdr>
          <w:bottom w:val="single" w:sz="24" w:space="4" w:color="00BDAA"/>
        </w:pBdr>
        <w:spacing w:after="240"/>
      </w:pPr>
    </w:p>
    <w:p>
      <w:pPr>
        <w:spacing w:after="80"/>
      </w:pPr>
      <w:r>
        <w:rPr>
          <w:rFonts w:ascii="Segoe UI" w:hAnsi="Segoe UI" w:cs="Segoe UI"/>
          <w:b w:val="0"/>
          <w:i w:val="0"/>
          <w:color w:val="475A6B"/>
          <w:sz w:val="26"/>
        </w:rPr>
        <w:t>Digital Lending Platform for Cambodia</w:t>
      </w:r>
    </w:p>
    <w:p>
      <w:pPr>
        <w:spacing w:after="0"/>
      </w:pPr>
      <w:r>
        <w:rPr>
          <w:rFonts w:ascii="Segoe UI" w:hAnsi="Segoe UI" w:cs="Segoe UI"/>
          <w:b/>
          <w:i w:val="0"/>
          <w:color w:val="008A7C"/>
          <w:sz w:val="20"/>
        </w:rPr>
        <w:t>EN</w:t>
      </w:r>
    </w:p>
    <w:p>
      <w:pPr>
        <w:spacing w:after="6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Document Number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NF-DOC-004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Version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1.0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Date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August 2026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Prepared By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NDX Digital Support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Classification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Internal &amp; Confidential</w:t>
            </w:r>
          </w:p>
        </w:tc>
      </w:tr>
    </w:tbl>
    <w:p>
      <w:pPr>
        <w:spacing w:after="280"/>
      </w:pPr>
    </w:p>
    <w:p>
      <w:r>
        <w:rPr>
          <w:rFonts w:ascii="Segoe UI" w:hAnsi="Segoe UI" w:cs="Segoe UI"/>
          <w:b w:val="0"/>
          <w:i w:val="0"/>
          <w:color w:val="6B7A89"/>
          <w:sz w:val="18"/>
        </w:rPr>
        <w:t>Admin Guide  •  Loan Officer Guide  •  Operations Manual</w:t>
      </w:r>
    </w:p>
    <w:p>
      <w:r>
        <w:br w:type="page"/>
      </w:r>
    </w:p>
    <w:p>
      <w:pPr>
        <w:spacing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Table of Contents</w:t>
      </w:r>
    </w:p>
    <w:p>
      <w:pPr>
        <w:spacing w:after="160"/>
      </w:pP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1.  </w:t>
      </w:r>
      <w:r>
        <w:rPr>
          <w:rFonts w:ascii="Segoe UI" w:hAnsi="Segoe UI" w:cs="Segoe UI"/>
          <w:b w:val="0"/>
          <w:i w:val="0"/>
          <w:color w:val="0B1F2E"/>
          <w:sz w:val="22"/>
        </w:rPr>
        <w:t>Logging In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2.  </w:t>
      </w:r>
      <w:r>
        <w:rPr>
          <w:rFonts w:ascii="Segoe UI" w:hAnsi="Segoe UI" w:cs="Segoe UI"/>
          <w:b w:val="0"/>
          <w:i w:val="0"/>
          <w:color w:val="0B1F2E"/>
          <w:sz w:val="22"/>
        </w:rPr>
        <w:t>Super Admin Dashboard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3.  </w:t>
      </w:r>
      <w:r>
        <w:rPr>
          <w:rFonts w:ascii="Segoe UI" w:hAnsi="Segoe UI" w:cs="Segoe UI"/>
          <w:b w:val="0"/>
          <w:i w:val="0"/>
          <w:color w:val="0B1F2E"/>
          <w:sz w:val="22"/>
        </w:rPr>
        <w:t>User Management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4.  </w:t>
      </w:r>
      <w:r>
        <w:rPr>
          <w:rFonts w:ascii="Segoe UI" w:hAnsi="Segoe UI" w:cs="Segoe UI"/>
          <w:b w:val="0"/>
          <w:i w:val="0"/>
          <w:color w:val="0B1F2E"/>
          <w:sz w:val="22"/>
        </w:rPr>
        <w:t>Loan Review Workflow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5.  </w:t>
      </w:r>
      <w:r>
        <w:rPr>
          <w:rFonts w:ascii="Segoe UI" w:hAnsi="Segoe UI" w:cs="Segoe UI"/>
          <w:b w:val="0"/>
          <w:i w:val="0"/>
          <w:color w:val="0B1F2E"/>
          <w:sz w:val="22"/>
        </w:rPr>
        <w:t>System Configuration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6.  </w:t>
      </w:r>
      <w:r>
        <w:rPr>
          <w:rFonts w:ascii="Segoe UI" w:hAnsi="Segoe UI" w:cs="Segoe UI"/>
          <w:b w:val="0"/>
          <w:i w:val="0"/>
          <w:color w:val="0B1F2E"/>
          <w:sz w:val="22"/>
        </w:rPr>
        <w:t>Audit Logs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7.  </w:t>
      </w:r>
      <w:r>
        <w:rPr>
          <w:rFonts w:ascii="Segoe UI" w:hAnsi="Segoe UI" w:cs="Segoe UI"/>
          <w:b w:val="0"/>
          <w:i w:val="0"/>
          <w:color w:val="0B1F2E"/>
          <w:sz w:val="22"/>
        </w:rPr>
        <w:t>Telegram Bot Commands</w:t>
      </w:r>
    </w:p>
    <w:p>
      <w:r>
        <w:br w:type="page"/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1. Logging In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Navigate to https://nexusfinancefintech.vercel.app and enter your email and password. You will be redirected to the appropriate portal based on your role.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345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Email</w:t>
            </w:r>
          </w:p>
        </w:tc>
        <w:tc>
          <w:tcPr>
            <w:tcW w:type="dxa" w:w="288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Password</w:t>
            </w:r>
          </w:p>
        </w:tc>
        <w:tc>
          <w:tcPr>
            <w:tcW w:type="dxa" w:w="288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Role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admin@nexus.com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password123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Super Admin</w:t>
            </w:r>
          </w:p>
        </w:tc>
      </w:tr>
      <w:tr>
        <w:tc>
          <w:tcPr>
            <w:tcW w:type="dxa" w:w="345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officer@nexus.com</w:t>
            </w:r>
          </w:p>
        </w:tc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password123</w:t>
            </w:r>
          </w:p>
        </w:tc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Loan Officer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2. Super Admin Dashboard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The dashboard provides an overview of the entire platform: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Outstanding balance and total volume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Active customers and loan count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Recent transaction history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Quick access to Apply Loan, Repay, Wallets, Support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3. User Management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Navigate to the Users section (Admin sidebar) to: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View all registered users with search and pagination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Change user roles (Customer, Loan Officer, Super Admin)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Reset user passwords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View user creation dates and last login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4. Loan Review Workflow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4.1 Viewing Applications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The Loans Ledger shows all loan applications with status, amount, applicant, and dates.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4.2 Reviewing an Application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Click on any loan to open the detail modal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Review applicant information and financial details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Check the credit score and DTI ratio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4.3 Taking Action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Approve — sets status to 'approved' and notifies the customer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Reject — sets status to 'rejected' with optional reason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Hold — keeps the application in review status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5. System Configuration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Super Admins can adjust platform settings: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Interest rates (monthly)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Auto-underwrite threshold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Platform name and branding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Minimum and maximum loan amounts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6. Audit Logs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Navigate to History Logs to view the complete audit trail. Every action — logins, loan changes, profile updates, password changes — is recorded with timestamps and user details.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7. Telegram Bot Commands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The following commands are available to Super Admins via the Telegram bot: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16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Command</w:t>
            </w:r>
          </w:p>
        </w:tc>
        <w:tc>
          <w:tcPr>
            <w:tcW w:type="dxa" w:w="604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/stats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View platform statistics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/loans</w:t>
            </w:r>
          </w:p>
        </w:tc>
        <w:tc>
          <w:tcPr>
            <w:tcW w:type="dxa" w:w="604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List recent loan applications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/users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List registered users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/notifications</w:t>
            </w:r>
          </w:p>
        </w:tc>
        <w:tc>
          <w:tcPr>
            <w:tcW w:type="dxa" w:w="604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View recent payment notifications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/broadcast &lt;message&gt;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Send a message to all linked users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/send &lt;user_id&gt; &lt;message&gt;</w:t>
            </w:r>
          </w:p>
        </w:tc>
        <w:tc>
          <w:tcPr>
            <w:tcW w:type="dxa" w:w="604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Send a message to a specific user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/reminder-check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Run payment reminder check now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tcBorders>
              <w:left w:val="single" w:sz="28" w:space="0" w:color="2E7D32"/>
            </w:tcBorders>
            <w:shd w:val="clear" w:fill="E8F5E9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60"/>
            </w:pPr>
            <w:r/>
            <w:r>
              <w:rPr>
                <w:rFonts w:ascii="Segoe UI" w:hAnsi="Segoe UI" w:cs="Segoe UI"/>
                <w:b/>
                <w:i w:val="0"/>
                <w:color w:val="0B1F2E"/>
                <w:sz w:val="21"/>
              </w:rPr>
              <w:t>Tip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0B1F2E"/>
                <w:sz w:val="20"/>
              </w:rPr>
              <w:t>Link your Telegram account first with /link, then confirm with /confirm &lt;code&gt; so the bot can send you notifications.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Segoe UI" w:hAnsi="Segoe UI" w:cs="Segoe UI"/>
        <w:b w:val="0"/>
        <w:i w:val="0"/>
        <w:color w:val="6B7A89"/>
        <w:sz w:val="16"/>
      </w:rPr>
      <w:t>NexusFinance — User Manual — Admin &amp; Officer  •  NF-DOC-004  •  Internal &amp; Confidential</w:t>
    </w:r>
    <w:r>
      <w:rPr>
        <w:rFonts w:ascii="Segoe UI" w:hAnsi="Segoe UI" w:cs="Segoe UI"/>
        <w:b w:val="0"/>
        <w:i w:val="0"/>
        <w:color w:val="6B7A89"/>
        <w:sz w:val="16"/>
      </w:rPr>
      <w:t xml:space="preserve">  •  Page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24" w:lineRule="auto"/>
    </w:pPr>
    <w:rPr>
      <w:rFonts w:ascii="Segoe UI" w:hAnsi="Segoe UI" w:cs="Segoe UI"/>
      <w:color w:val="0B1F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