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80" w:type="dxa"/>
              <w:start w:w="240" w:type="dxa"/>
              <w:bottom w:w="180" w:type="dxa"/>
              <w:end w:w="24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0BDAA"/>
                <w:sz w:val="26"/>
              </w:rPr>
              <w:t>NEXUSFINANCE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9FB4C4"/>
                <w:sz w:val="18"/>
              </w:rPr>
              <w:t>Secure • Modern • Cutting-edge  |  Lending Platform for Cambodia</w:t>
            </w:r>
          </w:p>
        </w:tc>
      </w:tr>
    </w:tbl>
    <w:p>
      <w:pPr>
        <w:spacing w:after="40"/>
      </w:pPr>
    </w:p>
    <w:p>
      <w:pPr>
        <w:spacing w:after="600"/>
      </w:pPr>
    </w:p>
    <w:p>
      <w:pPr>
        <w:spacing w:after="120"/>
        <w:jc w:val="left"/>
      </w:pPr>
      <w:r>
        <w:rPr>
          <w:rFonts w:ascii="Segoe UI" w:hAnsi="Segoe UI" w:cs="Segoe UI"/>
          <w:b/>
          <w:i w:val="0"/>
          <w:color w:val="0B1F2E"/>
          <w:sz w:val="68"/>
        </w:rPr>
        <w:t>NexusFinance — User Manual — Customer</w:t>
      </w:r>
    </w:p>
    <w:p>
      <w:pPr>
        <w:pBdr>
          <w:bottom w:val="single" w:sz="24" w:space="4" w:color="00BDAA"/>
        </w:pBdr>
        <w:spacing w:after="240"/>
      </w:pPr>
    </w:p>
    <w:p>
      <w:pPr>
        <w:spacing w:after="80"/>
      </w:pPr>
      <w:r>
        <w:rPr>
          <w:rFonts w:ascii="Segoe UI" w:hAnsi="Segoe UI" w:cs="Segoe UI"/>
          <w:b w:val="0"/>
          <w:i w:val="0"/>
          <w:color w:val="475A6B"/>
          <w:sz w:val="26"/>
        </w:rPr>
        <w:t>Digital Lending Platform for Cambodia</w:t>
      </w:r>
    </w:p>
    <w:p>
      <w:pPr>
        <w:spacing w:after="0"/>
      </w:pPr>
      <w:r>
        <w:rPr>
          <w:rFonts w:ascii="Segoe UI" w:hAnsi="Segoe UI" w:cs="Segoe UI"/>
          <w:b/>
          <w:i w:val="0"/>
          <w:color w:val="008A7C"/>
          <w:sz w:val="20"/>
        </w:rPr>
        <w:t>EN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Document Number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NF-DOC-005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Version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1.0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Date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August 2026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Prepared By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NDX Digital Support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Classification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Internal &amp; Confidential</w:t>
            </w:r>
          </w:p>
        </w:tc>
      </w:tr>
    </w:tbl>
    <w:p>
      <w:pPr>
        <w:spacing w:after="280"/>
      </w:pPr>
    </w:p>
    <w:p>
      <w:r>
        <w:rPr>
          <w:rFonts w:ascii="Segoe UI" w:hAnsi="Segoe UI" w:cs="Segoe UI"/>
          <w:b w:val="0"/>
          <w:i w:val="0"/>
          <w:color w:val="6B7A89"/>
          <w:sz w:val="18"/>
        </w:rPr>
        <w:t>Customer Guide  •  Registration  •  Loan Application  •  Payments</w:t>
      </w:r>
    </w:p>
    <w:p>
      <w:r>
        <w:br w:type="page"/>
      </w:r>
    </w:p>
    <w:p>
      <w:pPr>
        <w:spacing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Table of Contents</w:t>
      </w:r>
    </w:p>
    <w:p>
      <w:pPr>
        <w:spacing w:after="160"/>
      </w:pP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1.  </w:t>
      </w:r>
      <w:r>
        <w:rPr>
          <w:rFonts w:ascii="Segoe UI" w:hAnsi="Segoe UI" w:cs="Segoe UI"/>
          <w:b w:val="0"/>
          <w:i w:val="0"/>
          <w:color w:val="0B1F2E"/>
          <w:sz w:val="22"/>
        </w:rPr>
        <w:t>Getting Started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2.  </w:t>
      </w:r>
      <w:r>
        <w:rPr>
          <w:rFonts w:ascii="Segoe UI" w:hAnsi="Segoe UI" w:cs="Segoe UI"/>
          <w:b w:val="0"/>
          <w:i w:val="0"/>
          <w:color w:val="0B1F2E"/>
          <w:sz w:val="22"/>
        </w:rPr>
        <w:t>Creating an Account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3.  </w:t>
      </w:r>
      <w:r>
        <w:rPr>
          <w:rFonts w:ascii="Segoe UI" w:hAnsi="Segoe UI" w:cs="Segoe UI"/>
          <w:b w:val="0"/>
          <w:i w:val="0"/>
          <w:color w:val="0B1F2E"/>
          <w:sz w:val="22"/>
        </w:rPr>
        <w:t>Applying for a Loan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4.  </w:t>
      </w:r>
      <w:r>
        <w:rPr>
          <w:rFonts w:ascii="Segoe UI" w:hAnsi="Segoe UI" w:cs="Segoe UI"/>
          <w:b w:val="0"/>
          <w:i w:val="0"/>
          <w:color w:val="0B1F2E"/>
          <w:sz w:val="22"/>
        </w:rPr>
        <w:t>Making Payments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5.  </w:t>
      </w:r>
      <w:r>
        <w:rPr>
          <w:rFonts w:ascii="Segoe UI" w:hAnsi="Segoe UI" w:cs="Segoe UI"/>
          <w:b w:val="0"/>
          <w:i w:val="0"/>
          <w:color w:val="0B1F2E"/>
          <w:sz w:val="22"/>
        </w:rPr>
        <w:t>Managing Your Profile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6.  </w:t>
      </w:r>
      <w:r>
        <w:rPr>
          <w:rFonts w:ascii="Segoe UI" w:hAnsi="Segoe UI" w:cs="Segoe UI"/>
          <w:b w:val="0"/>
          <w:i w:val="0"/>
          <w:color w:val="0B1F2E"/>
          <w:sz w:val="22"/>
        </w:rPr>
        <w:t>Frequently Asked Questions</w:t>
      </w:r>
    </w:p>
    <w:p>
      <w:r>
        <w:br w:type="page"/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1. Getting Started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NexusFinance is your digital lending platform. You can access it from any web browser or install the Android app for the best experience.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2. Creating an Account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2.1 Registration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Go to https://nexusfinancefintech.vercel.app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Click 'Register'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Enter your name, email, and password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Click 'Register'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Check your email for a 6-digit verification code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Enter the code in the verification form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Your account is now active — you can log in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2.2 Login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Enter your email and password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Click 'Login'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You will be redirected to your dashboard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tcBorders>
              <w:left w:val="single" w:sz="28" w:space="0" w:color="00BDAA"/>
            </w:tcBorders>
            <w:shd w:val="clear" w:fill="E0F7F4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60"/>
            </w:pPr>
            <w:r/>
            <w:r>
              <w:rPr>
                <w:rFonts w:ascii="Segoe UI" w:hAnsi="Segoe UI" w:cs="Segoe UI"/>
                <w:b/>
                <w:i w:val="0"/>
                <w:color w:val="0B1F2E"/>
                <w:sz w:val="21"/>
              </w:rPr>
              <w:t>Email not verified?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0B1F2E"/>
                <w:sz w:val="20"/>
              </w:rPr>
              <w:t>New accounts must verify their email before the first login. If your email isn't verified yet, you'll be asked to enter the 6-digit code emailed to you during registration — log in again once it's confirmed.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tcBorders>
              <w:left w:val="single" w:sz="28" w:space="0" w:color="00BDAA"/>
            </w:tcBorders>
            <w:shd w:val="clear" w:fill="E0F7F4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60"/>
            </w:pPr>
            <w:r/>
            <w:r>
              <w:rPr>
                <w:rFonts w:ascii="Segoe UI" w:hAnsi="Segoe UI" w:cs="Segoe UI"/>
                <w:b/>
                <w:i w:val="0"/>
                <w:color w:val="0B1F2E"/>
                <w:sz w:val="21"/>
              </w:rPr>
              <w:t>Forgot your password?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0B1F2E"/>
                <w:sz w:val="20"/>
              </w:rPr>
              <w:t>Click 'Forgot Password' on the login page. Enter your email, receive an OTP code, verify it, then set a new password.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3. Applying for a Loan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3.1 Start Application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Click 'Apply for Loan' from the sidebar or dashboard.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3.2 Fill in Details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Personal Information (name, email, phone)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Loan Type (SME Loan, Personal Loan, etc.)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Loan Amount and Duration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Purpose of the loan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Monthly income information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3.3 Submit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Review your details and click 'Submit Application'. Your application will be reviewed by a Loan Officer.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4. Making Payments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4.1 KHQR Payment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Navigate to 'KHQR Payment' in the sidebar to generate a QR code for repayment.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Enter the payment amount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Select the currency (USD or KHR)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A KHQR code will be generated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Scan with your banking app (Bakong-compatible)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Confirm the payment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4.2 View Transactions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Check 'History Logs' to see all your past transactions and payments.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5. Managing Your Profile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Navigate to 'Profile' in the sidebar to update your information: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Name, email, and phone number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Change your password (requires OTP verification)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View your role and account status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6. Frequently Asked Questions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45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Question</w:t>
            </w:r>
          </w:p>
        </w:tc>
        <w:tc>
          <w:tcPr>
            <w:tcW w:type="dxa" w:w="576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Answer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How long does loan approval take?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Typically 1-3 business days after submission.</w:t>
            </w:r>
          </w:p>
        </w:tc>
      </w:tr>
      <w:tr>
        <w:tc>
          <w:tcPr>
            <w:tcW w:type="dxa" w:w="345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What payment methods are accepted?</w:t>
            </w:r>
          </w:p>
        </w:tc>
        <w:tc>
          <w:tcPr>
            <w:tcW w:type="dxa" w:w="57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KHQR (Bakong) and ABA PayWay.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Can I apply for multiple loans?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Check with your loan officer for policy details.</w:t>
            </w:r>
          </w:p>
        </w:tc>
      </w:tr>
      <w:tr>
        <w:tc>
          <w:tcPr>
            <w:tcW w:type="dxa" w:w="345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How do I link my Telegram account?</w:t>
            </w:r>
          </w:p>
        </w:tc>
        <w:tc>
          <w:tcPr>
            <w:tcW w:type="dxa" w:w="57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Send /link to the bot, then confirm with the code emailed to you (/confirm &lt;code&gt;).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Segoe UI" w:hAnsi="Segoe UI" w:cs="Segoe UI"/>
        <w:b w:val="0"/>
        <w:i w:val="0"/>
        <w:color w:val="6B7A89"/>
        <w:sz w:val="16"/>
      </w:rPr>
      <w:t>NexusFinance — User Manual — Customer  •  NF-DOC-005  •  Internal &amp; Confidential</w:t>
    </w:r>
    <w:r>
      <w:rPr>
        <w:rFonts w:ascii="Segoe UI" w:hAnsi="Segoe UI" w:cs="Segoe UI"/>
        <w:b w:val="0"/>
        <w:i w:val="0"/>
        <w:color w:val="6B7A89"/>
        <w:sz w:val="16"/>
      </w:rPr>
      <w:t xml:space="preserve">  •  Page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Segoe UI" w:hAnsi="Segoe UI" w:cs="Segoe UI"/>
      <w:color w:val="0B1F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