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17"/>
      </w:tblGrid>
      <w:tr>
        <w:tc>
          <w:tcPr>
            <w:tcW w:type="dxa" w:w="9317"/>
            <w:shd w:val="clear" w:fill="0B1F2E"/>
            <w:tcMar>
              <w:top w:w="180" w:type="dxa"/>
              <w:start w:w="240" w:type="dxa"/>
              <w:bottom w:w="180" w:type="dxa"/>
              <w:end w:w="240" w:type="dxa"/>
            </w:tcMar>
          </w:tcPr>
          <w:p>
            <w:r/>
            <w:r>
              <w:rPr>
                <w:rFonts w:ascii="Segoe UI" w:hAnsi="Segoe UI" w:cs="Segoe UI"/>
                <w:b/>
                <w:i w:val="0"/>
                <w:color w:val="00BDAA"/>
                <w:sz w:val="26"/>
              </w:rPr>
              <w:t>NEXUSFINANCE</w:t>
            </w:r>
          </w:p>
          <w:p>
            <w:pPr>
              <w:spacing w:after="0"/>
            </w:pPr>
            <w:r>
              <w:rPr>
                <w:rFonts w:ascii="Segoe UI" w:hAnsi="Segoe UI" w:cs="Segoe UI"/>
                <w:b w:val="0"/>
                <w:i w:val="0"/>
                <w:color w:val="9FB4C4"/>
                <w:sz w:val="18"/>
              </w:rPr>
              <w:t>Secure • Modern • Cutting-edge  |  Lending Platform for Cambodia</w:t>
            </w:r>
          </w:p>
        </w:tc>
      </w:tr>
    </w:tbl>
    <w:p>
      <w:pPr>
        <w:spacing w:after="40"/>
      </w:pPr>
    </w:p>
    <w:p>
      <w:pPr>
        <w:spacing w:after="600"/>
      </w:pPr>
    </w:p>
    <w:p>
      <w:pPr>
        <w:spacing w:after="120"/>
        <w:jc w:val="left"/>
      </w:pPr>
      <w:r>
        <w:rPr>
          <w:rFonts w:ascii="Segoe UI" w:hAnsi="Segoe UI" w:cs="Segoe UI"/>
          <w:b/>
          <w:i w:val="0"/>
          <w:color w:val="0B1F2E"/>
          <w:sz w:val="68"/>
        </w:rPr>
        <w:t>NexusFinance — Platform Report</w:t>
      </w:r>
    </w:p>
    <w:p>
      <w:pPr>
        <w:pBdr>
          <w:bottom w:val="single" w:sz="24" w:space="4" w:color="00BDAA"/>
        </w:pBdr>
        <w:spacing w:after="240"/>
      </w:pPr>
    </w:p>
    <w:p>
      <w:pPr>
        <w:spacing w:after="80"/>
      </w:pPr>
      <w:r>
        <w:rPr>
          <w:rFonts w:ascii="Segoe UI" w:hAnsi="Segoe UI" w:cs="Segoe UI"/>
          <w:b w:val="0"/>
          <w:i w:val="0"/>
          <w:color w:val="475A6B"/>
          <w:sz w:val="26"/>
        </w:rPr>
        <w:t>Digital Lending Platform for Cambodia</w:t>
      </w:r>
    </w:p>
    <w:p>
      <w:pPr>
        <w:spacing w:after="0"/>
      </w:pPr>
      <w:r>
        <w:rPr>
          <w:rFonts w:ascii="Segoe UI" w:hAnsi="Segoe UI" w:cs="Segoe UI"/>
          <w:b/>
          <w:i w:val="0"/>
          <w:color w:val="008A7C"/>
          <w:sz w:val="20"/>
        </w:rPr>
        <w:t>EN</w:t>
      </w:r>
    </w:p>
    <w:p>
      <w:pPr>
        <w:spacing w:after="600"/>
      </w:pPr>
    </w:p>
    <w:tbl>
      <w:tblPr>
        <w:tblStyle w:val="TableGrid"/>
        <w:tblW w:type="auto" w:w="0"/>
        <w:tblLook w:firstColumn="1" w:firstRow="1" w:lastColumn="0" w:lastRow="0" w:noHBand="0" w:noVBand="1" w:val="04A0"/>
      </w:tblPr>
      <w:tblGrid>
        <w:gridCol w:w="4658"/>
        <w:gridCol w:w="4658"/>
      </w:tblGrid>
      <w:tr>
        <w:tc>
          <w:tcPr>
            <w:tcW w:type="dxa" w:w="3168"/>
            <w:shd w:val="clear" w:fill="F4F8FA"/>
            <w:tcMar>
              <w:top w:w="80" w:type="dxa"/>
              <w:start w:w="120" w:type="dxa"/>
              <w:bottom w:w="80" w:type="dxa"/>
              <w:end w:w="120" w:type="dxa"/>
            </w:tcMar>
          </w:tcPr>
          <w:p>
            <w:r/>
            <w:r>
              <w:rPr>
                <w:rFonts w:ascii="Segoe UI" w:hAnsi="Segoe UI" w:cs="Segoe UI"/>
                <w:b/>
                <w:i w:val="0"/>
                <w:color w:val="0B1F2E"/>
                <w:sz w:val="20"/>
              </w:rPr>
              <w:t>Document Number</w:t>
            </w:r>
          </w:p>
        </w:tc>
        <w:tc>
          <w:tcPr>
            <w:tcW w:type="dxa" w:w="6048"/>
            <w:tcMar>
              <w:top w:w="80" w:type="dxa"/>
              <w:start w:w="120" w:type="dxa"/>
              <w:bottom w:w="80" w:type="dxa"/>
              <w:end w:w="120" w:type="dxa"/>
            </w:tcMar>
          </w:tcPr>
          <w:p>
            <w:r/>
            <w:r>
              <w:rPr>
                <w:rFonts w:ascii="Segoe UI" w:hAnsi="Segoe UI" w:cs="Segoe UI"/>
                <w:b w:val="0"/>
                <w:i w:val="0"/>
                <w:color w:val="475A6B"/>
                <w:sz w:val="20"/>
              </w:rPr>
              <w:t>NF-DOC-002</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Version</w:t>
            </w:r>
          </w:p>
        </w:tc>
        <w:tc>
          <w:tcPr>
            <w:tcW w:type="dxa" w:w="6048"/>
            <w:tcMar>
              <w:top w:w="80" w:type="dxa"/>
              <w:start w:w="120" w:type="dxa"/>
              <w:bottom w:w="80" w:type="dxa"/>
              <w:end w:w="120" w:type="dxa"/>
            </w:tcMar>
          </w:tcPr>
          <w:p>
            <w:r/>
            <w:r>
              <w:rPr>
                <w:rFonts w:ascii="Segoe UI" w:hAnsi="Segoe UI" w:cs="Segoe UI"/>
                <w:b w:val="0"/>
                <w:i w:val="0"/>
                <w:color w:val="475A6B"/>
                <w:sz w:val="20"/>
              </w:rPr>
              <w:t>1.1</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Date</w:t>
            </w:r>
          </w:p>
        </w:tc>
        <w:tc>
          <w:tcPr>
            <w:tcW w:type="dxa" w:w="6048"/>
            <w:tcMar>
              <w:top w:w="80" w:type="dxa"/>
              <w:start w:w="120" w:type="dxa"/>
              <w:bottom w:w="80" w:type="dxa"/>
              <w:end w:w="120" w:type="dxa"/>
            </w:tcMar>
          </w:tcPr>
          <w:p>
            <w:r/>
            <w:r>
              <w:rPr>
                <w:rFonts w:ascii="Segoe UI" w:hAnsi="Segoe UI" w:cs="Segoe UI"/>
                <w:b w:val="0"/>
                <w:i w:val="0"/>
                <w:color w:val="475A6B"/>
                <w:sz w:val="20"/>
              </w:rPr>
              <w:t>August 2026</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Prepared By</w:t>
            </w:r>
          </w:p>
        </w:tc>
        <w:tc>
          <w:tcPr>
            <w:tcW w:type="dxa" w:w="6048"/>
            <w:tcMar>
              <w:top w:w="80" w:type="dxa"/>
              <w:start w:w="120" w:type="dxa"/>
              <w:bottom w:w="80" w:type="dxa"/>
              <w:end w:w="120" w:type="dxa"/>
            </w:tcMar>
          </w:tcPr>
          <w:p>
            <w:r/>
            <w:r>
              <w:rPr>
                <w:rFonts w:ascii="Segoe UI" w:hAnsi="Segoe UI" w:cs="Segoe UI"/>
                <w:b w:val="0"/>
                <w:i w:val="0"/>
                <w:color w:val="475A6B"/>
                <w:sz w:val="20"/>
              </w:rPr>
              <w:t>NDX Digital Support</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Classification</w:t>
            </w:r>
          </w:p>
        </w:tc>
        <w:tc>
          <w:tcPr>
            <w:tcW w:type="dxa" w:w="6048"/>
            <w:tcMar>
              <w:top w:w="80" w:type="dxa"/>
              <w:start w:w="120" w:type="dxa"/>
              <w:bottom w:w="80" w:type="dxa"/>
              <w:end w:w="120" w:type="dxa"/>
            </w:tcMar>
          </w:tcPr>
          <w:p>
            <w:r/>
            <w:r>
              <w:rPr>
                <w:rFonts w:ascii="Segoe UI" w:hAnsi="Segoe UI" w:cs="Segoe UI"/>
                <w:b w:val="0"/>
                <w:i w:val="0"/>
                <w:color w:val="475A6B"/>
                <w:sz w:val="20"/>
              </w:rPr>
              <w:t>Internal &amp; Confidential</w:t>
            </w:r>
          </w:p>
        </w:tc>
      </w:tr>
    </w:tbl>
    <w:p>
      <w:pPr>
        <w:spacing w:after="280"/>
      </w:pPr>
    </w:p>
    <w:p>
      <w:r>
        <w:rPr>
          <w:rFonts w:ascii="Segoe UI" w:hAnsi="Segoe UI" w:cs="Segoe UI"/>
          <w:b w:val="0"/>
          <w:i w:val="0"/>
          <w:color w:val="6B7A89"/>
          <w:sz w:val="18"/>
        </w:rPr>
        <w:t>Full Project Report  •  Features  •  Architecture  •  Integrations</w:t>
      </w:r>
    </w:p>
    <w:p>
      <w:r>
        <w:br w:type="page"/>
      </w:r>
    </w:p>
    <w:p>
      <w:pPr>
        <w:spacing w:after="120"/>
        <w:pBdr>
          <w:bottom w:val="single" w:sz="12" w:space="4" w:color="00BDAA"/>
        </w:pBdr>
      </w:pPr>
      <w:r>
        <w:rPr>
          <w:rFonts w:ascii="Segoe UI" w:hAnsi="Segoe UI" w:cs="Segoe UI"/>
          <w:b/>
          <w:i w:val="0"/>
          <w:color w:val="0B1F2E"/>
          <w:sz w:val="32"/>
        </w:rPr>
        <w:t>Table of Contents</w:t>
      </w:r>
    </w:p>
    <w:p>
      <w:pPr>
        <w:spacing w:after="160"/>
      </w:pPr>
    </w:p>
    <w:p>
      <w:pPr>
        <w:tabs>
          <w:tab w:pos="9360" w:val="right" w:leader="hyphen"/>
        </w:tabs>
        <w:spacing w:after="80"/>
      </w:pPr>
      <w:r>
        <w:rPr>
          <w:rFonts w:ascii="Segoe UI" w:hAnsi="Segoe UI" w:cs="Segoe UI"/>
          <w:b/>
          <w:i w:val="0"/>
          <w:color w:val="008A7C"/>
          <w:sz w:val="22"/>
        </w:rPr>
        <w:t xml:space="preserve">1.  </w:t>
      </w:r>
      <w:r>
        <w:rPr>
          <w:rFonts w:ascii="Segoe UI" w:hAnsi="Segoe UI" w:cs="Segoe UI"/>
          <w:b w:val="0"/>
          <w:i w:val="0"/>
          <w:color w:val="0B1F2E"/>
          <w:sz w:val="22"/>
        </w:rPr>
        <w:t>Project Overview</w:t>
      </w:r>
    </w:p>
    <w:p>
      <w:pPr>
        <w:tabs>
          <w:tab w:pos="9360" w:val="right" w:leader="hyphen"/>
        </w:tabs>
        <w:spacing w:after="80"/>
      </w:pPr>
      <w:r>
        <w:rPr>
          <w:rFonts w:ascii="Segoe UI" w:hAnsi="Segoe UI" w:cs="Segoe UI"/>
          <w:b/>
          <w:i w:val="0"/>
          <w:color w:val="008A7C"/>
          <w:sz w:val="22"/>
        </w:rPr>
        <w:t xml:space="preserve">2.  </w:t>
      </w:r>
      <w:r>
        <w:rPr>
          <w:rFonts w:ascii="Segoe UI" w:hAnsi="Segoe UI" w:cs="Segoe UI"/>
          <w:b w:val="0"/>
          <w:i w:val="0"/>
          <w:color w:val="0B1F2E"/>
          <w:sz w:val="22"/>
        </w:rPr>
        <w:t>Portal Features</w:t>
      </w:r>
    </w:p>
    <w:p>
      <w:pPr>
        <w:tabs>
          <w:tab w:pos="9360" w:val="right" w:leader="hyphen"/>
        </w:tabs>
        <w:spacing w:after="80"/>
      </w:pPr>
      <w:r>
        <w:rPr>
          <w:rFonts w:ascii="Segoe UI" w:hAnsi="Segoe UI" w:cs="Segoe UI"/>
          <w:b/>
          <w:i w:val="0"/>
          <w:color w:val="008A7C"/>
          <w:sz w:val="22"/>
        </w:rPr>
        <w:t xml:space="preserve">3.  </w:t>
      </w:r>
      <w:r>
        <w:rPr>
          <w:rFonts w:ascii="Segoe UI" w:hAnsi="Segoe UI" w:cs="Segoe UI"/>
          <w:b w:val="0"/>
          <w:i w:val="0"/>
          <w:color w:val="0B1F2E"/>
          <w:sz w:val="22"/>
        </w:rPr>
        <w:t>Authentication &amp; User Management</w:t>
      </w:r>
    </w:p>
    <w:p>
      <w:pPr>
        <w:tabs>
          <w:tab w:pos="9360" w:val="right" w:leader="hyphen"/>
        </w:tabs>
        <w:spacing w:after="80"/>
      </w:pPr>
      <w:r>
        <w:rPr>
          <w:rFonts w:ascii="Segoe UI" w:hAnsi="Segoe UI" w:cs="Segoe UI"/>
          <w:b/>
          <w:i w:val="0"/>
          <w:color w:val="008A7C"/>
          <w:sz w:val="22"/>
        </w:rPr>
        <w:t xml:space="preserve">4.  </w:t>
      </w:r>
      <w:r>
        <w:rPr>
          <w:rFonts w:ascii="Segoe UI" w:hAnsi="Segoe UI" w:cs="Segoe UI"/>
          <w:b w:val="0"/>
          <w:i w:val="0"/>
          <w:color w:val="0B1F2E"/>
          <w:sz w:val="22"/>
        </w:rPr>
        <w:t>Payment Integration</w:t>
      </w:r>
    </w:p>
    <w:p>
      <w:pPr>
        <w:tabs>
          <w:tab w:pos="9360" w:val="right" w:leader="hyphen"/>
        </w:tabs>
        <w:spacing w:after="80"/>
      </w:pPr>
      <w:r>
        <w:rPr>
          <w:rFonts w:ascii="Segoe UI" w:hAnsi="Segoe UI" w:cs="Segoe UI"/>
          <w:b/>
          <w:i w:val="0"/>
          <w:color w:val="008A7C"/>
          <w:sz w:val="22"/>
        </w:rPr>
        <w:t xml:space="preserve">5.  </w:t>
      </w:r>
      <w:r>
        <w:rPr>
          <w:rFonts w:ascii="Segoe UI" w:hAnsi="Segoe UI" w:cs="Segoe UI"/>
          <w:b w:val="0"/>
          <w:i w:val="0"/>
          <w:color w:val="0B1F2E"/>
          <w:sz w:val="22"/>
        </w:rPr>
        <w:t>Telegram Bot Features</w:t>
      </w:r>
    </w:p>
    <w:p>
      <w:pPr>
        <w:tabs>
          <w:tab w:pos="9360" w:val="right" w:leader="hyphen"/>
        </w:tabs>
        <w:spacing w:after="80"/>
      </w:pPr>
      <w:r>
        <w:rPr>
          <w:rFonts w:ascii="Segoe UI" w:hAnsi="Segoe UI" w:cs="Segoe UI"/>
          <w:b/>
          <w:i w:val="0"/>
          <w:color w:val="008A7C"/>
          <w:sz w:val="22"/>
        </w:rPr>
        <w:t xml:space="preserve">6.  </w:t>
      </w:r>
      <w:r>
        <w:rPr>
          <w:rFonts w:ascii="Segoe UI" w:hAnsi="Segoe UI" w:cs="Segoe UI"/>
          <w:b w:val="0"/>
          <w:i w:val="0"/>
          <w:color w:val="0B1F2E"/>
          <w:sz w:val="22"/>
        </w:rPr>
        <w:t>Mobile Application</w:t>
      </w:r>
    </w:p>
    <w:p>
      <w:pPr>
        <w:tabs>
          <w:tab w:pos="9360" w:val="right" w:leader="hyphen"/>
        </w:tabs>
        <w:spacing w:after="80"/>
      </w:pPr>
      <w:r>
        <w:rPr>
          <w:rFonts w:ascii="Segoe UI" w:hAnsi="Segoe UI" w:cs="Segoe UI"/>
          <w:b/>
          <w:i w:val="0"/>
          <w:color w:val="008A7C"/>
          <w:sz w:val="22"/>
        </w:rPr>
        <w:t xml:space="preserve">7.  </w:t>
      </w:r>
      <w:r>
        <w:rPr>
          <w:rFonts w:ascii="Segoe UI" w:hAnsi="Segoe UI" w:cs="Segoe UI"/>
          <w:b w:val="0"/>
          <w:i w:val="0"/>
          <w:color w:val="0B1F2E"/>
          <w:sz w:val="22"/>
        </w:rPr>
        <w:t>Hosting &amp; Infrastructure</w:t>
      </w:r>
    </w:p>
    <w:p>
      <w:r>
        <w:br w:type="page"/>
      </w:r>
    </w:p>
    <w:p>
      <w:pPr>
        <w:pStyle w:val="Heading1"/>
        <w:spacing w:before="360" w:after="120"/>
        <w:pBdr>
          <w:bottom w:val="single" w:sz="12" w:space="4" w:color="00BDAA"/>
        </w:pBdr>
      </w:pPr>
      <w:r>
        <w:rPr>
          <w:rFonts w:ascii="Segoe UI" w:hAnsi="Segoe UI" w:cs="Segoe UI"/>
          <w:b/>
          <w:i w:val="0"/>
          <w:color w:val="0B1F2E"/>
          <w:sz w:val="32"/>
        </w:rPr>
        <w:t>1. Project Overview</w:t>
      </w:r>
    </w:p>
    <w:p>
      <w:r>
        <w:rPr>
          <w:rFonts w:ascii="Segoe UI" w:hAnsi="Segoe UI" w:cs="Segoe UI"/>
          <w:b w:val="0"/>
          <w:i w:val="0"/>
          <w:color w:val="0B1F2E"/>
          <w:sz w:val="21"/>
        </w:rPr>
        <w:t>NexusFinance is a comprehensive fintech lending platform designed for microfinance institutions in Cambodia. The platform serves four user roles — Customers, Loan Officers, Admins, and Super Administrators — each with a dedicated portal tailored to their workflow.</w:t>
      </w:r>
    </w:p>
    <w:p>
      <w:pPr>
        <w:pStyle w:val="Heading1"/>
        <w:spacing w:before="360" w:after="120"/>
        <w:pBdr>
          <w:bottom w:val="single" w:sz="12" w:space="4" w:color="00BDAA"/>
        </w:pBdr>
      </w:pPr>
      <w:r>
        <w:rPr>
          <w:rFonts w:ascii="Segoe UI" w:hAnsi="Segoe UI" w:cs="Segoe UI"/>
          <w:b/>
          <w:i w:val="0"/>
          <w:color w:val="0B1F2E"/>
          <w:sz w:val="32"/>
        </w:rPr>
        <w:t>2. Portal Features</w:t>
      </w:r>
    </w:p>
    <w:p>
      <w:pPr>
        <w:pStyle w:val="Heading2"/>
        <w:spacing w:before="240" w:after="80"/>
      </w:pPr>
      <w:r>
        <w:rPr>
          <w:rFonts w:ascii="Segoe UI" w:hAnsi="Segoe UI" w:cs="Segoe UI"/>
          <w:b/>
          <w:i w:val="0"/>
          <w:color w:val="008A7C"/>
          <w:sz w:val="26"/>
        </w:rPr>
        <w:t>2.1 Customer Portal</w:t>
      </w:r>
    </w:p>
    <w:p>
      <w:pPr>
        <w:pStyle w:val="ListBullet"/>
        <w:spacing w:after="60"/>
        <w:ind w:left="432"/>
      </w:pPr>
      <w:r>
        <w:rPr>
          <w:rFonts w:ascii="Segoe UI" w:hAnsi="Segoe UI" w:cs="Segoe UI"/>
          <w:b w:val="0"/>
          <w:i w:val="0"/>
          <w:color w:val="0B1F2E"/>
          <w:sz w:val="21"/>
        </w:rPr>
        <w:t>Redesigned dashboard with balance card, loan progress, due date stats, and full-width Recent History</w:t>
      </w:r>
    </w:p>
    <w:p>
      <w:pPr>
        <w:pStyle w:val="ListBullet"/>
        <w:spacing w:after="60"/>
        <w:ind w:left="432"/>
      </w:pPr>
      <w:r>
        <w:rPr>
          <w:rFonts w:ascii="Segoe UI" w:hAnsi="Segoe UI" w:cs="Segoe UI"/>
          <w:b w:val="0"/>
          <w:i w:val="0"/>
          <w:color w:val="0B1F2E"/>
          <w:sz w:val="21"/>
        </w:rPr>
        <w:t>Loan application with step-by-step form (personal info, financial details, loan terms)</w:t>
      </w:r>
    </w:p>
    <w:p>
      <w:pPr>
        <w:pStyle w:val="ListBullet"/>
        <w:spacing w:after="60"/>
        <w:ind w:left="432"/>
      </w:pPr>
      <w:r>
        <w:rPr>
          <w:rFonts w:ascii="Segoe UI" w:hAnsi="Segoe UI" w:cs="Segoe UI"/>
          <w:b w:val="0"/>
          <w:i w:val="0"/>
          <w:color w:val="0B1F2E"/>
          <w:sz w:val="21"/>
        </w:rPr>
        <w:t>Merged Loans + History Logs page with loan cards and transaction history</w:t>
      </w:r>
    </w:p>
    <w:p>
      <w:pPr>
        <w:pStyle w:val="ListBullet"/>
        <w:spacing w:after="60"/>
        <w:ind w:left="432"/>
      </w:pPr>
      <w:r>
        <w:rPr>
          <w:rFonts w:ascii="Segoe UI" w:hAnsi="Segoe UI" w:cs="Segoe UI"/>
          <w:b w:val="0"/>
          <w:i w:val="0"/>
          <w:color w:val="0B1F2E"/>
          <w:sz w:val="21"/>
        </w:rPr>
        <w:t>KHQR Payment page with ABA PayWay hosted checkout</w:t>
      </w:r>
    </w:p>
    <w:p>
      <w:pPr>
        <w:pStyle w:val="ListBullet"/>
        <w:spacing w:after="60"/>
        <w:ind w:left="432"/>
      </w:pPr>
      <w:r>
        <w:rPr>
          <w:rFonts w:ascii="Segoe UI" w:hAnsi="Segoe UI" w:cs="Segoe UI"/>
          <w:b w:val="0"/>
          <w:i w:val="0"/>
          <w:color w:val="0B1F2E"/>
          <w:sz w:val="21"/>
        </w:rPr>
        <w:t>Profile management (name, email, phone, password)</w:t>
      </w:r>
    </w:p>
    <w:p>
      <w:pPr>
        <w:pStyle w:val="ListBullet"/>
        <w:spacing w:after="60"/>
        <w:ind w:left="432"/>
      </w:pPr>
      <w:r>
        <w:rPr>
          <w:rFonts w:ascii="Segoe UI" w:hAnsi="Segoe UI" w:cs="Segoe UI"/>
          <w:b w:val="0"/>
          <w:i w:val="0"/>
          <w:color w:val="0B1F2E"/>
          <w:sz w:val="21"/>
        </w:rPr>
        <w:t>Phone number change with Telegram-based OTP verification</w:t>
      </w:r>
    </w:p>
    <w:p>
      <w:pPr>
        <w:pStyle w:val="ListBullet"/>
        <w:spacing w:after="60"/>
        <w:ind w:left="432"/>
      </w:pPr>
      <w:r>
        <w:rPr>
          <w:rFonts w:ascii="Segoe UI" w:hAnsi="Segoe UI" w:cs="Segoe UI"/>
          <w:b w:val="0"/>
          <w:i w:val="0"/>
          <w:color w:val="0B1F2E"/>
          <w:sz w:val="21"/>
        </w:rPr>
        <w:t>Password change via Telegram deep link</w:t>
      </w:r>
    </w:p>
    <w:p>
      <w:pPr>
        <w:pStyle w:val="Heading2"/>
        <w:spacing w:before="240" w:after="80"/>
      </w:pPr>
      <w:r>
        <w:rPr>
          <w:rFonts w:ascii="Segoe UI" w:hAnsi="Segoe UI" w:cs="Segoe UI"/>
          <w:b/>
          <w:i w:val="0"/>
          <w:color w:val="008A7C"/>
          <w:sz w:val="26"/>
        </w:rPr>
        <w:t>2.2 Loan Officer Portal</w:t>
      </w:r>
    </w:p>
    <w:p>
      <w:pPr>
        <w:pStyle w:val="ListBullet"/>
        <w:spacing w:after="60"/>
        <w:ind w:left="432"/>
      </w:pPr>
      <w:r>
        <w:rPr>
          <w:rFonts w:ascii="Segoe UI" w:hAnsi="Segoe UI" w:cs="Segoe UI"/>
          <w:b w:val="0"/>
          <w:i w:val="0"/>
          <w:color w:val="0B1F2E"/>
          <w:sz w:val="21"/>
        </w:rPr>
        <w:t>Application review dashboard with priority filtering</w:t>
      </w:r>
    </w:p>
    <w:p>
      <w:pPr>
        <w:pStyle w:val="ListBullet"/>
        <w:spacing w:after="60"/>
        <w:ind w:left="432"/>
      </w:pPr>
      <w:r>
        <w:rPr>
          <w:rFonts w:ascii="Segoe UI" w:hAnsi="Segoe UI" w:cs="Segoe UI"/>
          <w:b w:val="0"/>
          <w:i w:val="0"/>
          <w:color w:val="0B1F2E"/>
          <w:sz w:val="21"/>
        </w:rPr>
        <w:t>Credit score analysis and DTI ratio calculation</w:t>
      </w:r>
    </w:p>
    <w:p>
      <w:pPr>
        <w:pStyle w:val="ListBullet"/>
        <w:spacing w:after="60"/>
        <w:ind w:left="432"/>
      </w:pPr>
      <w:r>
        <w:rPr>
          <w:rFonts w:ascii="Segoe UI" w:hAnsi="Segoe UI" w:cs="Segoe UI"/>
          <w:b w:val="0"/>
          <w:i w:val="0"/>
          <w:color w:val="0B1F2E"/>
          <w:sz w:val="21"/>
        </w:rPr>
        <w:t>Direct loan approval/rejection/hold workflow</w:t>
      </w:r>
    </w:p>
    <w:p>
      <w:pPr>
        <w:pStyle w:val="ListBullet"/>
        <w:spacing w:after="60"/>
        <w:ind w:left="432"/>
      </w:pPr>
      <w:r>
        <w:rPr>
          <w:rFonts w:ascii="Segoe UI" w:hAnsi="Segoe UI" w:cs="Segoe UI"/>
          <w:b w:val="0"/>
          <w:i w:val="0"/>
          <w:color w:val="0B1F2E"/>
          <w:sz w:val="21"/>
        </w:rPr>
        <w:t>KYC task management</w:t>
      </w:r>
    </w:p>
    <w:p>
      <w:pPr>
        <w:pStyle w:val="Heading2"/>
        <w:spacing w:before="240" w:after="80"/>
      </w:pPr>
      <w:r>
        <w:rPr>
          <w:rFonts w:ascii="Segoe UI" w:hAnsi="Segoe UI" w:cs="Segoe UI"/>
          <w:b/>
          <w:i w:val="0"/>
          <w:color w:val="008A7C"/>
          <w:sz w:val="26"/>
        </w:rPr>
        <w:t>2.3 Super Admin Portal</w:t>
      </w:r>
    </w:p>
    <w:p>
      <w:pPr>
        <w:pStyle w:val="ListBullet"/>
        <w:spacing w:after="60"/>
        <w:ind w:left="432"/>
      </w:pPr>
      <w:r>
        <w:rPr>
          <w:rFonts w:ascii="Segoe UI" w:hAnsi="Segoe UI" w:cs="Segoe UI"/>
          <w:b w:val="0"/>
          <w:i w:val="0"/>
          <w:color w:val="0B1F2E"/>
          <w:sz w:val="21"/>
        </w:rPr>
        <w:t>Platform-wide analytics and volume tracking</w:t>
      </w:r>
    </w:p>
    <w:p>
      <w:pPr>
        <w:pStyle w:val="ListBullet"/>
        <w:spacing w:after="60"/>
        <w:ind w:left="432"/>
      </w:pPr>
      <w:r>
        <w:rPr>
          <w:rFonts w:ascii="Segoe UI" w:hAnsi="Segoe UI" w:cs="Segoe UI"/>
          <w:b w:val="0"/>
          <w:i w:val="0"/>
          <w:color w:val="0B1F2E"/>
          <w:sz w:val="21"/>
        </w:rPr>
        <w:t>Interest rate and auto-underwrite configuration</w:t>
      </w:r>
    </w:p>
    <w:p>
      <w:pPr>
        <w:pStyle w:val="ListBullet"/>
        <w:spacing w:after="60"/>
        <w:ind w:left="432"/>
      </w:pPr>
      <w:r>
        <w:rPr>
          <w:rFonts w:ascii="Segoe UI" w:hAnsi="Segoe UI" w:cs="Segoe UI"/>
          <w:b w:val="0"/>
          <w:i w:val="0"/>
          <w:color w:val="0B1F2E"/>
          <w:sz w:val="21"/>
        </w:rPr>
        <w:t>User management (roles, password resets, promotion to admin)</w:t>
      </w:r>
    </w:p>
    <w:p>
      <w:pPr>
        <w:pStyle w:val="ListBullet"/>
        <w:spacing w:after="60"/>
        <w:ind w:left="432"/>
      </w:pPr>
      <w:r>
        <w:rPr>
          <w:rFonts w:ascii="Segoe UI" w:hAnsi="Segoe UI" w:cs="Segoe UI"/>
          <w:b w:val="0"/>
          <w:i w:val="0"/>
          <w:color w:val="0B1F2E"/>
          <w:sz w:val="21"/>
        </w:rPr>
        <w:t>Full audit log with timestamped entries</w:t>
      </w:r>
    </w:p>
    <w:p>
      <w:pPr>
        <w:pStyle w:val="ListBullet"/>
        <w:spacing w:after="60"/>
        <w:ind w:left="432"/>
      </w:pPr>
      <w:r>
        <w:rPr>
          <w:rFonts w:ascii="Segoe UI" w:hAnsi="Segoe UI" w:cs="Segoe UI"/>
          <w:b w:val="0"/>
          <w:i w:val="0"/>
          <w:color w:val="0B1F2E"/>
          <w:sz w:val="21"/>
        </w:rPr>
        <w:t>System configuration (email verification toggle, Telegram bot settings, Brevo SMS config)</w:t>
      </w:r>
    </w:p>
    <w:p>
      <w:pPr>
        <w:pStyle w:val="ListBullet"/>
        <w:spacing w:after="60"/>
        <w:ind w:left="432"/>
      </w:pPr>
      <w:r>
        <w:rPr>
          <w:rFonts w:ascii="Segoe UI" w:hAnsi="Segoe UI" w:cs="Segoe UI"/>
          <w:b w:val="0"/>
          <w:i w:val="0"/>
          <w:color w:val="0B1F2E"/>
          <w:sz w:val="21"/>
        </w:rPr>
        <w:t>Payment Reminder Settings with per-interval and overdue reminders</w:t>
      </w:r>
    </w:p>
    <w:p>
      <w:pPr>
        <w:pStyle w:val="ListBullet"/>
        <w:spacing w:after="60"/>
        <w:ind w:left="432"/>
      </w:pPr>
      <w:r>
        <w:rPr>
          <w:rFonts w:ascii="Segoe UI" w:hAnsi="Segoe UI" w:cs="Segoe UI"/>
          <w:b w:val="0"/>
          <w:i w:val="0"/>
          <w:color w:val="0B1F2E"/>
          <w:sz w:val="21"/>
        </w:rPr>
        <w:t>Broadcast messaging to all linked users</w:t>
      </w:r>
    </w:p>
    <w:p>
      <w:pPr>
        <w:pStyle w:val="ListBullet"/>
        <w:spacing w:after="60"/>
        <w:ind w:left="432"/>
      </w:pPr>
      <w:r>
        <w:rPr>
          <w:rFonts w:ascii="Segoe UI" w:hAnsi="Segoe UI" w:cs="Segoe UI"/>
          <w:b w:val="0"/>
          <w:i w:val="0"/>
          <w:color w:val="0B1F2E"/>
          <w:sz w:val="21"/>
        </w:rPr>
        <w:t>Loan Management (view, filter, and manage all loans)</w:t>
      </w:r>
    </w:p>
    <w:p>
      <w:pPr>
        <w:pStyle w:val="Heading1"/>
        <w:spacing w:before="360" w:after="120"/>
        <w:pBdr>
          <w:bottom w:val="single" w:sz="12" w:space="4" w:color="00BDAA"/>
        </w:pBdr>
      </w:pPr>
      <w:r>
        <w:rPr>
          <w:rFonts w:ascii="Segoe UI" w:hAnsi="Segoe UI" w:cs="Segoe UI"/>
          <w:b/>
          <w:i w:val="0"/>
          <w:color w:val="0B1F2E"/>
          <w:sz w:val="32"/>
        </w:rPr>
        <w:t>3. Authentication &amp; User Management</w:t>
      </w:r>
    </w:p>
    <w:tbl>
      <w:tblPr>
        <w:tblStyle w:val="TableGrid"/>
        <w:tblW w:type="auto" w:w="0"/>
        <w:jc w:val="center"/>
        <w:tblLayout w:type="fixed"/>
        <w:tblLook w:firstColumn="1" w:firstRow="1" w:lastColumn="0" w:lastRow="0" w:noHBand="0" w:noVBand="1" w:val="04A0"/>
      </w:tblPr>
      <w:tblGrid>
        <w:gridCol w:w="4658"/>
        <w:gridCol w:w="4658"/>
      </w:tblGrid>
      <w:tr>
        <w:tc>
          <w:tcPr>
            <w:tcW w:type="dxa" w:w="3168"/>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Feature</w:t>
            </w:r>
          </w:p>
        </w:tc>
        <w:tc>
          <w:tcPr>
            <w:tcW w:type="dxa" w:w="6048"/>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Implementation</w:t>
            </w:r>
          </w:p>
        </w:tc>
      </w:tr>
      <w:tr>
        <w:tc>
          <w:tcPr>
            <w:tcW w:type="dxa" w:w="3168"/>
            <w:tcMar>
              <w:top w:w="80" w:type="dxa"/>
              <w:start w:w="120" w:type="dxa"/>
              <w:bottom w:w="80" w:type="dxa"/>
              <w:end w:w="120" w:type="dxa"/>
            </w:tcMar>
            <w:vAlign w:val="center"/>
          </w:tcPr>
          <w:p>
            <w:pPr>
              <w:spacing w:after="20"/>
            </w:pPr>
            <w:r/>
            <w:r>
              <w:rPr>
                <w:rFonts w:ascii="Segoe UI" w:hAnsi="Segoe UI" w:cs="Segoe UI"/>
                <w:b w:val="0"/>
                <w:i w:val="0"/>
                <w:color w:val="0B1F2E"/>
                <w:sz w:val="19"/>
              </w:rPr>
              <w:t>Registration</w:t>
            </w:r>
          </w:p>
        </w:tc>
        <w:tc>
          <w:tcPr>
            <w:tcW w:type="dxa" w:w="6048"/>
            <w:tcMar>
              <w:top w:w="80" w:type="dxa"/>
              <w:start w:w="120" w:type="dxa"/>
              <w:bottom w:w="80" w:type="dxa"/>
              <w:end w:w="120" w:type="dxa"/>
            </w:tcMar>
            <w:vAlign w:val="center"/>
          </w:tcPr>
          <w:p>
            <w:pPr>
              <w:spacing w:after="20"/>
            </w:pPr>
            <w:r/>
            <w:r>
              <w:rPr>
                <w:rFonts w:ascii="Segoe UI" w:hAnsi="Segoe UI" w:cs="Segoe UI"/>
                <w:b w:val="0"/>
                <w:i w:val="0"/>
                <w:color w:val="0B1F2E"/>
                <w:sz w:val="19"/>
              </w:rPr>
              <w:t>Email + password + phone (optional) → OTP verification (email, Telegram, or SMS)</w:t>
            </w:r>
          </w:p>
        </w:tc>
      </w:tr>
      <w:tr>
        <w:tc>
          <w:tcPr>
            <w:tcW w:type="dxa" w:w="316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Login</w:t>
            </w:r>
          </w:p>
        </w:tc>
        <w:tc>
          <w:tcPr>
            <w:tcW w:type="dxa" w:w="604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Email or phone + password with bcrypt comparison, JWT issued — blocked until verified</w:t>
            </w:r>
          </w:p>
        </w:tc>
      </w:tr>
      <w:tr>
        <w:tc>
          <w:tcPr>
            <w:tcW w:type="dxa" w:w="3168"/>
            <w:tcMar>
              <w:top w:w="80" w:type="dxa"/>
              <w:start w:w="120" w:type="dxa"/>
              <w:bottom w:w="80" w:type="dxa"/>
              <w:end w:w="120" w:type="dxa"/>
            </w:tcMar>
            <w:vAlign w:val="center"/>
          </w:tcPr>
          <w:p>
            <w:pPr>
              <w:spacing w:after="20"/>
            </w:pPr>
            <w:r/>
            <w:r>
              <w:rPr>
                <w:rFonts w:ascii="Segoe UI" w:hAnsi="Segoe UI" w:cs="Segoe UI"/>
                <w:b w:val="0"/>
                <w:i w:val="0"/>
                <w:color w:val="0B1F2E"/>
                <w:sz w:val="19"/>
              </w:rPr>
              <w:t>Email Verification</w:t>
            </w:r>
          </w:p>
        </w:tc>
        <w:tc>
          <w:tcPr>
            <w:tcW w:type="dxa" w:w="6048"/>
            <w:tcMar>
              <w:top w:w="80" w:type="dxa"/>
              <w:start w:w="120" w:type="dxa"/>
              <w:bottom w:w="80" w:type="dxa"/>
              <w:end w:w="120" w:type="dxa"/>
            </w:tcMar>
            <w:vAlign w:val="center"/>
          </w:tcPr>
          <w:p>
            <w:pPr>
              <w:spacing w:after="20"/>
            </w:pPr>
            <w:r/>
            <w:r>
              <w:rPr>
                <w:rFonts w:ascii="Segoe UI" w:hAnsi="Segoe UI" w:cs="Segoe UI"/>
                <w:b w:val="0"/>
                <w:i w:val="0"/>
                <w:color w:val="0B1F2E"/>
                <w:sz w:val="19"/>
              </w:rPr>
              <w:t>Optional — configurable by Super Admin. When enabled, new accounts are locked until OTP verified</w:t>
            </w:r>
          </w:p>
        </w:tc>
      </w:tr>
      <w:tr>
        <w:tc>
          <w:tcPr>
            <w:tcW w:type="dxa" w:w="316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Phone-Only Users</w:t>
            </w:r>
          </w:p>
        </w:tc>
        <w:tc>
          <w:tcPr>
            <w:tcW w:type="dxa" w:w="604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Phone-only registration creates synthetic email (e.g., 85570961423@nexus.local)</w:t>
            </w:r>
          </w:p>
        </w:tc>
      </w:tr>
      <w:tr>
        <w:tc>
          <w:tcPr>
            <w:tcW w:type="dxa" w:w="3168"/>
            <w:tcMar>
              <w:top w:w="80" w:type="dxa"/>
              <w:start w:w="120" w:type="dxa"/>
              <w:bottom w:w="80" w:type="dxa"/>
              <w:end w:w="120" w:type="dxa"/>
            </w:tcMar>
            <w:vAlign w:val="center"/>
          </w:tcPr>
          <w:p>
            <w:pPr>
              <w:spacing w:after="20"/>
            </w:pPr>
            <w:r/>
            <w:r>
              <w:rPr>
                <w:rFonts w:ascii="Segoe UI" w:hAnsi="Segoe UI" w:cs="Segoe UI"/>
                <w:b w:val="0"/>
                <w:i w:val="0"/>
                <w:color w:val="0B1F2E"/>
                <w:sz w:val="19"/>
              </w:rPr>
              <w:t>Password Reset</w:t>
            </w:r>
          </w:p>
        </w:tc>
        <w:tc>
          <w:tcPr>
            <w:tcW w:type="dxa" w:w="6048"/>
            <w:tcMar>
              <w:top w:w="80" w:type="dxa"/>
              <w:start w:w="120" w:type="dxa"/>
              <w:bottom w:w="80" w:type="dxa"/>
              <w:end w:w="120" w:type="dxa"/>
            </w:tcMar>
            <w:vAlign w:val="center"/>
          </w:tcPr>
          <w:p>
            <w:pPr>
              <w:spacing w:after="20"/>
            </w:pPr>
            <w:r/>
            <w:r>
              <w:rPr>
                <w:rFonts w:ascii="Segoe UI" w:hAnsi="Segoe UI" w:cs="Segoe UI"/>
                <w:b w:val="0"/>
                <w:i w:val="0"/>
                <w:color w:val="0B1F2E"/>
                <w:sz w:val="19"/>
              </w:rPr>
              <w:t>OTP via email → verify code → set new password</w:t>
            </w:r>
          </w:p>
        </w:tc>
      </w:tr>
      <w:tr>
        <w:tc>
          <w:tcPr>
            <w:tcW w:type="dxa" w:w="316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Password Change (Web)</w:t>
            </w:r>
          </w:p>
        </w:tc>
        <w:tc>
          <w:tcPr>
            <w:tcW w:type="dxa" w:w="604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OTP verification required before password update via Profile page</w:t>
            </w:r>
          </w:p>
        </w:tc>
      </w:tr>
      <w:tr>
        <w:tc>
          <w:tcPr>
            <w:tcW w:type="dxa" w:w="3168"/>
            <w:tcMar>
              <w:top w:w="80" w:type="dxa"/>
              <w:start w:w="120" w:type="dxa"/>
              <w:bottom w:w="80" w:type="dxa"/>
              <w:end w:w="120" w:type="dxa"/>
            </w:tcMar>
            <w:vAlign w:val="center"/>
          </w:tcPr>
          <w:p>
            <w:pPr>
              <w:spacing w:after="20"/>
            </w:pPr>
            <w:r/>
            <w:r>
              <w:rPr>
                <w:rFonts w:ascii="Segoe UI" w:hAnsi="Segoe UI" w:cs="Segoe UI"/>
                <w:b w:val="0"/>
                <w:i w:val="0"/>
                <w:color w:val="0B1F2E"/>
                <w:sz w:val="19"/>
              </w:rPr>
              <w:t>Password Change (Telegram)</w:t>
            </w:r>
          </w:p>
        </w:tc>
        <w:tc>
          <w:tcPr>
            <w:tcW w:type="dxa" w:w="6048"/>
            <w:tcMar>
              <w:top w:w="80" w:type="dxa"/>
              <w:start w:w="120" w:type="dxa"/>
              <w:bottom w:w="80" w:type="dxa"/>
              <w:end w:w="120" w:type="dxa"/>
            </w:tcMar>
            <w:vAlign w:val="center"/>
          </w:tcPr>
          <w:p>
            <w:pPr>
              <w:spacing w:after="20"/>
            </w:pPr>
            <w:r/>
            <w:r>
              <w:rPr>
                <w:rFonts w:ascii="Segoe UI" w:hAnsi="Segoe UI" w:cs="Segoe UI"/>
                <w:b w:val="0"/>
                <w:i w:val="0"/>
                <w:color w:val="0B1F2E"/>
                <w:sz w:val="19"/>
              </w:rPr>
              <w:t>Send /changepassword to bot — OTP sent via Telegram message</w:t>
            </w:r>
          </w:p>
        </w:tc>
      </w:tr>
      <w:tr>
        <w:tc>
          <w:tcPr>
            <w:tcW w:type="dxa" w:w="316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Phone Change</w:t>
            </w:r>
          </w:p>
        </w:tc>
        <w:tc>
          <w:tcPr>
            <w:tcW w:type="dxa" w:w="604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Profile triggers verification; user verifies via Telegram bot deep link</w:t>
            </w:r>
          </w:p>
        </w:tc>
      </w:tr>
      <w:tr>
        <w:tc>
          <w:tcPr>
            <w:tcW w:type="dxa" w:w="3168"/>
            <w:tcMar>
              <w:top w:w="80" w:type="dxa"/>
              <w:start w:w="120" w:type="dxa"/>
              <w:bottom w:w="80" w:type="dxa"/>
              <w:end w:w="120" w:type="dxa"/>
            </w:tcMar>
            <w:vAlign w:val="center"/>
          </w:tcPr>
          <w:p>
            <w:pPr>
              <w:spacing w:after="20"/>
            </w:pPr>
            <w:r/>
            <w:r>
              <w:rPr>
                <w:rFonts w:ascii="Segoe UI" w:hAnsi="Segoe UI" w:cs="Segoe UI"/>
                <w:b w:val="0"/>
                <w:i w:val="0"/>
                <w:color w:val="0B1F2E"/>
                <w:sz w:val="19"/>
              </w:rPr>
              <w:t>Profile Update</w:t>
            </w:r>
          </w:p>
        </w:tc>
        <w:tc>
          <w:tcPr>
            <w:tcW w:type="dxa" w:w="6048"/>
            <w:tcMar>
              <w:top w:w="80" w:type="dxa"/>
              <w:start w:w="120" w:type="dxa"/>
              <w:bottom w:w="80" w:type="dxa"/>
              <w:end w:w="120" w:type="dxa"/>
            </w:tcMar>
            <w:vAlign w:val="center"/>
          </w:tcPr>
          <w:p>
            <w:pPr>
              <w:spacing w:after="20"/>
            </w:pPr>
            <w:r/>
            <w:r>
              <w:rPr>
                <w:rFonts w:ascii="Segoe UI" w:hAnsi="Segoe UI" w:cs="Segoe UI"/>
                <w:b w:val="0"/>
                <w:i w:val="0"/>
                <w:color w:val="0B1F2E"/>
                <w:sz w:val="19"/>
              </w:rPr>
              <w:t>PATCH /api/auth/profile (name, email, phone)</w:t>
            </w:r>
          </w:p>
        </w:tc>
      </w:tr>
      <w:tr>
        <w:tc>
          <w:tcPr>
            <w:tcW w:type="dxa" w:w="316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Role System</w:t>
            </w:r>
          </w:p>
        </w:tc>
        <w:tc>
          <w:tcPr>
            <w:tcW w:type="dxa" w:w="604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customer / loan-officer / admin / super-admin with server-side enforcement</w:t>
            </w:r>
          </w:p>
        </w:tc>
      </w:tr>
      <w:tr>
        <w:tc>
          <w:tcPr>
            <w:tcW w:type="dxa" w:w="3168"/>
            <w:tcMar>
              <w:top w:w="80" w:type="dxa"/>
              <w:start w:w="120" w:type="dxa"/>
              <w:bottom w:w="80" w:type="dxa"/>
              <w:end w:w="120" w:type="dxa"/>
            </w:tcMar>
            <w:vAlign w:val="center"/>
          </w:tcPr>
          <w:p>
            <w:pPr>
              <w:spacing w:after="20"/>
            </w:pPr>
            <w:r/>
            <w:r>
              <w:rPr>
                <w:rFonts w:ascii="Segoe UI" w:hAnsi="Segoe UI" w:cs="Segoe UI"/>
                <w:b w:val="0"/>
                <w:i w:val="0"/>
                <w:color w:val="0B1F2E"/>
                <w:sz w:val="19"/>
              </w:rPr>
              <w:t>Single-Trip Phone Linkage</w:t>
            </w:r>
          </w:p>
        </w:tc>
        <w:tc>
          <w:tcPr>
            <w:tcW w:type="dxa" w:w="6048"/>
            <w:tcMar>
              <w:top w:w="80" w:type="dxa"/>
              <w:start w:w="120" w:type="dxa"/>
              <w:bottom w:w="80" w:type="dxa"/>
              <w:end w:w="120" w:type="dxa"/>
            </w:tcMar>
            <w:vAlign w:val="center"/>
          </w:tcPr>
          <w:p>
            <w:pPr>
              <w:spacing w:after="20"/>
            </w:pPr>
            <w:r/>
            <w:r>
              <w:rPr>
                <w:rFonts w:ascii="Segoe UI" w:hAnsi="Segoe UI" w:cs="Segoe UI"/>
                <w:b w:val="0"/>
                <w:i w:val="0"/>
                <w:color w:val="0B1F2E"/>
                <w:sz w:val="19"/>
              </w:rPr>
              <w:t>Share phone number via Telegram bot — instant link, OTP sent in same response</w:t>
            </w:r>
          </w:p>
        </w:tc>
      </w:tr>
    </w:tbl>
    <w:p>
      <w:pPr>
        <w:spacing w:after="40"/>
      </w:pPr>
    </w:p>
    <w:p>
      <w:pPr>
        <w:pStyle w:val="Heading1"/>
        <w:spacing w:before="360" w:after="120"/>
        <w:pBdr>
          <w:bottom w:val="single" w:sz="12" w:space="4" w:color="00BDAA"/>
        </w:pBdr>
      </w:pPr>
      <w:r>
        <w:rPr>
          <w:rFonts w:ascii="Segoe UI" w:hAnsi="Segoe UI" w:cs="Segoe UI"/>
          <w:b/>
          <w:i w:val="0"/>
          <w:color w:val="0B1F2E"/>
          <w:sz w:val="32"/>
        </w:rPr>
        <w:t>4. Payment Integration</w:t>
      </w:r>
    </w:p>
    <w:p>
      <w:pPr>
        <w:pStyle w:val="Heading2"/>
        <w:spacing w:before="240" w:after="80"/>
      </w:pPr>
      <w:r>
        <w:rPr>
          <w:rFonts w:ascii="Segoe UI" w:hAnsi="Segoe UI" w:cs="Segoe UI"/>
          <w:b/>
          <w:i w:val="0"/>
          <w:color w:val="008A7C"/>
          <w:sz w:val="26"/>
        </w:rPr>
        <w:t>4.1 KHQR (Bakong)</w:t>
      </w:r>
    </w:p>
    <w:p>
      <w:r>
        <w:rPr>
          <w:rFonts w:ascii="Segoe UI" w:hAnsi="Segoe UI" w:cs="Segoe UI"/>
          <w:b w:val="0"/>
          <w:i w:val="0"/>
          <w:color w:val="0B1F2E"/>
          <w:sz w:val="21"/>
        </w:rPr>
        <w:t>KHQR is Cambodia's national QR payment standard based on EMVCo. NexusFinance generates KHQR codes for loan repayments and can verify payments via the Bakong API.</w:t>
      </w:r>
    </w:p>
    <w:p>
      <w:pPr>
        <w:pStyle w:val="ListBullet"/>
        <w:spacing w:after="60"/>
        <w:ind w:left="432"/>
      </w:pPr>
      <w:r>
        <w:rPr>
          <w:rFonts w:ascii="Segoe UI" w:hAnsi="Segoe UI" w:cs="Segoe UI"/>
          <w:b w:val="0"/>
          <w:i w:val="0"/>
          <w:color w:val="0B1F2E"/>
          <w:sz w:val="21"/>
        </w:rPr>
        <w:t>Static and dynamic QR generation</w:t>
      </w:r>
    </w:p>
    <w:p>
      <w:pPr>
        <w:pStyle w:val="ListBullet"/>
        <w:spacing w:after="60"/>
        <w:ind w:left="432"/>
      </w:pPr>
      <w:r>
        <w:rPr>
          <w:rFonts w:ascii="Segoe UI" w:hAnsi="Segoe UI" w:cs="Segoe UI"/>
          <w:b w:val="0"/>
          <w:i w:val="0"/>
          <w:color w:val="0B1F2E"/>
          <w:sz w:val="21"/>
        </w:rPr>
        <w:t>Payment verification via MD5 hash</w:t>
      </w:r>
    </w:p>
    <w:p>
      <w:pPr>
        <w:pStyle w:val="ListBullet"/>
        <w:spacing w:after="60"/>
        <w:ind w:left="432"/>
      </w:pPr>
      <w:r>
        <w:rPr>
          <w:rFonts w:ascii="Segoe UI" w:hAnsi="Segoe UI" w:cs="Segoe UI"/>
          <w:b w:val="0"/>
          <w:i w:val="0"/>
          <w:color w:val="0B1F2E"/>
          <w:sz w:val="21"/>
        </w:rPr>
        <w:t>Deeplink generation for mobile banking apps</w:t>
      </w:r>
    </w:p>
    <w:p>
      <w:pPr>
        <w:pStyle w:val="Heading2"/>
        <w:spacing w:before="240" w:after="80"/>
      </w:pPr>
      <w:r>
        <w:rPr>
          <w:rFonts w:ascii="Segoe UI" w:hAnsi="Segoe UI" w:cs="Segoe UI"/>
          <w:b/>
          <w:i w:val="0"/>
          <w:color w:val="008A7C"/>
          <w:sz w:val="26"/>
        </w:rPr>
        <w:t>4.2 ABA PayWay</w:t>
      </w:r>
    </w:p>
    <w:p>
      <w:r>
        <w:rPr>
          <w:rFonts w:ascii="Segoe UI" w:hAnsi="Segoe UI" w:cs="Segoe UI"/>
          <w:b w:val="0"/>
          <w:i w:val="0"/>
          <w:color w:val="0B1F2E"/>
          <w:sz w:val="21"/>
        </w:rPr>
        <w:t>ABA Bank's PayWay Purchase API powers hosted checkout for loan repayments. The customer selects an amount and is redirected to ABA's secure hosted checkout page (view_type: hosted_view), where they can pay via KHQR, ABA PAY, or cards.</w:t>
      </w:r>
    </w:p>
    <w:p>
      <w:pPr>
        <w:pStyle w:val="ListBullet"/>
        <w:spacing w:after="60"/>
        <w:ind w:left="432"/>
      </w:pPr>
      <w:r>
        <w:rPr>
          <w:rFonts w:ascii="Segoe UI" w:hAnsi="Segoe UI" w:cs="Segoe UI"/>
          <w:b w:val="0"/>
          <w:i w:val="0"/>
          <w:color w:val="0B1F2E"/>
          <w:sz w:val="21"/>
        </w:rPr>
        <w:t>Sandbox mode currently active (checkout-sandbox.payway.com.kh)</w:t>
      </w:r>
    </w:p>
    <w:p>
      <w:pPr>
        <w:pStyle w:val="ListBullet"/>
        <w:spacing w:after="60"/>
        <w:ind w:left="432"/>
      </w:pPr>
      <w:r>
        <w:rPr>
          <w:rFonts w:ascii="Segoe UI" w:hAnsi="Segoe UI" w:cs="Segoe UI"/>
          <w:b w:val="0"/>
          <w:i w:val="0"/>
          <w:color w:val="0B1F2E"/>
          <w:sz w:val="21"/>
        </w:rPr>
        <w:t>Hosted checkout with view_type=hosted_view and payment_gate=0</w:t>
      </w:r>
    </w:p>
    <w:p>
      <w:pPr>
        <w:pStyle w:val="ListBullet"/>
        <w:spacing w:after="60"/>
        <w:ind w:left="432"/>
      </w:pPr>
      <w:r>
        <w:rPr>
          <w:rFonts w:ascii="Segoe UI" w:hAnsi="Segoe UI" w:cs="Segoe UI"/>
          <w:b w:val="0"/>
          <w:i w:val="0"/>
          <w:color w:val="0B1F2E"/>
          <w:sz w:val="21"/>
        </w:rPr>
        <w:t>HMAC-SHA512 signature on every purchase request (24-field fixed hash order)</w:t>
      </w:r>
    </w:p>
    <w:p>
      <w:pPr>
        <w:pStyle w:val="ListBullet"/>
        <w:spacing w:after="60"/>
        <w:ind w:left="432"/>
      </w:pPr>
      <w:r>
        <w:rPr>
          <w:rFonts w:ascii="Segoe UI" w:hAnsi="Segoe UI" w:cs="Segoe UI"/>
          <w:b w:val="0"/>
          <w:i w:val="0"/>
          <w:color w:val="0B1F2E"/>
          <w:sz w:val="21"/>
        </w:rPr>
        <w:t>Return / cancel redirects to /payment/success and /payment/cancel</w:t>
      </w:r>
    </w:p>
    <w:p>
      <w:pPr>
        <w:pStyle w:val="ListBullet"/>
        <w:spacing w:after="60"/>
        <w:ind w:left="432"/>
      </w:pPr>
      <w:r>
        <w:rPr>
          <w:rFonts w:ascii="Segoe UI" w:hAnsi="Segoe UI" w:cs="Segoe UI"/>
          <w:b w:val="0"/>
          <w:i w:val="0"/>
          <w:color w:val="0B1F2E"/>
          <w:sz w:val="21"/>
        </w:rPr>
        <w:t>Webhook callback + GET return handler both verify and persist payments</w:t>
      </w:r>
    </w:p>
    <w:p>
      <w:pPr>
        <w:pStyle w:val="ListBullet"/>
        <w:spacing w:after="60"/>
        <w:ind w:left="432"/>
      </w:pPr>
      <w:r>
        <w:rPr>
          <w:rFonts w:ascii="Segoe UI" w:hAnsi="Segoe UI" w:cs="Segoe UI"/>
          <w:b w:val="0"/>
          <w:i w:val="0"/>
          <w:color w:val="0B1F2E"/>
          <w:sz w:val="21"/>
        </w:rPr>
        <w:t>Approved payments are persisted to the ledger (nexus_transactions) and trigger Telegram confirmation</w:t>
      </w:r>
    </w:p>
    <w:p>
      <w:pPr>
        <w:pStyle w:val="Heading1"/>
        <w:spacing w:before="360" w:after="120"/>
        <w:pBdr>
          <w:bottom w:val="single" w:sz="12" w:space="4" w:color="00BDAA"/>
        </w:pBdr>
      </w:pPr>
      <w:r>
        <w:rPr>
          <w:rFonts w:ascii="Segoe UI" w:hAnsi="Segoe UI" w:cs="Segoe UI"/>
          <w:b/>
          <w:i w:val="0"/>
          <w:color w:val="0B1F2E"/>
          <w:sz w:val="32"/>
        </w:rPr>
        <w:t>5. Telegram Bot Features</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592"/>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Command</w:t>
            </w:r>
          </w:p>
        </w:tc>
        <w:tc>
          <w:tcPr>
            <w:tcW w:type="dxa" w:w="201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Access</w:t>
            </w:r>
          </w:p>
        </w:tc>
        <w:tc>
          <w:tcPr>
            <w:tcW w:type="dxa" w:w="4608"/>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Description</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/start</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Welcome message and quick actions</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/link</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Link Telegram account — emails a verification code</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/confirm &lt;code&gt;</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Complete linking with the emailed code</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/unlink</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Unlink Telegram account</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/status</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View linked account status</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/send</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Share phone number for single-trip linkage</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/changepassword</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Start password change flow — OTP sent via Telegram</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/reminder-check</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Run payment reminder check now</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/broadcast</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Send message to all linked users</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/send &lt;user_id&gt;</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Send message to a specific user</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/stats</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Platform statistics</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/loans</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Recent loan applications</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/users</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Registered users list</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/notifications</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Recent payment notifications</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/help</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Show available commands</w:t>
            </w:r>
          </w:p>
        </w:tc>
      </w:tr>
    </w:tbl>
    <w:p>
      <w:pPr>
        <w:spacing w:after="40"/>
      </w:pPr>
    </w:p>
    <w:p>
      <w:pPr>
        <w:pStyle w:val="Heading1"/>
        <w:spacing w:before="360" w:after="120"/>
        <w:pBdr>
          <w:bottom w:val="single" w:sz="12" w:space="4" w:color="00BDAA"/>
        </w:pBdr>
      </w:pPr>
      <w:r>
        <w:rPr>
          <w:rFonts w:ascii="Segoe UI" w:hAnsi="Segoe UI" w:cs="Segoe UI"/>
          <w:b/>
          <w:i w:val="0"/>
          <w:color w:val="0B1F2E"/>
          <w:sz w:val="32"/>
        </w:rPr>
        <w:t>6. Mobile Application</w:t>
      </w:r>
    </w:p>
    <w:p>
      <w:r>
        <w:rPr>
          <w:rFonts w:ascii="Segoe UI" w:hAnsi="Segoe UI" w:cs="Segoe UI"/>
          <w:b w:val="0"/>
          <w:i w:val="0"/>
          <w:color w:val="0B1F2E"/>
          <w:sz w:val="21"/>
        </w:rPr>
        <w:t>The Android app is an Expo WebView shell that loads the live web application. This allows the platform to be distributed as an installable APK while keeping all logic on the web server.</w:t>
      </w:r>
    </w:p>
    <w:p>
      <w:pPr>
        <w:pStyle w:val="ListBullet"/>
        <w:spacing w:after="60"/>
        <w:ind w:left="432"/>
      </w:pPr>
      <w:r>
        <w:rPr>
          <w:rFonts w:ascii="Segoe UI" w:hAnsi="Segoe UI" w:cs="Segoe UI"/>
          <w:b w:val="0"/>
          <w:i w:val="0"/>
          <w:color w:val="0B1F2E"/>
          <w:sz w:val="21"/>
        </w:rPr>
        <w:t>Expo SDK 57 with React Native WebView</w:t>
      </w:r>
    </w:p>
    <w:p>
      <w:pPr>
        <w:pStyle w:val="ListBullet"/>
        <w:spacing w:after="60"/>
        <w:ind w:left="432"/>
      </w:pPr>
      <w:r>
        <w:rPr>
          <w:rFonts w:ascii="Segoe UI" w:hAnsi="Segoe UI" w:cs="Segoe UI"/>
          <w:b w:val="0"/>
          <w:i w:val="0"/>
          <w:color w:val="0B1F2E"/>
          <w:sz w:val="21"/>
        </w:rPr>
        <w:t>Full-screen immersive design matching the web app</w:t>
      </w:r>
    </w:p>
    <w:p>
      <w:pPr>
        <w:pStyle w:val="ListBullet"/>
        <w:spacing w:after="60"/>
        <w:ind w:left="432"/>
      </w:pPr>
      <w:r>
        <w:rPr>
          <w:rFonts w:ascii="Segoe UI" w:hAnsi="Segoe UI" w:cs="Segoe UI"/>
          <w:b w:val="0"/>
          <w:i w:val="0"/>
          <w:color w:val="0B1F2E"/>
          <w:sz w:val="21"/>
        </w:rPr>
        <w:t>Offline retry screen with brand styling</w:t>
      </w:r>
    </w:p>
    <w:p>
      <w:pPr>
        <w:pStyle w:val="ListBullet"/>
        <w:spacing w:after="60"/>
        <w:ind w:left="432"/>
      </w:pPr>
      <w:r>
        <w:rPr>
          <w:rFonts w:ascii="Segoe UI" w:hAnsi="Segoe UI" w:cs="Segoe UI"/>
          <w:b w:val="0"/>
          <w:i w:val="0"/>
          <w:color w:val="0B1F2E"/>
          <w:sz w:val="21"/>
        </w:rPr>
        <w:t>Custom app icon and splash screen</w:t>
      </w:r>
    </w:p>
    <w:p>
      <w:pPr>
        <w:pStyle w:val="Heading1"/>
        <w:spacing w:before="360" w:after="120"/>
        <w:pBdr>
          <w:bottom w:val="single" w:sz="12" w:space="4" w:color="00BDAA"/>
        </w:pBdr>
      </w:pPr>
      <w:r>
        <w:rPr>
          <w:rFonts w:ascii="Segoe UI" w:hAnsi="Segoe UI" w:cs="Segoe UI"/>
          <w:b/>
          <w:i w:val="0"/>
          <w:color w:val="0B1F2E"/>
          <w:sz w:val="32"/>
        </w:rPr>
        <w:t>7. Hosting &amp; Infrastructure</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01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Component</w:t>
            </w:r>
          </w:p>
        </w:tc>
        <w:tc>
          <w:tcPr>
            <w:tcW w:type="dxa" w:w="2304"/>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Service</w:t>
            </w:r>
          </w:p>
        </w:tc>
        <w:tc>
          <w:tcPr>
            <w:tcW w:type="dxa" w:w="489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Details</w:t>
            </w:r>
          </w:p>
        </w:tc>
      </w:tr>
      <w:tr>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Frontend</w:t>
            </w:r>
          </w:p>
        </w:tc>
        <w:tc>
          <w:tcPr>
            <w:tcW w:type="dxa" w:w="2304"/>
            <w:tcMar>
              <w:top w:w="80" w:type="dxa"/>
              <w:start w:w="120" w:type="dxa"/>
              <w:bottom w:w="80" w:type="dxa"/>
              <w:end w:w="120" w:type="dxa"/>
            </w:tcMar>
            <w:vAlign w:val="center"/>
          </w:tcPr>
          <w:p>
            <w:pPr>
              <w:spacing w:after="20"/>
            </w:pPr>
            <w:r/>
            <w:r>
              <w:rPr>
                <w:rFonts w:ascii="Segoe UI" w:hAnsi="Segoe UI" w:cs="Segoe UI"/>
                <w:b w:val="0"/>
                <w:i w:val="0"/>
                <w:color w:val="0B1F2E"/>
                <w:sz w:val="19"/>
              </w:rPr>
              <w:t>Vercel</w:t>
            </w:r>
          </w:p>
        </w:tc>
        <w:tc>
          <w:tcPr>
            <w:tcW w:type="dxa" w:w="4896"/>
            <w:tcMar>
              <w:top w:w="80" w:type="dxa"/>
              <w:start w:w="120" w:type="dxa"/>
              <w:bottom w:w="80" w:type="dxa"/>
              <w:end w:w="120" w:type="dxa"/>
            </w:tcMar>
            <w:vAlign w:val="center"/>
          </w:tcPr>
          <w:p>
            <w:pPr>
              <w:spacing w:after="20"/>
            </w:pPr>
            <w:r/>
            <w:r>
              <w:rPr>
                <w:rFonts w:ascii="Segoe UI" w:hAnsi="Segoe UI" w:cs="Segoe UI"/>
                <w:b w:val="0"/>
                <w:i w:val="0"/>
                <w:color w:val="0B1F2E"/>
                <w:sz w:val="19"/>
              </w:rPr>
              <w:t>React SPA, auto-deploys from GitHub main branch</w:t>
            </w:r>
          </w:p>
        </w:tc>
      </w:tr>
      <w:tr>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Backend</w:t>
            </w:r>
          </w:p>
        </w:tc>
        <w:tc>
          <w:tcPr>
            <w:tcW w:type="dxa" w:w="2304"/>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Render</w:t>
            </w:r>
          </w:p>
        </w:tc>
        <w:tc>
          <w:tcPr>
            <w:tcW w:type="dxa" w:w="48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Node.js/Express, free tier with UptimeRobot keep-alive</w:t>
            </w:r>
          </w:p>
        </w:tc>
      </w:tr>
      <w:tr>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Database</w:t>
            </w:r>
          </w:p>
        </w:tc>
        <w:tc>
          <w:tcPr>
            <w:tcW w:type="dxa" w:w="2304"/>
            <w:tcMar>
              <w:top w:w="80" w:type="dxa"/>
              <w:start w:w="120" w:type="dxa"/>
              <w:bottom w:w="80" w:type="dxa"/>
              <w:end w:w="120" w:type="dxa"/>
            </w:tcMar>
            <w:vAlign w:val="center"/>
          </w:tcPr>
          <w:p>
            <w:pPr>
              <w:spacing w:after="20"/>
            </w:pPr>
            <w:r/>
            <w:r>
              <w:rPr>
                <w:rFonts w:ascii="Segoe UI" w:hAnsi="Segoe UI" w:cs="Segoe UI"/>
                <w:b w:val="0"/>
                <w:i w:val="0"/>
                <w:color w:val="0B1F2E"/>
                <w:sz w:val="19"/>
              </w:rPr>
              <w:t>Supabase</w:t>
            </w:r>
          </w:p>
        </w:tc>
        <w:tc>
          <w:tcPr>
            <w:tcW w:type="dxa" w:w="4896"/>
            <w:tcMar>
              <w:top w:w="80" w:type="dxa"/>
              <w:start w:w="120" w:type="dxa"/>
              <w:bottom w:w="80" w:type="dxa"/>
              <w:end w:w="120" w:type="dxa"/>
            </w:tcMar>
            <w:vAlign w:val="center"/>
          </w:tcPr>
          <w:p>
            <w:pPr>
              <w:spacing w:after="20"/>
            </w:pPr>
            <w:r/>
            <w:r>
              <w:rPr>
                <w:rFonts w:ascii="Segoe UI" w:hAnsi="Segoe UI" w:cs="Segoe UI"/>
                <w:b w:val="0"/>
                <w:i w:val="0"/>
                <w:color w:val="0B1F2E"/>
                <w:sz w:val="19"/>
              </w:rPr>
              <w:t>PostgreSQL with Row Level Security</w:t>
            </w:r>
          </w:p>
        </w:tc>
      </w:tr>
      <w:tr>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Email</w:t>
            </w:r>
          </w:p>
        </w:tc>
        <w:tc>
          <w:tcPr>
            <w:tcW w:type="dxa" w:w="2304"/>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Brevo</w:t>
            </w:r>
          </w:p>
        </w:tc>
        <w:tc>
          <w:tcPr>
            <w:tcW w:type="dxa" w:w="48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Transactional OTP emails, 300/day free tier</w:t>
            </w:r>
          </w:p>
        </w:tc>
      </w:tr>
      <w:tr>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SMS</w:t>
            </w:r>
          </w:p>
        </w:tc>
        <w:tc>
          <w:tcPr>
            <w:tcW w:type="dxa" w:w="2304"/>
            <w:tcMar>
              <w:top w:w="80" w:type="dxa"/>
              <w:start w:w="120" w:type="dxa"/>
              <w:bottom w:w="80" w:type="dxa"/>
              <w:end w:w="120" w:type="dxa"/>
            </w:tcMar>
            <w:vAlign w:val="center"/>
          </w:tcPr>
          <w:p>
            <w:pPr>
              <w:spacing w:after="20"/>
            </w:pPr>
            <w:r/>
            <w:r>
              <w:rPr>
                <w:rFonts w:ascii="Segoe UI" w:hAnsi="Segoe UI" w:cs="Segoe UI"/>
                <w:b w:val="0"/>
                <w:i w:val="0"/>
                <w:color w:val="0B1F2E"/>
                <w:sz w:val="19"/>
              </w:rPr>
              <w:t>Brevo</w:t>
            </w:r>
          </w:p>
        </w:tc>
        <w:tc>
          <w:tcPr>
            <w:tcW w:type="dxa" w:w="4896"/>
            <w:tcMar>
              <w:top w:w="80" w:type="dxa"/>
              <w:start w:w="120" w:type="dxa"/>
              <w:bottom w:w="80" w:type="dxa"/>
              <w:end w:w="120" w:type="dxa"/>
            </w:tcMar>
            <w:vAlign w:val="center"/>
          </w:tcPr>
          <w:p>
            <w:pPr>
              <w:spacing w:after="20"/>
            </w:pPr>
            <w:r/>
            <w:r>
              <w:rPr>
                <w:rFonts w:ascii="Segoe UI" w:hAnsi="Segoe UI" w:cs="Segoe UI"/>
                <w:b w:val="0"/>
                <w:i w:val="0"/>
                <w:color w:val="0B1F2E"/>
                <w:sz w:val="19"/>
              </w:rPr>
              <w:t>OTP SMS delivery via Brevo API</w:t>
            </w:r>
          </w:p>
        </w:tc>
      </w:tr>
      <w:tr>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Monitoring</w:t>
            </w:r>
          </w:p>
        </w:tc>
        <w:tc>
          <w:tcPr>
            <w:tcW w:type="dxa" w:w="2304"/>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UptimeRobot</w:t>
            </w:r>
          </w:p>
        </w:tc>
        <w:tc>
          <w:tcPr>
            <w:tcW w:type="dxa" w:w="48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5-minute health checks on /api/health</w:t>
            </w:r>
          </w:p>
        </w:tc>
      </w:tr>
      <w:tr>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Bot</w:t>
            </w:r>
          </w:p>
        </w:tc>
        <w:tc>
          <w:tcPr>
            <w:tcW w:type="dxa" w:w="2304"/>
            <w:tcMar>
              <w:top w:w="80" w:type="dxa"/>
              <w:start w:w="120" w:type="dxa"/>
              <w:bottom w:w="80" w:type="dxa"/>
              <w:end w:w="120" w:type="dxa"/>
            </w:tcMar>
            <w:vAlign w:val="center"/>
          </w:tcPr>
          <w:p>
            <w:pPr>
              <w:spacing w:after="20"/>
            </w:pPr>
            <w:r/>
            <w:r>
              <w:rPr>
                <w:rFonts w:ascii="Segoe UI" w:hAnsi="Segoe UI" w:cs="Segoe UI"/>
                <w:b w:val="0"/>
                <w:i w:val="0"/>
                <w:color w:val="0B1F2E"/>
                <w:sz w:val="19"/>
              </w:rPr>
              <w:t>Telegram API</w:t>
            </w:r>
          </w:p>
        </w:tc>
        <w:tc>
          <w:tcPr>
            <w:tcW w:type="dxa" w:w="4896"/>
            <w:tcMar>
              <w:top w:w="80" w:type="dxa"/>
              <w:start w:w="120" w:type="dxa"/>
              <w:bottom w:w="80" w:type="dxa"/>
              <w:end w:w="120" w:type="dxa"/>
            </w:tcMar>
            <w:vAlign w:val="center"/>
          </w:tcPr>
          <w:p>
            <w:pPr>
              <w:spacing w:after="20"/>
            </w:pPr>
            <w:r/>
            <w:r>
              <w:rPr>
                <w:rFonts w:ascii="Segoe UI" w:hAnsi="Segoe UI" w:cs="Segoe UI"/>
                <w:b w:val="0"/>
                <w:i w:val="0"/>
                <w:color w:val="0B1F2E"/>
                <w:sz w:val="19"/>
              </w:rPr>
              <w:t>node-telegram-bot-api with long polling</w:t>
            </w:r>
          </w:p>
        </w:tc>
      </w:tr>
    </w:tbl>
    <w:p>
      <w:pPr>
        <w:spacing w:after="40"/>
      </w:pPr>
    </w:p>
    <w:sectPr w:rsidR="00FC693F" w:rsidRPr="0006063C" w:rsidSect="00034616">
      <w:headerReference w:type="default" r:id="rId9"/>
      <w:footerReference w:type="default" r:id="rId10"/>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cs="Segoe UI"/>
        <w:b w:val="0"/>
        <w:i w:val="0"/>
        <w:color w:val="6B7A89"/>
        <w:sz w:val="16"/>
      </w:rPr>
      <w:t>NexusFinance — Platform Report  •  NF-DOC-002  •  Internal &amp; Confidential</w:t>
    </w:r>
    <w:r>
      <w:rPr>
        <w:rFonts w:ascii="Segoe UI" w:hAnsi="Segoe UI" w:cs="Segoe UI"/>
        <w:b w:val="0"/>
        <w:i w:val="0"/>
        <w:color w:val="6B7A89"/>
        <w:sz w:val="16"/>
      </w:rPr>
      <w:t xml:space="preserve">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24" w:lineRule="auto"/>
    </w:pPr>
    <w:rPr>
      <w:rFonts w:ascii="Segoe UI" w:hAnsi="Segoe UI" w:cs="Segoe UI"/>
      <w:color w:val="0B1F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