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68E" w14:textId="77777777" w:rsidR="003B604E" w:rsidRDefault="003B604E"/>
    <w:p w14:paraId="43176D71" w14:textId="77777777" w:rsidR="003B604E" w:rsidRDefault="003B604E"/>
    <w:p w14:paraId="74CE694E" w14:textId="77777777" w:rsidR="003B604E" w:rsidRDefault="00000000">
      <w:pPr>
        <w:jc w:val="center"/>
      </w:pPr>
      <w:r>
        <w:rPr>
          <w:b/>
          <w:color w:val="00BDAA"/>
          <w:sz w:val="96"/>
        </w:rPr>
        <w:t>NexusFinance</w:t>
      </w:r>
    </w:p>
    <w:p w14:paraId="2DAACCB3" w14:textId="77777777" w:rsidR="003B604E" w:rsidRDefault="00000000">
      <w:pPr>
        <w:jc w:val="center"/>
      </w:pPr>
      <w:r>
        <w:rPr>
          <w:color w:val="334155"/>
          <w:sz w:val="48"/>
        </w:rPr>
        <w:t>Landing Page Project</w:t>
      </w:r>
    </w:p>
    <w:p w14:paraId="0C7BB025" w14:textId="77777777" w:rsidR="003B604E" w:rsidRDefault="003B604E"/>
    <w:p w14:paraId="00212901" w14:textId="77777777" w:rsidR="003B604E" w:rsidRDefault="00000000">
      <w:pPr>
        <w:jc w:val="center"/>
      </w:pPr>
      <w:r>
        <w:rPr>
          <w:color w:val="94A3B8"/>
          <w:sz w:val="28"/>
        </w:rPr>
        <w:t>Project Overview Report  |  June 2026</w:t>
      </w:r>
    </w:p>
    <w:p w14:paraId="132EA943" w14:textId="77777777" w:rsidR="003B604E" w:rsidRDefault="00000000">
      <w:pPr>
        <w:jc w:val="center"/>
      </w:pPr>
      <w:r>
        <w:rPr>
          <w:color w:val="64748B"/>
          <w:sz w:val="24"/>
        </w:rPr>
        <w:t>Prepared for: Management Review</w:t>
      </w:r>
    </w:p>
    <w:p w14:paraId="00203507" w14:textId="77777777" w:rsidR="003B604E" w:rsidRDefault="00000000">
      <w:r>
        <w:br w:type="page"/>
      </w:r>
    </w:p>
    <w:p w14:paraId="6E9F0C89" w14:textId="77777777" w:rsidR="003B604E" w:rsidRDefault="00000000">
      <w:pPr>
        <w:pStyle w:val="Heading1"/>
      </w:pPr>
      <w:r>
        <w:rPr>
          <w:color w:val="00BDAA"/>
        </w:rPr>
        <w:lastRenderedPageBreak/>
        <w:t>Table of Contents</w:t>
      </w:r>
    </w:p>
    <w:p w14:paraId="66B0E29B" w14:textId="77777777" w:rsidR="003B604E" w:rsidRDefault="00000000">
      <w:pPr>
        <w:spacing w:after="80"/>
      </w:pPr>
      <w:r>
        <w:rPr>
          <w:sz w:val="24"/>
        </w:rPr>
        <w:t>1. Project Overview</w:t>
      </w:r>
    </w:p>
    <w:p w14:paraId="2AF231E5" w14:textId="77777777" w:rsidR="003B604E" w:rsidRDefault="00000000">
      <w:pPr>
        <w:spacing w:after="80"/>
      </w:pPr>
      <w:r>
        <w:rPr>
          <w:sz w:val="24"/>
        </w:rPr>
        <w:t>2. Design System</w:t>
      </w:r>
    </w:p>
    <w:p w14:paraId="2870F303" w14:textId="77777777" w:rsidR="003B604E" w:rsidRDefault="00000000">
      <w:pPr>
        <w:spacing w:after="80"/>
      </w:pPr>
      <w:r>
        <w:rPr>
          <w:sz w:val="24"/>
        </w:rPr>
        <w:t>3. Page Sections</w:t>
      </w:r>
    </w:p>
    <w:p w14:paraId="1027853F" w14:textId="77777777" w:rsidR="003B604E" w:rsidRDefault="00000000">
      <w:pPr>
        <w:spacing w:after="80"/>
      </w:pPr>
      <w:r>
        <w:rPr>
          <w:sz w:val="24"/>
        </w:rPr>
        <w:t>4. Key Features &amp; Functionality</w:t>
      </w:r>
    </w:p>
    <w:p w14:paraId="572F7C7B" w14:textId="77777777" w:rsidR="003B604E" w:rsidRDefault="00000000">
      <w:pPr>
        <w:spacing w:after="80"/>
      </w:pPr>
      <w:r>
        <w:rPr>
          <w:sz w:val="24"/>
        </w:rPr>
        <w:t>5. Technical Implementation</w:t>
      </w:r>
    </w:p>
    <w:p w14:paraId="53C7562C" w14:textId="77777777" w:rsidR="003B604E" w:rsidRDefault="00000000">
      <w:pPr>
        <w:spacing w:after="80"/>
      </w:pPr>
      <w:r>
        <w:rPr>
          <w:sz w:val="24"/>
        </w:rPr>
        <w:t>6. Key Decisions &amp; Rationale</w:t>
      </w:r>
    </w:p>
    <w:p w14:paraId="2141A782" w14:textId="77777777" w:rsidR="003B604E" w:rsidRDefault="00000000">
      <w:pPr>
        <w:spacing w:after="80"/>
      </w:pPr>
      <w:r>
        <w:rPr>
          <w:sz w:val="24"/>
        </w:rPr>
        <w:t>7. Assets Delivered</w:t>
      </w:r>
    </w:p>
    <w:p w14:paraId="6EC3F1AD" w14:textId="77777777" w:rsidR="003B604E" w:rsidRDefault="00000000">
      <w:r>
        <w:br w:type="page"/>
      </w:r>
    </w:p>
    <w:p w14:paraId="6E1B76AD" w14:textId="77777777" w:rsidR="003B604E" w:rsidRDefault="00000000">
      <w:pPr>
        <w:pStyle w:val="Heading1"/>
      </w:pPr>
      <w:r>
        <w:rPr>
          <w:color w:val="00BDAA"/>
        </w:rPr>
        <w:lastRenderedPageBreak/>
        <w:t>1. Project Overview</w:t>
      </w:r>
    </w:p>
    <w:p w14:paraId="2EA4BC5E" w14:textId="77777777" w:rsidR="003B604E" w:rsidRDefault="00000000">
      <w:pPr>
        <w:pStyle w:val="Heading2"/>
      </w:pPr>
      <w:r>
        <w:rPr>
          <w:color w:val="00BDAA"/>
        </w:rPr>
        <w:t>Background</w:t>
      </w:r>
    </w:p>
    <w:p w14:paraId="00DB1CD2" w14:textId="77777777" w:rsidR="003B604E" w:rsidRDefault="00000000">
      <w:pPr>
        <w:spacing w:after="120"/>
      </w:pPr>
      <w:r>
        <w:t>NexusFinance is a financial technology brand focused on providing secure, smart, and seamless financial services. The project involved designing and building a premium landing page that communicates trust, innovation, and cutting-edge technology to prospective clients and partners.</w:t>
      </w:r>
    </w:p>
    <w:p w14:paraId="70ED6061" w14:textId="77777777" w:rsidR="003B604E" w:rsidRDefault="00000000">
      <w:pPr>
        <w:pStyle w:val="Heading2"/>
      </w:pPr>
      <w:r>
        <w:rPr>
          <w:color w:val="00BDAA"/>
        </w:rPr>
        <w:t>Objectives</w:t>
      </w:r>
    </w:p>
    <w:p w14:paraId="5D975D01" w14:textId="77777777" w:rsidR="003B604E" w:rsidRDefault="00000000">
      <w:pPr>
        <w:pStyle w:val="ListBullet"/>
      </w:pPr>
      <w:r>
        <w:t>Create a visually compelling landing page that reflects the NexusFinance brand identity</w:t>
      </w:r>
    </w:p>
    <w:p w14:paraId="12D7C6CF" w14:textId="77777777" w:rsidR="003B604E" w:rsidRDefault="00000000">
      <w:pPr>
        <w:pStyle w:val="ListBullet"/>
      </w:pPr>
      <w:r>
        <w:t>Implement a fully responsive design with dark and light mode support</w:t>
      </w:r>
    </w:p>
    <w:p w14:paraId="7AF2A5B3" w14:textId="77777777" w:rsidR="003B604E" w:rsidRDefault="00000000">
      <w:pPr>
        <w:pStyle w:val="ListBullet"/>
      </w:pPr>
      <w:r>
        <w:t>Ensure bilingual support (English / Khmer) for Cambodian market</w:t>
      </w:r>
    </w:p>
    <w:p w14:paraId="49CBAE33" w14:textId="77777777" w:rsidR="003B604E" w:rsidRDefault="00000000">
      <w:pPr>
        <w:pStyle w:val="ListBullet"/>
      </w:pPr>
      <w:r>
        <w:t>Deliver a WordPress-compatible template for easy content management</w:t>
      </w:r>
    </w:p>
    <w:p w14:paraId="25E6C334" w14:textId="77777777" w:rsidR="003B604E" w:rsidRDefault="00000000">
      <w:pPr>
        <w:pStyle w:val="ListBullet"/>
      </w:pPr>
      <w:r>
        <w:t>Achieve high accessibility and performance standards</w:t>
      </w:r>
    </w:p>
    <w:p w14:paraId="20DB7237" w14:textId="77777777" w:rsidR="003B604E" w:rsidRDefault="00000000">
      <w:pPr>
        <w:pStyle w:val="Heading2"/>
      </w:pPr>
      <w:r>
        <w:rPr>
          <w:color w:val="00BDAA"/>
        </w:rPr>
        <w:t>Brand Identity</w:t>
      </w:r>
    </w:p>
    <w:p w14:paraId="1DB97708" w14:textId="77777777" w:rsidR="003B604E" w:rsidRDefault="00000000">
      <w:pPr>
        <w:spacing w:after="120"/>
      </w:pPr>
      <w:r>
        <w:t>Brand Personality: Secure, Modern, Cutting-edge</w:t>
      </w:r>
    </w:p>
    <w:p w14:paraId="6F183995" w14:textId="77777777" w:rsidR="003B604E" w:rsidRDefault="00000000">
      <w:pPr>
        <w:spacing w:after="120"/>
      </w:pPr>
      <w:r>
        <w:t>Creative Concept: "The Glass Ledger" — transparency meets precision</w:t>
      </w:r>
    </w:p>
    <w:p w14:paraId="0F65F481" w14:textId="77777777" w:rsidR="003B604E" w:rsidRDefault="00000000">
      <w:pPr>
        <w:spacing w:after="120"/>
      </w:pPr>
      <w:r>
        <w:t>Primary Color: Neon Teal (#00BDAA) — symbolizes clarity, innovation, and trust</w:t>
      </w:r>
    </w:p>
    <w:p w14:paraId="5561B794" w14:textId="77777777" w:rsidR="003B604E" w:rsidRDefault="00000000">
      <w:pPr>
        <w:spacing w:after="120"/>
      </w:pPr>
      <w:r>
        <w:t>Design Philosophy: Layered depth, purposeful motion, bilingual accessibility</w:t>
      </w:r>
    </w:p>
    <w:p w14:paraId="20CC83E1" w14:textId="77777777" w:rsidR="003B604E" w:rsidRDefault="003B604E">
      <w:pPr>
        <w:spacing w:after="120"/>
      </w:pPr>
    </w:p>
    <w:p w14:paraId="60EC23C8" w14:textId="77777777" w:rsidR="003B604E" w:rsidRDefault="00000000">
      <w:pPr>
        <w:spacing w:after="120"/>
      </w:pPr>
      <w:r>
        <w:rPr>
          <w:b/>
        </w:rPr>
        <w:t>Brand Logo:</w:t>
      </w:r>
    </w:p>
    <w:p w14:paraId="5E258FB6" w14:textId="77777777" w:rsidR="003B604E" w:rsidRDefault="00000000">
      <w:pPr>
        <w:jc w:val="center"/>
      </w:pPr>
      <w:r>
        <w:rPr>
          <w:noProof/>
        </w:rPr>
        <w:drawing>
          <wp:inline distT="0" distB="0" distL="0" distR="0" wp14:anchorId="17CF3E39" wp14:editId="0492BF3E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nexus fina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3413" w14:textId="77777777" w:rsidR="003B604E" w:rsidRDefault="00000000">
      <w:r>
        <w:br w:type="page"/>
      </w:r>
    </w:p>
    <w:p w14:paraId="49659983" w14:textId="77777777" w:rsidR="003B604E" w:rsidRDefault="00000000">
      <w:pPr>
        <w:pStyle w:val="Heading1"/>
      </w:pPr>
      <w:r>
        <w:rPr>
          <w:color w:val="00BDAA"/>
        </w:rPr>
        <w:lastRenderedPageBreak/>
        <w:t>2. Design System</w:t>
      </w:r>
    </w:p>
    <w:p w14:paraId="59BF23E9" w14:textId="77777777" w:rsidR="003B604E" w:rsidRDefault="00000000">
      <w:pPr>
        <w:pStyle w:val="Heading2"/>
      </w:pPr>
      <w:r>
        <w:rPr>
          <w:color w:val="00BDAA"/>
        </w:rPr>
        <w:t>Design Tokens</w:t>
      </w:r>
    </w:p>
    <w:p w14:paraId="14D17C03" w14:textId="77777777" w:rsidR="003B604E" w:rsidRDefault="00000000">
      <w:pPr>
        <w:spacing w:after="120"/>
      </w:pPr>
      <w:r>
        <w:t>A comprehensive design token system was established to ensure visual consistency across all components. The system defines colors, typography, spacing, and elevation rules for both dark and light themes.</w:t>
      </w:r>
    </w:p>
    <w:p w14:paraId="438F34D0" w14:textId="77777777" w:rsidR="003B604E" w:rsidRDefault="00000000">
      <w:pPr>
        <w:spacing w:after="120"/>
      </w:pPr>
      <w:r>
        <w:rPr>
          <w:b/>
        </w:rPr>
        <w:t>Color Palette:</w:t>
      </w:r>
    </w:p>
    <w:p w14:paraId="67E9F277" w14:textId="77777777" w:rsidR="003B604E" w:rsidRDefault="00000000">
      <w:pPr>
        <w:spacing w:after="120"/>
      </w:pPr>
      <w:r>
        <w:t>Dark Theme: Background (#0F172A), Surface (#1E293B), Text (#F1F5F9), Primary (#00BDAA), Accent Green (#10B981), Accent Blue (#3B82F6)</w:t>
      </w:r>
    </w:p>
    <w:p w14:paraId="1507B672" w14:textId="77777777" w:rsidR="003B604E" w:rsidRDefault="00000000">
      <w:pPr>
        <w:spacing w:after="120"/>
      </w:pPr>
      <w:r>
        <w:t>Light Theme: Background (#F8FAFC), Surface (#FFFFFF), Text (#0F172A), Primary (#00BDAA), Accent Green (#059669), Accent Blue (#2563EB)</w:t>
      </w:r>
    </w:p>
    <w:p w14:paraId="63EEE683" w14:textId="77777777" w:rsidR="003B604E" w:rsidRDefault="00000000">
      <w:pPr>
        <w:spacing w:after="120"/>
      </w:pPr>
      <w:r>
        <w:rPr>
          <w:b/>
        </w:rPr>
        <w:t>Typography:</w:t>
      </w:r>
    </w:p>
    <w:p w14:paraId="5F0E2B25" w14:textId="77777777" w:rsidR="003B604E" w:rsidRDefault="00000000">
      <w:pPr>
        <w:spacing w:after="120"/>
      </w:pPr>
      <w:r>
        <w:t>Primary Font: Inter (300-700 weight range) for headings and body text</w:t>
      </w:r>
    </w:p>
    <w:p w14:paraId="3D9A1870" w14:textId="77777777" w:rsidR="003B604E" w:rsidRDefault="00000000">
      <w:pPr>
        <w:spacing w:after="120"/>
      </w:pPr>
      <w:r>
        <w:t>Khmer Font: Noto Sans Khmer (300-900) for Khmer language support</w:t>
      </w:r>
    </w:p>
    <w:p w14:paraId="5BA84D0A" w14:textId="77777777" w:rsidR="003B604E" w:rsidRDefault="00000000">
      <w:pPr>
        <w:spacing w:after="120"/>
      </w:pPr>
      <w:r>
        <w:t>Monospace: JetBrains Mono for technical data</w:t>
      </w:r>
    </w:p>
    <w:p w14:paraId="62A055FE" w14:textId="77777777" w:rsidR="003B604E" w:rsidRDefault="00000000">
      <w:pPr>
        <w:spacing w:after="120"/>
      </w:pPr>
      <w:r>
        <w:rPr>
          <w:b/>
        </w:rPr>
        <w:t>Design Token Sheet:</w:t>
      </w:r>
    </w:p>
    <w:p w14:paraId="3C0FD78D" w14:textId="77777777" w:rsidR="003B604E" w:rsidRDefault="00000000">
      <w:pPr>
        <w:jc w:val="center"/>
      </w:pPr>
      <w:r>
        <w:rPr>
          <w:noProof/>
        </w:rPr>
        <w:drawing>
          <wp:inline distT="0" distB="0" distL="0" distR="0" wp14:anchorId="0CBF5949" wp14:editId="23D0FBFF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-toke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13BD" w14:textId="77777777" w:rsidR="003B604E" w:rsidRDefault="00000000">
      <w:r>
        <w:br w:type="page"/>
      </w:r>
    </w:p>
    <w:p w14:paraId="447B197E" w14:textId="77777777" w:rsidR="003B604E" w:rsidRDefault="00000000">
      <w:pPr>
        <w:pStyle w:val="Heading1"/>
      </w:pPr>
      <w:r>
        <w:rPr>
          <w:color w:val="00BDAA"/>
        </w:rPr>
        <w:lastRenderedPageBreak/>
        <w:t>3. Page Sections</w:t>
      </w:r>
    </w:p>
    <w:p w14:paraId="418DDCD3" w14:textId="77777777" w:rsidR="003B604E" w:rsidRDefault="00000000">
      <w:pPr>
        <w:pStyle w:val="Heading2"/>
      </w:pPr>
      <w:r>
        <w:rPr>
          <w:color w:val="00BDAA"/>
        </w:rPr>
        <w:t>Hero Section</w:t>
      </w:r>
    </w:p>
    <w:p w14:paraId="7A5D73A0" w14:textId="77777777" w:rsidR="003B604E" w:rsidRDefault="00000000">
      <w:pPr>
        <w:spacing w:after="120"/>
      </w:pPr>
      <w:r>
        <w:t>The hero section features a bold headline with gradient-style typography, a prominent call-to-action button, and supporting subtitle text. A grain texture overlay adds premium tactile depth. The section includes entrance animations for a polished first impression.</w:t>
      </w:r>
    </w:p>
    <w:p w14:paraId="6E29AD52" w14:textId="77777777" w:rsidR="003B604E" w:rsidRDefault="00000000">
      <w:pPr>
        <w:jc w:val="center"/>
      </w:pPr>
      <w:r>
        <w:rPr>
          <w:noProof/>
        </w:rPr>
        <w:drawing>
          <wp:inline distT="0" distB="0" distL="0" distR="0" wp14:anchorId="23601B23" wp14:editId="38FDDBB7">
            <wp:extent cx="502920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he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07B8" w14:textId="77777777" w:rsidR="003B604E" w:rsidRDefault="00000000">
      <w:pPr>
        <w:pStyle w:val="Heading2"/>
      </w:pPr>
      <w:r>
        <w:rPr>
          <w:color w:val="00BDAA"/>
        </w:rPr>
        <w:t>Services Section</w:t>
      </w:r>
    </w:p>
    <w:p w14:paraId="0693EB19" w14:textId="77777777" w:rsidR="003B604E" w:rsidRDefault="00000000">
      <w:pPr>
        <w:spacing w:after="120"/>
      </w:pPr>
      <w:r>
        <w:t>A clean 3-column grid layout presents the three core service offerings. Each card features a mouse-tracking radial spotlight hover effect and smooth scale transition. Cards are arranged in equal columns for organized presentation (3-col desktop, 2-col tablet, 1-col mobile).</w:t>
      </w:r>
    </w:p>
    <w:p w14:paraId="73AEDBF8" w14:textId="77777777" w:rsidR="003B604E" w:rsidRDefault="00000000">
      <w:pPr>
        <w:jc w:val="center"/>
      </w:pPr>
      <w:r>
        <w:rPr>
          <w:noProof/>
        </w:rPr>
        <w:drawing>
          <wp:inline distT="0" distB="0" distL="0" distR="0" wp14:anchorId="7DE2D8B0" wp14:editId="029FD6A5">
            <wp:extent cx="5029200" cy="2828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serv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BAA6" w14:textId="77777777" w:rsidR="003B604E" w:rsidRDefault="00000000">
      <w:pPr>
        <w:pStyle w:val="Heading2"/>
      </w:pPr>
      <w:r>
        <w:rPr>
          <w:color w:val="00BDAA"/>
        </w:rPr>
        <w:lastRenderedPageBreak/>
        <w:t>Navigation &amp; Footer</w:t>
      </w:r>
    </w:p>
    <w:p w14:paraId="3FBA2807" w14:textId="77777777" w:rsidR="003B604E" w:rsidRDefault="00000000">
      <w:pPr>
        <w:spacing w:after="120"/>
      </w:pPr>
      <w:r>
        <w:t>The sticky navigation bar uses a glass-morphism effect (frosted glass) with theme-aware transparency. A theme toggle button switches between dark and light modes. The footer includes logo, navigation links, social media links, and contact information with a premium teal gradient divider above it.</w:t>
      </w:r>
    </w:p>
    <w:p w14:paraId="639E7772" w14:textId="77777777" w:rsidR="003B604E" w:rsidRDefault="00000000">
      <w:r>
        <w:br w:type="page"/>
      </w:r>
    </w:p>
    <w:p w14:paraId="515947A0" w14:textId="77777777" w:rsidR="003B604E" w:rsidRDefault="00000000">
      <w:pPr>
        <w:pStyle w:val="Heading1"/>
      </w:pPr>
      <w:r>
        <w:rPr>
          <w:color w:val="00BDAA"/>
        </w:rPr>
        <w:lastRenderedPageBreak/>
        <w:t>4. Key Features &amp; Functionality</w:t>
      </w:r>
    </w:p>
    <w:p w14:paraId="691D9E96" w14:textId="77777777" w:rsidR="003B604E" w:rsidRDefault="00000000">
      <w:pPr>
        <w:spacing w:after="120"/>
      </w:pPr>
      <w:r>
        <w:rPr>
          <w:b/>
          <w:color w:val="00BDAA"/>
          <w:sz w:val="24"/>
        </w:rPr>
        <w:t>Dark/Light Mode Toggle</w:t>
      </w:r>
    </w:p>
    <w:p w14:paraId="3059DC0D" w14:textId="77777777" w:rsidR="003B604E" w:rsidRDefault="00000000">
      <w:pPr>
        <w:spacing w:after="120"/>
      </w:pPr>
      <w:r>
        <w:t>Persistent theme switching via localStorage with smooth transitions across all elements</w:t>
      </w:r>
    </w:p>
    <w:p w14:paraId="025BA65C" w14:textId="77777777" w:rsidR="003B604E" w:rsidRDefault="00000000">
      <w:pPr>
        <w:spacing w:after="120"/>
      </w:pPr>
      <w:r>
        <w:rPr>
          <w:b/>
          <w:color w:val="00BDAA"/>
          <w:sz w:val="24"/>
        </w:rPr>
        <w:t>Bilingual EN/KH</w:t>
      </w:r>
    </w:p>
    <w:p w14:paraId="1109BD6A" w14:textId="77777777" w:rsidR="003B604E" w:rsidRDefault="00000000">
      <w:pPr>
        <w:spacing w:after="120"/>
      </w:pPr>
      <w:r>
        <w:t>Full Khmer language support using Noto Sans Khmer font with data-i18n translation system</w:t>
      </w:r>
    </w:p>
    <w:p w14:paraId="3DB44282" w14:textId="77777777" w:rsidR="003B604E" w:rsidRDefault="00000000">
      <w:pPr>
        <w:spacing w:after="120"/>
      </w:pPr>
      <w:r>
        <w:rPr>
          <w:b/>
          <w:color w:val="00BDAA"/>
          <w:sz w:val="24"/>
        </w:rPr>
        <w:t>Responsive Design</w:t>
      </w:r>
    </w:p>
    <w:p w14:paraId="47684C25" w14:textId="77777777" w:rsidR="003B604E" w:rsidRDefault="00000000">
      <w:pPr>
        <w:spacing w:after="120"/>
      </w:pPr>
      <w:r>
        <w:t>Fluid layout adapting from 1200px+ desktop down to 360px mobile with hamburger menu</w:t>
      </w:r>
    </w:p>
    <w:p w14:paraId="073DF5E5" w14:textId="77777777" w:rsidR="003B604E" w:rsidRDefault="00000000">
      <w:pPr>
        <w:spacing w:after="120"/>
      </w:pPr>
      <w:r>
        <w:rPr>
          <w:b/>
          <w:color w:val="00BDAA"/>
          <w:sz w:val="24"/>
        </w:rPr>
        <w:t>Loading Animations</w:t>
      </w:r>
    </w:p>
    <w:p w14:paraId="6F0F0C7C" w14:textId="77777777" w:rsidR="003B604E" w:rsidRDefault="00000000">
      <w:pPr>
        <w:spacing w:after="120"/>
      </w:pPr>
      <w:r>
        <w:t>Staggered fade-in entrance animations on hero elements (0.15s-0.5s delays)</w:t>
      </w:r>
    </w:p>
    <w:p w14:paraId="2F5ED707" w14:textId="77777777" w:rsidR="003B604E" w:rsidRDefault="00000000">
      <w:pPr>
        <w:spacing w:after="120"/>
      </w:pPr>
      <w:r>
        <w:rPr>
          <w:b/>
          <w:color w:val="00BDAA"/>
          <w:sz w:val="24"/>
        </w:rPr>
        <w:t>Card Hover Effects</w:t>
      </w:r>
    </w:p>
    <w:p w14:paraId="646BE342" w14:textId="77777777" w:rsidR="003B604E" w:rsidRDefault="00000000">
      <w:pPr>
        <w:spacing w:after="120"/>
      </w:pPr>
      <w:r>
        <w:t>Mouse-tracking radial spotlight on service cards, scale lift on pillar cards</w:t>
      </w:r>
    </w:p>
    <w:p w14:paraId="19FA5244" w14:textId="77777777" w:rsidR="003B604E" w:rsidRDefault="00000000">
      <w:pPr>
        <w:spacing w:after="120"/>
      </w:pPr>
      <w:r>
        <w:rPr>
          <w:b/>
          <w:color w:val="00BDAA"/>
          <w:sz w:val="24"/>
        </w:rPr>
        <w:t>Grain Texture</w:t>
      </w:r>
    </w:p>
    <w:p w14:paraId="3332B4C6" w14:textId="77777777" w:rsidR="003B604E" w:rsidRDefault="00000000">
      <w:pPr>
        <w:spacing w:after="120"/>
      </w:pPr>
      <w:r>
        <w:t>Fixed-position CSS noise overlay for premium tactile feel on dark backgrounds</w:t>
      </w:r>
    </w:p>
    <w:p w14:paraId="3B4DE101" w14:textId="77777777" w:rsidR="003B604E" w:rsidRDefault="00000000">
      <w:pPr>
        <w:spacing w:after="120"/>
      </w:pPr>
      <w:r>
        <w:rPr>
          <w:b/>
          <w:color w:val="00BDAA"/>
          <w:sz w:val="24"/>
        </w:rPr>
        <w:t>Accessibility</w:t>
      </w:r>
    </w:p>
    <w:p w14:paraId="35BDAB5F" w14:textId="77777777" w:rsidR="003B604E" w:rsidRDefault="00000000">
      <w:pPr>
        <w:spacing w:after="120"/>
      </w:pPr>
      <w:r>
        <w:t>Focus-visible outlines, 44px minimum touch targets, reduced-motion media query, semantic ARIA</w:t>
      </w:r>
    </w:p>
    <w:p w14:paraId="48642458" w14:textId="77777777" w:rsidR="003B604E" w:rsidRDefault="00000000">
      <w:r>
        <w:br w:type="page"/>
      </w:r>
    </w:p>
    <w:p w14:paraId="44D30CB9" w14:textId="77777777" w:rsidR="003B604E" w:rsidRDefault="00000000">
      <w:pPr>
        <w:pStyle w:val="Heading1"/>
      </w:pPr>
      <w:r>
        <w:rPr>
          <w:color w:val="00BDAA"/>
        </w:rPr>
        <w:lastRenderedPageBreak/>
        <w:t>5. Technical Implementation</w:t>
      </w:r>
    </w:p>
    <w:p w14:paraId="6F9BFD5B" w14:textId="77777777" w:rsidR="003B604E" w:rsidRDefault="00000000">
      <w:pPr>
        <w:pStyle w:val="Heading2"/>
      </w:pPr>
      <w:r>
        <w:rPr>
          <w:color w:val="00BDAA"/>
        </w:rPr>
        <w:t>File Structure</w:t>
      </w:r>
    </w:p>
    <w:p w14:paraId="4E537854" w14:textId="77777777" w:rsidR="003B604E" w:rsidRDefault="00000000">
      <w:pPr>
        <w:spacing w:after="120"/>
      </w:pPr>
      <w:r>
        <w:t>wordpress/index.html — Standalone landing page for local preview</w:t>
      </w:r>
    </w:p>
    <w:p w14:paraId="733C1A7C" w14:textId="77777777" w:rsidR="003B604E" w:rsidRDefault="00000000">
      <w:pPr>
        <w:spacing w:after="120"/>
      </w:pPr>
      <w:r>
        <w:t>wordpress/template-nexusfinance.php — WordPress page template with wp_head()/wp_footer()</w:t>
      </w:r>
    </w:p>
    <w:p w14:paraId="63D0FD6F" w14:textId="77777777" w:rsidR="003B604E" w:rsidRDefault="00000000">
      <w:pPr>
        <w:spacing w:after="120"/>
      </w:pPr>
      <w:r>
        <w:t>wordpress/logo nexus finance.png — Brand logo (512x512px)</w:t>
      </w:r>
    </w:p>
    <w:p w14:paraId="639764DD" w14:textId="77777777" w:rsidR="003B604E" w:rsidRDefault="00000000">
      <w:pPr>
        <w:pStyle w:val="Heading2"/>
      </w:pPr>
      <w:r>
        <w:rPr>
          <w:color w:val="00BDAA"/>
        </w:rPr>
        <w:t>WordPress Integration</w:t>
      </w:r>
    </w:p>
    <w:p w14:paraId="42054E72" w14:textId="77777777" w:rsidR="003B604E" w:rsidRDefault="00000000">
      <w:pPr>
        <w:spacing w:after="120"/>
      </w:pPr>
      <w:r>
        <w:t>The WordPress template (template-nexusfinance.php) is fully self-contained with embedded CSS and JavaScript. It uses the standard WordPress template header with "Template Name: NexusFinance Landing" for theme assignment. The template calls wp_head() and wp_footer() for plugin compatibility while maintaining full visual control independent of the active theme.</w:t>
      </w:r>
    </w:p>
    <w:p w14:paraId="609F5549" w14:textId="77777777" w:rsidR="003B604E" w:rsidRDefault="00000000">
      <w:pPr>
        <w:spacing w:after="120"/>
      </w:pPr>
      <w:r>
        <w:rPr>
          <w:b/>
        </w:rPr>
        <w:t>Deployment Steps:</w:t>
      </w:r>
    </w:p>
    <w:p w14:paraId="5B97C49C" w14:textId="77777777" w:rsidR="003B604E" w:rsidRDefault="00000000">
      <w:pPr>
        <w:pStyle w:val="ListNumber"/>
      </w:pPr>
      <w:r>
        <w:t>Upload template-nexusfinance.php to /wp-content/themes/your-theme/</w:t>
      </w:r>
    </w:p>
    <w:p w14:paraId="685E6E82" w14:textId="77777777" w:rsidR="003B604E" w:rsidRDefault="00000000">
      <w:pPr>
        <w:pStyle w:val="ListNumber"/>
      </w:pPr>
      <w:r>
        <w:t>Upload logo nexus finance.png to the same theme folder</w:t>
      </w:r>
    </w:p>
    <w:p w14:paraId="09C26944" w14:textId="77777777" w:rsidR="003B604E" w:rsidRDefault="00000000">
      <w:pPr>
        <w:pStyle w:val="ListNumber"/>
      </w:pPr>
      <w:r>
        <w:t>In WordPress Admin &gt; Pages, create a new page</w:t>
      </w:r>
    </w:p>
    <w:p w14:paraId="024D08BC" w14:textId="77777777" w:rsidR="003B604E" w:rsidRDefault="00000000">
      <w:pPr>
        <w:pStyle w:val="ListNumber"/>
      </w:pPr>
      <w:r>
        <w:t>Select "NexusFinance Landing" as the page template</w:t>
      </w:r>
    </w:p>
    <w:p w14:paraId="6054BC28" w14:textId="77777777" w:rsidR="003B604E" w:rsidRDefault="00000000">
      <w:pPr>
        <w:pStyle w:val="ListNumber"/>
      </w:pPr>
      <w:r>
        <w:t>Publish and verify both dark/light modes and language toggle</w:t>
      </w:r>
    </w:p>
    <w:p w14:paraId="2DC33CA7" w14:textId="77777777" w:rsidR="003B604E" w:rsidRDefault="00000000">
      <w:pPr>
        <w:pStyle w:val="Heading2"/>
      </w:pPr>
      <w:r>
        <w:rPr>
          <w:color w:val="00BDAA"/>
        </w:rPr>
        <w:t>Impeccable Design Audit</w:t>
      </w:r>
    </w:p>
    <w:p w14:paraId="35FA8F49" w14:textId="77777777" w:rsidR="003B604E" w:rsidRDefault="00000000">
      <w:pPr>
        <w:spacing w:after="120"/>
      </w:pPr>
      <w:r>
        <w:t>The project used the Impeccable CLI design tool for automated quality auditing. Initial audit score: 15/20. All P1-P3 issues were resolved resulting in an estimated score of ~17/20 after fixes including: gradient text accessibility, reduced-motion media queries, focus-visible outlines, ARIA attributes, and mobile touch target sizing.</w:t>
      </w:r>
    </w:p>
    <w:p w14:paraId="6857BB55" w14:textId="77777777" w:rsidR="003B604E" w:rsidRDefault="00000000">
      <w:r>
        <w:br w:type="page"/>
      </w:r>
    </w:p>
    <w:p w14:paraId="08BAA797" w14:textId="77777777" w:rsidR="003B604E" w:rsidRDefault="00000000">
      <w:pPr>
        <w:pStyle w:val="Heading1"/>
      </w:pPr>
      <w:r>
        <w:rPr>
          <w:color w:val="00BDAA"/>
        </w:rPr>
        <w:lastRenderedPageBreak/>
        <w:t>6. Key Decisions &amp; Rationale</w:t>
      </w:r>
    </w:p>
    <w:p w14:paraId="7BBBFB0F" w14:textId="77777777" w:rsidR="003B604E" w:rsidRDefault="00000000">
      <w:pPr>
        <w:spacing w:after="120"/>
      </w:pPr>
      <w:r>
        <w:rPr>
          <w:b/>
          <w:color w:val="00BDAA"/>
          <w:sz w:val="24"/>
        </w:rPr>
        <w:t>Khmer Font: Noto Sans Khmer over Kantumruy Pro</w:t>
      </w:r>
    </w:p>
    <w:p w14:paraId="759B58EB" w14:textId="77777777" w:rsidR="003B604E" w:rsidRDefault="00000000">
      <w:pPr>
        <w:spacing w:after="120"/>
      </w:pPr>
      <w:r>
        <w:t>Noto Sans Khmer offers a wider weight range (300-900 vs 300-700), cleaner rendering at smaller sizes, and better Unicode coverage for Khmer typography. This ensures consistent quality across both languages.</w:t>
      </w:r>
    </w:p>
    <w:p w14:paraId="63AF33EB" w14:textId="77777777" w:rsidR="003B604E" w:rsidRDefault="00000000">
      <w:pPr>
        <w:spacing w:after="120"/>
      </w:pPr>
      <w:r>
        <w:rPr>
          <w:b/>
          <w:color w:val="00BDAA"/>
          <w:sz w:val="24"/>
        </w:rPr>
        <w:t>Services Layout: 3-column grid over asymmetric bento</w:t>
      </w:r>
    </w:p>
    <w:p w14:paraId="5367A4A6" w14:textId="77777777" w:rsidR="003B604E" w:rsidRDefault="00000000">
      <w:pPr>
        <w:spacing w:after="120"/>
      </w:pPr>
      <w:r>
        <w:t>The uniform grid provides cleaner visual organization and easier scannability for service offerings. The asymmetric bento grid tested well for visual interest but was less effective for conveying equal-value services.</w:t>
      </w:r>
    </w:p>
    <w:p w14:paraId="4A244BD2" w14:textId="77777777" w:rsidR="003B604E" w:rsidRDefault="00000000">
      <w:pPr>
        <w:spacing w:after="120"/>
      </w:pPr>
      <w:r>
        <w:rPr>
          <w:b/>
          <w:color w:val="00BDAA"/>
          <w:sz w:val="24"/>
        </w:rPr>
        <w:t>WordPress Template over HTML paste</w:t>
      </w:r>
    </w:p>
    <w:p w14:paraId="6D7D971F" w14:textId="77777777" w:rsidR="003B604E" w:rsidRDefault="00000000">
      <w:pPr>
        <w:spacing w:after="120"/>
      </w:pPr>
      <w:r>
        <w:t>WordPress strips style and script tags from post/page content. A dedicated PHP template bypasses this limitation entirely while maintaining full control over the frontend output and plugin compatibility via wp_head/wp_footer.</w:t>
      </w:r>
    </w:p>
    <w:p w14:paraId="061B6651" w14:textId="77777777" w:rsidR="003B604E" w:rsidRDefault="00000000">
      <w:pPr>
        <w:spacing w:after="120"/>
      </w:pPr>
      <w:r>
        <w:rPr>
          <w:b/>
          <w:color w:val="00BDAA"/>
          <w:sz w:val="24"/>
        </w:rPr>
        <w:t>Grain Overlay Texture</w:t>
      </w:r>
    </w:p>
    <w:p w14:paraId="6430F42F" w14:textId="77777777" w:rsidR="003B604E" w:rsidRDefault="00000000">
      <w:pPr>
        <w:spacing w:after="120"/>
      </w:pPr>
      <w:r>
        <w:t>Adds a premium print-like tactile quality to the dark background. The effect is subtle (low opacity) and respects prefers-reduced-motion.</w:t>
      </w:r>
    </w:p>
    <w:p w14:paraId="4514A935" w14:textId="77777777" w:rsidR="003B604E" w:rsidRDefault="00000000">
      <w:pPr>
        <w:spacing w:after="120"/>
      </w:pPr>
      <w:r>
        <w:rPr>
          <w:b/>
          <w:color w:val="00BDAA"/>
          <w:sz w:val="24"/>
        </w:rPr>
        <w:t>Mouse-tracking Spotlight on Cards</w:t>
      </w:r>
    </w:p>
    <w:p w14:paraId="44AC32F1" w14:textId="77777777" w:rsidR="003B604E" w:rsidRDefault="00000000">
      <w:pPr>
        <w:spacing w:after="120"/>
      </w:pPr>
      <w:r>
        <w:t>Creates an engaging interactive experience without being distracting. Uses CSS custom properties and JavaScript for performant radial gradient positioning.</w:t>
      </w:r>
    </w:p>
    <w:p w14:paraId="1D2B157B" w14:textId="77777777" w:rsidR="003B604E" w:rsidRDefault="00000000">
      <w:r>
        <w:br w:type="page"/>
      </w:r>
    </w:p>
    <w:p w14:paraId="18E3BF91" w14:textId="34F911BA" w:rsidR="003B604E" w:rsidRDefault="00262D6D">
      <w:pPr>
        <w:pStyle w:val="Heading1"/>
      </w:pPr>
      <w:r w:rsidRPr="00262D6D">
        <w:rPr>
          <w:color w:val="00BDAA"/>
          <w:cs/>
          <w:lang w:bidi="km-KH"/>
        </w:rPr>
        <w:lastRenderedPageBreak/>
        <w:t>រួមគ្នាកាន់តែរឹងមាំ ថែទាំកាន់តែប្រសើរសម្រាប់ទាំងអស់គ្នា</w:t>
      </w:r>
      <w:r w:rsidR="00000000">
        <w:rPr>
          <w:color w:val="00BDAA"/>
        </w:rPr>
        <w:t>7. Assets Delivered</w:t>
      </w:r>
    </w:p>
    <w:p w14:paraId="7438D3C5" w14:textId="77777777" w:rsidR="003B604E" w:rsidRDefault="00000000">
      <w:pPr>
        <w:spacing w:after="120"/>
      </w:pPr>
      <w:r>
        <w:rPr>
          <w:sz w:val="24"/>
        </w:rPr>
        <w:t>The following assets have been produced and are available in the project directory: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604E" w14:paraId="15819C59" w14:textId="77777777" w:rsidTr="003B6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213250" w14:textId="77777777" w:rsidR="003B604E" w:rsidRDefault="00000000">
            <w:r>
              <w:t>Asset</w:t>
            </w:r>
          </w:p>
        </w:tc>
        <w:tc>
          <w:tcPr>
            <w:tcW w:w="3135" w:type="dxa"/>
          </w:tcPr>
          <w:p w14:paraId="6B9409BE" w14:textId="77777777" w:rsidR="003B6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3135" w:type="dxa"/>
          </w:tcPr>
          <w:p w14:paraId="2946A055" w14:textId="77777777" w:rsidR="003B6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B604E" w14:paraId="35966108" w14:textId="77777777" w:rsidTr="003B6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57B00A" w14:textId="77777777" w:rsidR="003B604E" w:rsidRDefault="00000000">
            <w:r>
              <w:t>Landing Page</w:t>
            </w:r>
          </w:p>
        </w:tc>
        <w:tc>
          <w:tcPr>
            <w:tcW w:w="3135" w:type="dxa"/>
          </w:tcPr>
          <w:p w14:paraId="470941D4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index.html</w:t>
            </w:r>
          </w:p>
        </w:tc>
        <w:tc>
          <w:tcPr>
            <w:tcW w:w="3135" w:type="dxa"/>
          </w:tcPr>
          <w:p w14:paraId="492F45D2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Standalone HTML preview file</w:t>
            </w:r>
          </w:p>
        </w:tc>
      </w:tr>
      <w:tr w:rsidR="003B604E" w14:paraId="3505F54F" w14:textId="77777777" w:rsidTr="003B6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153E48" w14:textId="77777777" w:rsidR="003B604E" w:rsidRDefault="00000000">
            <w:r>
              <w:t>WP Template</w:t>
            </w:r>
          </w:p>
        </w:tc>
        <w:tc>
          <w:tcPr>
            <w:tcW w:w="3135" w:type="dxa"/>
          </w:tcPr>
          <w:p w14:paraId="7B0329D8" w14:textId="77777777" w:rsidR="003B6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template-nexusfinance.php</w:t>
            </w:r>
          </w:p>
        </w:tc>
        <w:tc>
          <w:tcPr>
            <w:tcW w:w="3135" w:type="dxa"/>
          </w:tcPr>
          <w:p w14:paraId="43692D91" w14:textId="77777777" w:rsidR="003B6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WordPress-ready page template</w:t>
            </w:r>
          </w:p>
        </w:tc>
      </w:tr>
      <w:tr w:rsidR="003B604E" w14:paraId="5092D1D7" w14:textId="77777777" w:rsidTr="003B6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A0A52D" w14:textId="77777777" w:rsidR="003B604E" w:rsidRDefault="00000000">
            <w:r>
              <w:t>Brand Logo</w:t>
            </w:r>
          </w:p>
        </w:tc>
        <w:tc>
          <w:tcPr>
            <w:tcW w:w="3135" w:type="dxa"/>
          </w:tcPr>
          <w:p w14:paraId="6DED8224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 nexus finance.png</w:t>
            </w:r>
          </w:p>
        </w:tc>
        <w:tc>
          <w:tcPr>
            <w:tcW w:w="3135" w:type="dxa"/>
          </w:tcPr>
          <w:p w14:paraId="4BA69444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512x512px brand logo</w:t>
            </w:r>
          </w:p>
        </w:tc>
      </w:tr>
      <w:tr w:rsidR="003B604E" w14:paraId="3BCDDF6A" w14:textId="77777777" w:rsidTr="003B6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88F67B" w14:textId="77777777" w:rsidR="003B604E" w:rsidRDefault="00000000">
            <w:r>
              <w:t>Hero Screenshot</w:t>
            </w:r>
          </w:p>
        </w:tc>
        <w:tc>
          <w:tcPr>
            <w:tcW w:w="3135" w:type="dxa"/>
          </w:tcPr>
          <w:p w14:paraId="40648A33" w14:textId="77777777" w:rsidR="003B6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screenshot-hero.png</w:t>
            </w:r>
          </w:p>
        </w:tc>
        <w:tc>
          <w:tcPr>
            <w:tcW w:w="3135" w:type="dxa"/>
          </w:tcPr>
          <w:p w14:paraId="6C16A53C" w14:textId="77777777" w:rsidR="003B6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Full-viewport hero capture</w:t>
            </w:r>
          </w:p>
        </w:tc>
      </w:tr>
      <w:tr w:rsidR="003B604E" w14:paraId="4F3AC126" w14:textId="77777777" w:rsidTr="003B6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00BFA5" w14:textId="77777777" w:rsidR="003B604E" w:rsidRDefault="00000000">
            <w:r>
              <w:t>Services Screenshot</w:t>
            </w:r>
          </w:p>
        </w:tc>
        <w:tc>
          <w:tcPr>
            <w:tcW w:w="3135" w:type="dxa"/>
          </w:tcPr>
          <w:p w14:paraId="0BC50A7D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screenshot-services.png</w:t>
            </w:r>
          </w:p>
        </w:tc>
        <w:tc>
          <w:tcPr>
            <w:tcW w:w="3135" w:type="dxa"/>
          </w:tcPr>
          <w:p w14:paraId="21302651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Services section capture</w:t>
            </w:r>
          </w:p>
        </w:tc>
      </w:tr>
      <w:tr w:rsidR="003B604E" w14:paraId="62CB0A66" w14:textId="77777777" w:rsidTr="003B6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10B2D6" w14:textId="77777777" w:rsidR="003B604E" w:rsidRDefault="00000000">
            <w:r>
              <w:t>Design Tokens</w:t>
            </w:r>
          </w:p>
        </w:tc>
        <w:tc>
          <w:tcPr>
            <w:tcW w:w="3135" w:type="dxa"/>
          </w:tcPr>
          <w:p w14:paraId="47A98206" w14:textId="77777777" w:rsidR="003B6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design-tokens.png</w:t>
            </w:r>
          </w:p>
        </w:tc>
        <w:tc>
          <w:tcPr>
            <w:tcW w:w="3135" w:type="dxa"/>
          </w:tcPr>
          <w:p w14:paraId="4CEE088E" w14:textId="77777777" w:rsidR="003B6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 design token reference sheet</w:t>
            </w:r>
          </w:p>
        </w:tc>
      </w:tr>
      <w:tr w:rsidR="003B604E" w14:paraId="6B2CCB7B" w14:textId="77777777" w:rsidTr="003B6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5ACA97" w14:textId="77777777" w:rsidR="003B604E" w:rsidRDefault="00000000">
            <w:r>
              <w:t>Project Report</w:t>
            </w:r>
          </w:p>
        </w:tc>
        <w:tc>
          <w:tcPr>
            <w:tcW w:w="3135" w:type="dxa"/>
          </w:tcPr>
          <w:p w14:paraId="101ACD0A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document</w:t>
            </w:r>
          </w:p>
        </w:tc>
        <w:tc>
          <w:tcPr>
            <w:tcW w:w="3135" w:type="dxa"/>
          </w:tcPr>
          <w:p w14:paraId="6F38A55D" w14:textId="77777777" w:rsidR="003B6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overview Word document</w:t>
            </w:r>
          </w:p>
        </w:tc>
      </w:tr>
    </w:tbl>
    <w:p w14:paraId="308720B3" w14:textId="77777777" w:rsidR="003B604E" w:rsidRDefault="003B604E"/>
    <w:p w14:paraId="4AFE45F9" w14:textId="77777777" w:rsidR="003B604E" w:rsidRDefault="00000000">
      <w:pPr>
        <w:spacing w:after="120"/>
        <w:jc w:val="center"/>
      </w:pPr>
      <w:r>
        <w:rPr>
          <w:color w:val="94A3B8"/>
          <w:sz w:val="28"/>
        </w:rPr>
        <w:t>— End of Report —</w:t>
      </w:r>
    </w:p>
    <w:sectPr w:rsidR="003B604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6599">
    <w:abstractNumId w:val="8"/>
  </w:num>
  <w:num w:numId="2" w16cid:durableId="794562811">
    <w:abstractNumId w:val="6"/>
  </w:num>
  <w:num w:numId="3" w16cid:durableId="887454784">
    <w:abstractNumId w:val="5"/>
  </w:num>
  <w:num w:numId="4" w16cid:durableId="1145002940">
    <w:abstractNumId w:val="4"/>
  </w:num>
  <w:num w:numId="5" w16cid:durableId="1360080010">
    <w:abstractNumId w:val="7"/>
  </w:num>
  <w:num w:numId="6" w16cid:durableId="1661229250">
    <w:abstractNumId w:val="3"/>
  </w:num>
  <w:num w:numId="7" w16cid:durableId="776287926">
    <w:abstractNumId w:val="2"/>
  </w:num>
  <w:num w:numId="8" w16cid:durableId="648290197">
    <w:abstractNumId w:val="1"/>
  </w:num>
  <w:num w:numId="9" w16cid:durableId="8141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D6D"/>
    <w:rsid w:val="0029639D"/>
    <w:rsid w:val="00326F90"/>
    <w:rsid w:val="003B604E"/>
    <w:rsid w:val="00AA1D8D"/>
    <w:rsid w:val="00B47730"/>
    <w:rsid w:val="00CB0664"/>
    <w:rsid w:val="00E330AF"/>
    <w:rsid w:val="00F26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83536"/>
  <w14:defaultImageDpi w14:val="300"/>
  <w15:docId w15:val="{54836300-3229-4DCC-91FB-AB463E02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Houn Punreay</cp:lastModifiedBy>
  <cp:revision>3</cp:revision>
  <dcterms:created xsi:type="dcterms:W3CDTF">2013-12-23T23:15:00Z</dcterms:created>
  <dcterms:modified xsi:type="dcterms:W3CDTF">2026-06-30T07:47:00Z</dcterms:modified>
  <cp:category/>
</cp:coreProperties>
</file>