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71D64C45" w:rsidR="002039FF" w:rsidRPr="00760068" w:rsidRDefault="002039FF" w:rsidP="000A14C4">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an Adolescent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bookmarkStart w:id="1" w:name="_GoBack"/>
      <w:bookmarkEnd w:id="1"/>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2"/>
      <w:r w:rsidRPr="00760068">
        <w:rPr>
          <w:rFonts w:ascii="Times New Roman" w:hAnsi="Times New Roman" w:cs="Times New Roman"/>
          <w:b/>
          <w:sz w:val="24"/>
          <w:szCs w:val="24"/>
        </w:rPr>
        <w:lastRenderedPageBreak/>
        <w:t>Abstract</w:t>
      </w:r>
      <w:commentRangeEnd w:id="2"/>
      <w:r w:rsidR="00086F24">
        <w:rPr>
          <w:rStyle w:val="CommentReference"/>
        </w:rPr>
        <w:commentReference w:id="2"/>
      </w:r>
    </w:p>
    <w:p w14:paraId="384638FC" w14:textId="58C94212" w:rsidR="00A91F76" w:rsidRDefault="00086F24" w:rsidP="00086F24">
      <w:pPr>
        <w:spacing w:line="480" w:lineRule="auto"/>
        <w:rPr>
          <w:rFonts w:ascii="Times New Roman" w:hAnsi="Times New Roman" w:cs="Times New Roman"/>
          <w:sz w:val="24"/>
          <w:szCs w:val="24"/>
        </w:rPr>
      </w:pPr>
      <w:r>
        <w:rPr>
          <w:rFonts w:ascii="Times New Roman" w:hAnsi="Times New Roman" w:cs="Times New Roman"/>
          <w:sz w:val="24"/>
          <w:szCs w:val="24"/>
        </w:rPr>
        <w:t>Adolescence serves as a crucial transitioning point into adulthood. Therefore, it is important that these transitioning adolescents are provided quality mentorship</w:t>
      </w:r>
      <w:r w:rsidR="000E39CA">
        <w:rPr>
          <w:rFonts w:ascii="Times New Roman" w:hAnsi="Times New Roman" w:cs="Times New Roman"/>
          <w:sz w:val="24"/>
          <w:szCs w:val="24"/>
        </w:rPr>
        <w:t xml:space="preserve"> from college students</w:t>
      </w:r>
      <w:r w:rsidR="00356CCA">
        <w:rPr>
          <w:rFonts w:ascii="Times New Roman" w:hAnsi="Times New Roman" w:cs="Times New Roman"/>
          <w:sz w:val="24"/>
          <w:szCs w:val="24"/>
        </w:rPr>
        <w:t xml:space="preserve"> as they make this important t</w:t>
      </w:r>
      <w:r>
        <w:rPr>
          <w:rFonts w:ascii="Times New Roman" w:hAnsi="Times New Roman" w:cs="Times New Roman"/>
          <w:sz w:val="24"/>
          <w:szCs w:val="24"/>
        </w:rPr>
        <w:t>ransition. Campus Connections, an evidence-based at-risk adolescent mentoring program, provides this su</w:t>
      </w:r>
      <w:r w:rsidR="000E39CA">
        <w:rPr>
          <w:rFonts w:ascii="Times New Roman" w:hAnsi="Times New Roman" w:cs="Times New Roman"/>
          <w:sz w:val="24"/>
          <w:szCs w:val="24"/>
        </w:rPr>
        <w:t>pport. However, Campus Connections</w:t>
      </w:r>
      <w:r w:rsidR="006060AA">
        <w:rPr>
          <w:rFonts w:ascii="Times New Roman" w:hAnsi="Times New Roman" w:cs="Times New Roman"/>
          <w:sz w:val="24"/>
          <w:szCs w:val="24"/>
        </w:rPr>
        <w:t>, like many programs focused on improving adolescent outcomes,</w:t>
      </w:r>
      <w:r w:rsidR="000E39CA">
        <w:rPr>
          <w:rFonts w:ascii="Times New Roman" w:hAnsi="Times New Roman" w:cs="Times New Roman"/>
          <w:sz w:val="24"/>
          <w:szCs w:val="24"/>
        </w:rPr>
        <w:t xml:space="preserve"> experiences adolescent dropout and lowered rates of attendance from adolescents with </w:t>
      </w:r>
      <w:r w:rsidR="00356CCA">
        <w:rPr>
          <w:rFonts w:ascii="Times New Roman" w:hAnsi="Times New Roman" w:cs="Times New Roman"/>
          <w:sz w:val="24"/>
          <w:szCs w:val="24"/>
        </w:rPr>
        <w:t xml:space="preserve">negative </w:t>
      </w:r>
      <w:r w:rsidR="000E39CA">
        <w:rPr>
          <w:rFonts w:ascii="Times New Roman" w:hAnsi="Times New Roman" w:cs="Times New Roman"/>
          <w:sz w:val="24"/>
          <w:szCs w:val="24"/>
        </w:rPr>
        <w:t>risk factors.</w:t>
      </w:r>
      <w:r w:rsidR="000E39CA" w:rsidRPr="00760068">
        <w:rPr>
          <w:rFonts w:ascii="Times New Roman" w:hAnsi="Times New Roman" w:cs="Times New Roman"/>
          <w:b/>
          <w:i/>
          <w:sz w:val="24"/>
          <w:szCs w:val="24"/>
        </w:rPr>
        <w:t xml:space="preserve"> </w:t>
      </w:r>
      <w:r w:rsidR="000E39CA">
        <w:rPr>
          <w:rFonts w:ascii="Times New Roman" w:hAnsi="Times New Roman" w:cs="Times New Roman"/>
          <w:sz w:val="24"/>
          <w:szCs w:val="24"/>
        </w:rPr>
        <w:t xml:space="preserve">This </w:t>
      </w:r>
      <w:r w:rsidR="006060AA">
        <w:rPr>
          <w:rFonts w:ascii="Times New Roman" w:hAnsi="Times New Roman" w:cs="Times New Roman"/>
          <w:sz w:val="24"/>
          <w:szCs w:val="24"/>
        </w:rPr>
        <w:t xml:space="preserve">utilizes a standardized risk measure to build </w:t>
      </w:r>
      <w:r w:rsidR="000E39CA">
        <w:rPr>
          <w:rFonts w:ascii="Times New Roman" w:hAnsi="Times New Roman" w:cs="Times New Roman"/>
          <w:sz w:val="24"/>
          <w:szCs w:val="24"/>
        </w:rPr>
        <w:t xml:space="preserve">a predictive model </w:t>
      </w:r>
      <w:r w:rsidR="006060AA">
        <w:rPr>
          <w:rFonts w:ascii="Times New Roman" w:hAnsi="Times New Roman" w:cs="Times New Roman"/>
          <w:sz w:val="24"/>
          <w:szCs w:val="24"/>
        </w:rPr>
        <w:t>that measures the risk</w:t>
      </w:r>
      <w:r w:rsidR="000E39CA">
        <w:rPr>
          <w:rFonts w:ascii="Times New Roman" w:hAnsi="Times New Roman" w:cs="Times New Roman"/>
          <w:sz w:val="24"/>
          <w:szCs w:val="24"/>
        </w:rPr>
        <w:t xml:space="preserve"> adolescent program dropout.  Overall, internal, and external risk factors reported from adolescent caretakers are used as the main predictors of program dropout an</w:t>
      </w:r>
      <w:r w:rsidR="00132655">
        <w:rPr>
          <w:rFonts w:ascii="Times New Roman" w:hAnsi="Times New Roman" w:cs="Times New Roman"/>
          <w:sz w:val="24"/>
          <w:szCs w:val="24"/>
        </w:rPr>
        <w:t>d</w:t>
      </w:r>
      <w:r w:rsidR="000E39CA">
        <w:rPr>
          <w:rFonts w:ascii="Times New Roman" w:hAnsi="Times New Roman" w:cs="Times New Roman"/>
          <w:sz w:val="24"/>
          <w:szCs w:val="24"/>
        </w:rPr>
        <w:t xml:space="preserve"> attendance rate. </w:t>
      </w:r>
      <w:r w:rsidR="00132655">
        <w:rPr>
          <w:rFonts w:ascii="Times New Roman" w:hAnsi="Times New Roman" w:cs="Times New Roman"/>
          <w:sz w:val="24"/>
          <w:szCs w:val="24"/>
        </w:rPr>
        <w:t>I</w:t>
      </w:r>
      <w:r w:rsidR="000E39CA">
        <w:rPr>
          <w:rFonts w:ascii="Times New Roman" w:hAnsi="Times New Roman" w:cs="Times New Roman"/>
          <w:sz w:val="24"/>
          <w:szCs w:val="24"/>
        </w:rPr>
        <w:t>nternal risk factors were the most predictive of program dropout and attendance rate throughout the course of the program. External risk factors appeared to be less predictive of the outco</w:t>
      </w:r>
      <w:r w:rsidR="00356CCA">
        <w:rPr>
          <w:rFonts w:ascii="Times New Roman" w:hAnsi="Times New Roman" w:cs="Times New Roman"/>
          <w:sz w:val="24"/>
          <w:szCs w:val="24"/>
        </w:rPr>
        <w:t>me variables across both</w:t>
      </w:r>
      <w:r w:rsidR="00A91F76">
        <w:rPr>
          <w:rFonts w:ascii="Times New Roman" w:hAnsi="Times New Roman" w:cs="Times New Roman"/>
          <w:sz w:val="24"/>
          <w:szCs w:val="24"/>
        </w:rPr>
        <w:t xml:space="preserve"> models. Implications for intervention based on scores on the validated risk measure may help to reduce program dropout of adolescents </w:t>
      </w:r>
      <w:r w:rsidR="006060AA">
        <w:rPr>
          <w:rFonts w:ascii="Times New Roman" w:hAnsi="Times New Roman" w:cs="Times New Roman"/>
          <w:sz w:val="24"/>
          <w:szCs w:val="24"/>
        </w:rPr>
        <w:t xml:space="preserve">in programs </w:t>
      </w:r>
      <w:r w:rsidR="00A91F76">
        <w:rPr>
          <w:rFonts w:ascii="Times New Roman" w:hAnsi="Times New Roman" w:cs="Times New Roman"/>
          <w:sz w:val="24"/>
          <w:szCs w:val="24"/>
        </w:rPr>
        <w:t xml:space="preserve">working with </w:t>
      </w:r>
      <w:r w:rsidR="006060AA">
        <w:rPr>
          <w:rFonts w:ascii="Times New Roman" w:hAnsi="Times New Roman" w:cs="Times New Roman"/>
          <w:sz w:val="24"/>
          <w:szCs w:val="24"/>
        </w:rPr>
        <w:t>an at-risk adolescent population</w:t>
      </w:r>
      <w:r w:rsidR="00A91F76">
        <w:rPr>
          <w:rFonts w:ascii="Times New Roman" w:hAnsi="Times New Roman" w:cs="Times New Roman"/>
          <w:sz w:val="24"/>
          <w:szCs w:val="24"/>
        </w:rPr>
        <w:t>. Furthermore, reducing dropout and absenteeism allow adolescent populations to experience the full effects of mentorship support in order to produce better outcomes as they make the transition into adulthood.</w:t>
      </w:r>
    </w:p>
    <w:p w14:paraId="3C215C8F" w14:textId="046B51E3" w:rsidR="002039FF" w:rsidRPr="00A91F76" w:rsidRDefault="00A91F76" w:rsidP="00086F24">
      <w:pPr>
        <w:spacing w:line="480" w:lineRule="auto"/>
        <w:rPr>
          <w:rFonts w:ascii="Times New Roman" w:hAnsi="Times New Roman" w:cs="Times New Roman"/>
          <w:b/>
          <w:i/>
          <w:sz w:val="24"/>
          <w:szCs w:val="24"/>
        </w:rPr>
      </w:pPr>
      <w:r>
        <w:rPr>
          <w:rFonts w:ascii="Times New Roman" w:hAnsi="Times New Roman" w:cs="Times New Roman"/>
          <w:sz w:val="24"/>
          <w:szCs w:val="24"/>
        </w:rPr>
        <w:tab/>
      </w:r>
      <w:r w:rsidRPr="00A91F76">
        <w:rPr>
          <w:rFonts w:ascii="Times New Roman" w:hAnsi="Times New Roman" w:cs="Times New Roman"/>
          <w:i/>
          <w:sz w:val="24"/>
          <w:szCs w:val="24"/>
        </w:rPr>
        <w:t>Key</w:t>
      </w:r>
      <w:r>
        <w:rPr>
          <w:rFonts w:ascii="Times New Roman" w:hAnsi="Times New Roman" w:cs="Times New Roman"/>
          <w:i/>
          <w:sz w:val="24"/>
          <w:szCs w:val="24"/>
        </w:rPr>
        <w:t xml:space="preserve">words: </w:t>
      </w:r>
      <w:r w:rsidRPr="00A91F76">
        <w:rPr>
          <w:rFonts w:ascii="Times New Roman" w:hAnsi="Times New Roman" w:cs="Times New Roman"/>
          <w:sz w:val="24"/>
          <w:szCs w:val="24"/>
        </w:rPr>
        <w:t>dropout, absenteeism, mentorship, at-risk, adolescents</w:t>
      </w:r>
      <w:r w:rsidR="002039FF" w:rsidRPr="00A91F76">
        <w:rPr>
          <w:rFonts w:ascii="Times New Roman" w:hAnsi="Times New Roman" w:cs="Times New Roman"/>
          <w:b/>
          <w:i/>
          <w:sz w:val="24"/>
          <w:szCs w:val="24"/>
        </w:rPr>
        <w:br w:type="page"/>
      </w:r>
    </w:p>
    <w:p w14:paraId="43ACE1CB" w14:textId="401B7C9E" w:rsidR="006060AA" w:rsidRPr="006060AA" w:rsidRDefault="007865BC" w:rsidP="006060AA">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2E884DAD" w14:textId="5B4CFE93" w:rsidR="00B5329D" w:rsidRDefault="00B5329D"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Adolescence is among the most important transitioning periods within anyone’s lifetime. </w:t>
      </w:r>
      <w:r w:rsidR="00B951AD">
        <w:rPr>
          <w:rFonts w:ascii="Times New Roman" w:hAnsi="Times New Roman" w:cs="Times New Roman"/>
          <w:sz w:val="24"/>
          <w:szCs w:val="24"/>
        </w:rPr>
        <w:t xml:space="preserve">The adolescent </w:t>
      </w:r>
      <w:proofErr w:type="gramStart"/>
      <w:r w:rsidR="00B951AD">
        <w:rPr>
          <w:rFonts w:ascii="Times New Roman" w:hAnsi="Times New Roman" w:cs="Times New Roman"/>
          <w:sz w:val="24"/>
          <w:szCs w:val="24"/>
        </w:rPr>
        <w:t>time period</w:t>
      </w:r>
      <w:proofErr w:type="gramEnd"/>
      <w:r w:rsidR="00B951AD">
        <w:rPr>
          <w:rFonts w:ascii="Times New Roman" w:hAnsi="Times New Roman" w:cs="Times New Roman"/>
          <w:sz w:val="24"/>
          <w:szCs w:val="24"/>
        </w:rPr>
        <w:t xml:space="preserve"> is marked </w:t>
      </w:r>
      <w:r w:rsidR="00141288">
        <w:rPr>
          <w:rFonts w:ascii="Times New Roman" w:hAnsi="Times New Roman" w:cs="Times New Roman"/>
          <w:sz w:val="24"/>
          <w:szCs w:val="24"/>
        </w:rPr>
        <w:t xml:space="preserve">by the ability to have higher adult functioning but an increased risk for mortality and morbidity (Dahl, 2004). The adolescent brain has an increased influence from socio-cultural processing, meaning it is an especially important time period to create positive influences on an adolescent during this </w:t>
      </w:r>
      <w:proofErr w:type="gramStart"/>
      <w:r w:rsidR="00141288">
        <w:rPr>
          <w:rFonts w:ascii="Times New Roman" w:hAnsi="Times New Roman" w:cs="Times New Roman"/>
          <w:sz w:val="24"/>
          <w:szCs w:val="24"/>
        </w:rPr>
        <w:t>time period</w:t>
      </w:r>
      <w:proofErr w:type="gramEnd"/>
      <w:r w:rsidR="00141288">
        <w:rPr>
          <w:rFonts w:ascii="Times New Roman" w:hAnsi="Times New Roman" w:cs="Times New Roman"/>
          <w:sz w:val="24"/>
          <w:szCs w:val="24"/>
        </w:rPr>
        <w:t xml:space="preserve"> (Blakemore &amp; Mills, 2014). Thankfully programs exist to encourage these positive relationships through mentorship (e.g. Big Brothers Big Sisters of America, Campus Connections). Programs like these use evidence-based practices to encourage </w:t>
      </w:r>
      <w:r w:rsidR="00E20D37">
        <w:rPr>
          <w:rFonts w:ascii="Times New Roman" w:hAnsi="Times New Roman" w:cs="Times New Roman"/>
          <w:sz w:val="24"/>
          <w:szCs w:val="24"/>
        </w:rPr>
        <w:t xml:space="preserve">a positive development through the adolescent </w:t>
      </w:r>
      <w:proofErr w:type="gramStart"/>
      <w:r w:rsidR="00E20D37">
        <w:rPr>
          <w:rFonts w:ascii="Times New Roman" w:hAnsi="Times New Roman" w:cs="Times New Roman"/>
          <w:sz w:val="24"/>
          <w:szCs w:val="24"/>
        </w:rPr>
        <w:t>time period</w:t>
      </w:r>
      <w:proofErr w:type="gramEnd"/>
      <w:r w:rsidR="00E20D37">
        <w:rPr>
          <w:rFonts w:ascii="Times New Roman" w:hAnsi="Times New Roman" w:cs="Times New Roman"/>
          <w:sz w:val="24"/>
          <w:szCs w:val="24"/>
        </w:rPr>
        <w:t xml:space="preserve">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2014;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2015). </w:t>
      </w:r>
    </w:p>
    <w:p w14:paraId="2EC7D430" w14:textId="7CF1CED6" w:rsidR="00E20D37" w:rsidRDefault="00E20D37"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Many adolescents enter</w:t>
      </w:r>
      <w:r>
        <w:rPr>
          <w:rFonts w:ascii="Times New Roman" w:hAnsi="Times New Roman" w:cs="Times New Roman"/>
          <w:sz w:val="24"/>
          <w:szCs w:val="24"/>
        </w:rPr>
        <w:t xml:space="preserve"> these</w:t>
      </w:r>
      <w:r w:rsidRPr="00760068">
        <w:rPr>
          <w:rFonts w:ascii="Times New Roman" w:hAnsi="Times New Roman" w:cs="Times New Roman"/>
          <w:sz w:val="24"/>
          <w:szCs w:val="24"/>
        </w:rPr>
        <w:t xml:space="preserve"> mentorship programs with negative risk factors; risk factors may include: low socioeconomic status, substance use, academic disadvantages, or a problematic home </w:t>
      </w:r>
      <w:commentRangeStart w:id="3"/>
      <w:r w:rsidRPr="00760068">
        <w:rPr>
          <w:rFonts w:ascii="Times New Roman" w:hAnsi="Times New Roman" w:cs="Times New Roman"/>
          <w:sz w:val="24"/>
          <w:szCs w:val="24"/>
        </w:rPr>
        <w:t>life</w:t>
      </w:r>
      <w:commentRangeEnd w:id="3"/>
      <w:r w:rsidRPr="00760068">
        <w:rPr>
          <w:rStyle w:val="CommentReference"/>
          <w:rFonts w:ascii="Times New Roman" w:hAnsi="Times New Roman" w:cs="Times New Roman"/>
          <w:sz w:val="24"/>
          <w:szCs w:val="24"/>
        </w:rPr>
        <w:commentReference w:id="3"/>
      </w:r>
      <w:r w:rsidRPr="00760068">
        <w:rPr>
          <w:rFonts w:ascii="Times New Roman" w:hAnsi="Times New Roman" w:cs="Times New Roman"/>
          <w:sz w:val="24"/>
          <w:szCs w:val="24"/>
        </w:rPr>
        <w:t xml:space="preserve">. These factors often contribute to higher attrition rates and higher dropout rates of adolescents from mentorship programs. A literature review performed by Bowers and </w:t>
      </w:r>
      <w:proofErr w:type="spellStart"/>
      <w:r w:rsidRPr="00760068">
        <w:rPr>
          <w:rFonts w:ascii="Times New Roman" w:hAnsi="Times New Roman" w:cs="Times New Roman"/>
          <w:sz w:val="24"/>
          <w:szCs w:val="24"/>
        </w:rPr>
        <w:t>Sprott</w:t>
      </w:r>
      <w:proofErr w:type="spellEnd"/>
      <w:r>
        <w:rPr>
          <w:rFonts w:ascii="Times New Roman" w:hAnsi="Times New Roman" w:cs="Times New Roman"/>
          <w:sz w:val="24"/>
          <w:szCs w:val="24"/>
        </w:rPr>
        <w:t xml:space="preserve"> (2012)</w:t>
      </w:r>
      <w:r w:rsidRPr="00760068">
        <w:rPr>
          <w:rFonts w:ascii="Times New Roman" w:hAnsi="Times New Roman" w:cs="Times New Roman"/>
          <w:sz w:val="24"/>
          <w:szCs w:val="24"/>
        </w:rPr>
        <w:t xml:space="preserve"> identified four typologies of students who are at risk for dropping</w:t>
      </w:r>
      <w:r>
        <w:rPr>
          <w:rFonts w:ascii="Times New Roman" w:hAnsi="Times New Roman" w:cs="Times New Roman"/>
          <w:sz w:val="24"/>
          <w:szCs w:val="24"/>
        </w:rPr>
        <w:t xml:space="preserve"> out of school;</w:t>
      </w:r>
      <w:r w:rsidRPr="00760068">
        <w:rPr>
          <w:rFonts w:ascii="Times New Roman" w:hAnsi="Times New Roman" w:cs="Times New Roman"/>
          <w:sz w:val="24"/>
          <w:szCs w:val="24"/>
        </w:rPr>
        <w:t xml:space="preserve"> These include: 1) those chronically struggling with academics, 2) those bored with the process, 3) students who disrupt school, and 4) the quiet students, those who are termed to be living invisibly and dis</w:t>
      </w:r>
      <w:r>
        <w:rPr>
          <w:rFonts w:ascii="Times New Roman" w:hAnsi="Times New Roman" w:cs="Times New Roman"/>
          <w:sz w:val="24"/>
          <w:szCs w:val="24"/>
        </w:rPr>
        <w:t>-</w:t>
      </w:r>
      <w:r w:rsidRPr="00760068">
        <w:rPr>
          <w:rFonts w:ascii="Times New Roman" w:hAnsi="Times New Roman" w:cs="Times New Roman"/>
          <w:sz w:val="24"/>
          <w:szCs w:val="24"/>
        </w:rPr>
        <w:t>attached to the institution and typically carrying low grades</w:t>
      </w:r>
      <w:r>
        <w:rPr>
          <w:rFonts w:ascii="Times New Roman" w:hAnsi="Times New Roman" w:cs="Times New Roman"/>
          <w:sz w:val="24"/>
          <w:szCs w:val="24"/>
        </w:rPr>
        <w:t>. Often, at-</w:t>
      </w:r>
      <w:r w:rsidRPr="00760068">
        <w:rPr>
          <w:rFonts w:ascii="Times New Roman" w:hAnsi="Times New Roman" w:cs="Times New Roman"/>
          <w:sz w:val="24"/>
          <w:szCs w:val="24"/>
        </w:rPr>
        <w:t xml:space="preserve">risk individuals can fall into one or two of these categories. </w:t>
      </w:r>
      <w:r>
        <w:rPr>
          <w:rFonts w:ascii="Times New Roman" w:hAnsi="Times New Roman" w:cs="Times New Roman"/>
          <w:sz w:val="24"/>
          <w:szCs w:val="24"/>
        </w:rPr>
        <w:t>Past ecological studies have emphasized that dropout risk factors may be attributed to multiple levels within the adolescent population (</w:t>
      </w:r>
      <w:r w:rsidRPr="003A2B87">
        <w:rPr>
          <w:rFonts w:ascii="Times New Roman" w:hAnsi="Times New Roman" w:cs="Times New Roman"/>
          <w:sz w:val="24"/>
          <w:szCs w:val="24"/>
        </w:rPr>
        <w:t>Bronfenbrenner,</w:t>
      </w:r>
      <w:r>
        <w:rPr>
          <w:rFonts w:ascii="Times New Roman" w:hAnsi="Times New Roman" w:cs="Times New Roman"/>
          <w:sz w:val="24"/>
          <w:szCs w:val="24"/>
        </w:rPr>
        <w:t xml:space="preserve"> </w:t>
      </w:r>
      <w:r w:rsidRPr="003A2B87">
        <w:rPr>
          <w:rFonts w:ascii="Times New Roman" w:hAnsi="Times New Roman" w:cs="Times New Roman"/>
          <w:sz w:val="24"/>
          <w:szCs w:val="24"/>
        </w:rPr>
        <w:t xml:space="preserve">1986; </w:t>
      </w:r>
      <w:proofErr w:type="spellStart"/>
      <w:r w:rsidRPr="003A2B87">
        <w:rPr>
          <w:rFonts w:ascii="Times New Roman" w:hAnsi="Times New Roman" w:cs="Times New Roman"/>
          <w:sz w:val="24"/>
          <w:szCs w:val="24"/>
        </w:rPr>
        <w:t>Jozefowicz-Simbeni</w:t>
      </w:r>
      <w:proofErr w:type="spellEnd"/>
      <w:r w:rsidRPr="003A2B87">
        <w:rPr>
          <w:rFonts w:ascii="Times New Roman" w:hAnsi="Times New Roman" w:cs="Times New Roman"/>
          <w:sz w:val="24"/>
          <w:szCs w:val="24"/>
        </w:rPr>
        <w:t xml:space="preserve"> &amp; Allen</w:t>
      </w:r>
      <w:r>
        <w:rPr>
          <w:rFonts w:ascii="Times New Roman" w:hAnsi="Times New Roman" w:cs="Times New Roman"/>
          <w:sz w:val="24"/>
          <w:szCs w:val="24"/>
        </w:rPr>
        <w:t>-</w:t>
      </w:r>
      <w:r w:rsidRPr="003A2B87">
        <w:rPr>
          <w:rFonts w:ascii="Times New Roman" w:hAnsi="Times New Roman" w:cs="Times New Roman"/>
          <w:sz w:val="24"/>
          <w:szCs w:val="24"/>
        </w:rPr>
        <w:t>Meares,</w:t>
      </w:r>
      <w:r>
        <w:rPr>
          <w:rFonts w:ascii="Times New Roman" w:hAnsi="Times New Roman" w:cs="Times New Roman"/>
          <w:sz w:val="24"/>
          <w:szCs w:val="24"/>
        </w:rPr>
        <w:t xml:space="preserve"> </w:t>
      </w:r>
      <w:r w:rsidRPr="003A2B87">
        <w:rPr>
          <w:rFonts w:ascii="Times New Roman" w:hAnsi="Times New Roman" w:cs="Times New Roman"/>
          <w:sz w:val="24"/>
          <w:szCs w:val="24"/>
        </w:rPr>
        <w:t>2002</w:t>
      </w:r>
      <w:r>
        <w:rPr>
          <w:rFonts w:ascii="Times New Roman" w:hAnsi="Times New Roman" w:cs="Times New Roman"/>
          <w:sz w:val="24"/>
          <w:szCs w:val="24"/>
        </w:rPr>
        <w:t xml:space="preserve">). </w:t>
      </w:r>
    </w:p>
    <w:p w14:paraId="33CF3242" w14:textId="77777777" w:rsidR="00E20D37" w:rsidRDefault="00E20D37" w:rsidP="00F146D0">
      <w:pPr>
        <w:spacing w:line="480" w:lineRule="auto"/>
        <w:ind w:firstLine="720"/>
        <w:rPr>
          <w:rFonts w:ascii="Times New Roman" w:hAnsi="Times New Roman" w:cs="Times New Roman"/>
          <w:sz w:val="24"/>
          <w:szCs w:val="24"/>
        </w:rPr>
      </w:pPr>
    </w:p>
    <w:p w14:paraId="3C2B7781" w14:textId="30DE7829" w:rsidR="00971D64" w:rsidRDefault="00E20D37"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Therefore, a major concern</w:t>
      </w:r>
      <w:r w:rsidR="007865BC" w:rsidRPr="00760068">
        <w:rPr>
          <w:rFonts w:ascii="Times New Roman" w:hAnsi="Times New Roman" w:cs="Times New Roman"/>
          <w:sz w:val="24"/>
          <w:szCs w:val="24"/>
        </w:rPr>
        <w:t xml:space="preserve"> surrounding mentorship programs</w:t>
      </w:r>
      <w:r w:rsidR="00F146D0">
        <w:rPr>
          <w:rFonts w:ascii="Times New Roman" w:hAnsi="Times New Roman" w:cs="Times New Roman"/>
          <w:sz w:val="24"/>
          <w:szCs w:val="24"/>
        </w:rPr>
        <w:t xml:space="preserve"> focuses </w:t>
      </w:r>
      <w:r>
        <w:rPr>
          <w:rFonts w:ascii="Times New Roman" w:hAnsi="Times New Roman" w:cs="Times New Roman"/>
          <w:sz w:val="24"/>
          <w:szCs w:val="24"/>
        </w:rPr>
        <w:t xml:space="preserve">on </w:t>
      </w:r>
      <w:r w:rsidR="00F146D0">
        <w:rPr>
          <w:rFonts w:ascii="Times New Roman" w:hAnsi="Times New Roman" w:cs="Times New Roman"/>
          <w:sz w:val="24"/>
          <w:szCs w:val="24"/>
        </w:rPr>
        <w:t>attrition rate. R</w:t>
      </w:r>
      <w:r w:rsidR="00F146D0" w:rsidRPr="00760068">
        <w:rPr>
          <w:rFonts w:ascii="Times New Roman" w:hAnsi="Times New Roman" w:cs="Times New Roman"/>
          <w:sz w:val="24"/>
          <w:szCs w:val="24"/>
        </w:rPr>
        <w:t>esearch suggests a level of dosage needed to achieve the full benefits of mentorship</w:t>
      </w:r>
      <w:r w:rsidR="00F146D0">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fldChar w:fldCharType="begin" w:fldLock="1"/>
      </w:r>
      <w:r w:rsidR="00F146D0" w:rsidRPr="00760068">
        <w:rPr>
          <w:rFonts w:ascii="Times New Roman" w:hAnsi="Times New Roman" w:cs="Times New Roman"/>
          <w:sz w:val="24"/>
          <w:szCs w:val="24"/>
        </w:rPr>
        <w:instrText>ADDIN CSL_CITATION { "citationItems" : [ { "id" : "ITEM-1", "itemData" : { "DOI" : "10.1080/10824669.2012.692071", "ISBN" : "1082-4669", "ISSN" : "10824669", "abstract" : "A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 "author" : [ { "dropping-particle" : "", "family" : "Bowers", "given" : "Alex J.", "non-dropping-particle" : "", "parse-names" : false, "suffix" : "" }, { "dropping-particle" : "", "family" : "Sprott", "given" : "Ryan", "non-dropping-particle" : "", "parse-names" : false, "suffix" : "" } ], "container-title" : "Journal of Education for Students Placed at Risk", "id" : "ITEM-1", "issue" : "3", "issued" : { "date-parts" : [ [ "2012" ] ] }, "page" : "129-148", "title" : "Why Tenth Graders Fail to Finish High School: A Dropout Typology Latent Class Analysis", "type" : "article-journal", "volume" : "17" }, "uris" : [ "http://www.mendeley.com/documents/?uuid=88776d35-feef-4b9b-ae3e-10bd58ec7732" ] } ], "mendeley" : { "formattedCitation" : "(Bowers &amp; Sprott, 2012)", "plainTextFormattedCitation" : "(Bowers &amp; Sprott, 2012)", "previouslyFormattedCitation" : "(Bowers &amp; Sprott, 2012)" }, "properties" : { "noteIndex" : 0 }, "schema" : "https://github.com/citation-style-language/schema/raw/master/csl-citation.json" }</w:instrText>
      </w:r>
      <w:r w:rsidR="00F146D0" w:rsidRPr="00760068">
        <w:rPr>
          <w:rFonts w:ascii="Times New Roman" w:hAnsi="Times New Roman" w:cs="Times New Roman"/>
          <w:sz w:val="24"/>
          <w:szCs w:val="24"/>
        </w:rPr>
        <w:fldChar w:fldCharType="separate"/>
      </w:r>
      <w:r w:rsidR="00F146D0" w:rsidRPr="00760068">
        <w:rPr>
          <w:rFonts w:ascii="Times New Roman" w:hAnsi="Times New Roman" w:cs="Times New Roman"/>
          <w:noProof/>
          <w:sz w:val="24"/>
          <w:szCs w:val="24"/>
        </w:rPr>
        <w:t>(Bowers &amp; Sprott, 2012)</w:t>
      </w:r>
      <w:r w:rsidR="00F146D0" w:rsidRPr="00760068">
        <w:rPr>
          <w:rFonts w:ascii="Times New Roman" w:hAnsi="Times New Roman" w:cs="Times New Roman"/>
          <w:sz w:val="24"/>
          <w:szCs w:val="24"/>
        </w:rPr>
        <w:fldChar w:fldCharType="end"/>
      </w:r>
      <w:r w:rsidR="00F146D0">
        <w:rPr>
          <w:rFonts w:ascii="Times New Roman" w:hAnsi="Times New Roman" w:cs="Times New Roman"/>
          <w:sz w:val="24"/>
          <w:szCs w:val="24"/>
        </w:rPr>
        <w:t xml:space="preserve"> and other community social programs (</w:t>
      </w:r>
      <w:proofErr w:type="spellStart"/>
      <w:r w:rsidR="00F146D0">
        <w:rPr>
          <w:rFonts w:ascii="Times New Roman" w:hAnsi="Times New Roman" w:cs="Times New Roman"/>
          <w:sz w:val="24"/>
          <w:szCs w:val="24"/>
        </w:rPr>
        <w:t>Brorson</w:t>
      </w:r>
      <w:proofErr w:type="spellEnd"/>
      <w:r w:rsidR="00F146D0">
        <w:rPr>
          <w:rFonts w:ascii="Times New Roman" w:hAnsi="Times New Roman" w:cs="Times New Roman"/>
          <w:sz w:val="24"/>
          <w:szCs w:val="24"/>
        </w:rPr>
        <w:t xml:space="preserve"> et al, 2013)</w:t>
      </w:r>
      <w:r w:rsidR="00F146D0"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 </w:t>
      </w:r>
      <w:proofErr w:type="gramStart"/>
      <w:r w:rsidR="00F146D0" w:rsidRPr="00760068">
        <w:rPr>
          <w:rFonts w:ascii="Times New Roman" w:hAnsi="Times New Roman" w:cs="Times New Roman"/>
          <w:sz w:val="24"/>
          <w:szCs w:val="24"/>
        </w:rPr>
        <w:t>a</w:t>
      </w:r>
      <w:r w:rsidR="00F146D0">
        <w:rPr>
          <w:rFonts w:ascii="Times New Roman" w:hAnsi="Times New Roman" w:cs="Times New Roman"/>
          <w:sz w:val="24"/>
          <w:szCs w:val="24"/>
        </w:rPr>
        <w:t xml:space="preserve">n </w:t>
      </w:r>
      <w:r>
        <w:rPr>
          <w:rFonts w:ascii="Times New Roman" w:hAnsi="Times New Roman" w:cs="Times New Roman"/>
          <w:sz w:val="24"/>
          <w:szCs w:val="24"/>
        </w:rPr>
        <w:t>a</w:t>
      </w:r>
      <w:proofErr w:type="gramEnd"/>
      <w:r>
        <w:rPr>
          <w:rFonts w:ascii="Times New Roman" w:hAnsi="Times New Roman" w:cs="Times New Roman"/>
          <w:sz w:val="24"/>
          <w:szCs w:val="24"/>
        </w:rPr>
        <w:t xml:space="preserve"> standardized </w:t>
      </w:r>
      <w:r w:rsidR="00F146D0">
        <w:rPr>
          <w:rFonts w:ascii="Times New Roman" w:hAnsi="Times New Roman" w:cs="Times New Roman"/>
          <w:sz w:val="24"/>
          <w:szCs w:val="24"/>
        </w:rPr>
        <w:t>intervention</w:t>
      </w:r>
      <w:r>
        <w:rPr>
          <w:rFonts w:ascii="Times New Roman" w:hAnsi="Times New Roman" w:cs="Times New Roman"/>
          <w:sz w:val="24"/>
          <w:szCs w:val="24"/>
        </w:rPr>
        <w:t xml:space="preserve"> practice</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t>which mitigates those</w:t>
      </w:r>
      <w:r w:rsidR="00356CCA">
        <w:rPr>
          <w:rFonts w:ascii="Times New Roman" w:hAnsi="Times New Roman" w:cs="Times New Roman"/>
          <w:sz w:val="24"/>
          <w:szCs w:val="24"/>
        </w:rPr>
        <w:t xml:space="preserve"> negative risk factors, promote</w:t>
      </w:r>
      <w:r w:rsidR="00F146D0" w:rsidRPr="00760068">
        <w:rPr>
          <w:rFonts w:ascii="Times New Roman" w:hAnsi="Times New Roman" w:cs="Times New Roman"/>
          <w:sz w:val="24"/>
          <w:szCs w:val="24"/>
        </w:rPr>
        <w:t xml:space="preserve"> continual participati</w:t>
      </w:r>
      <w:r w:rsidR="00F146D0">
        <w:rPr>
          <w:rFonts w:ascii="Times New Roman" w:hAnsi="Times New Roman" w:cs="Times New Roman"/>
          <w:sz w:val="24"/>
          <w:szCs w:val="24"/>
        </w:rPr>
        <w:t xml:space="preserve">on and completion of a program. </w:t>
      </w:r>
      <w:r w:rsidR="00971D64">
        <w:rPr>
          <w:rFonts w:ascii="Times New Roman" w:hAnsi="Times New Roman" w:cs="Times New Roman"/>
          <w:sz w:val="24"/>
          <w:szCs w:val="24"/>
        </w:rPr>
        <w:t xml:space="preserve"> </w:t>
      </w:r>
    </w:p>
    <w:p w14:paraId="39AD7E6F" w14:textId="58A4E523" w:rsidR="008A6053" w:rsidRDefault="00612938" w:rsidP="00356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research has focused on the role mentor exposure has on positive youth outcomes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 Therefore, </w:t>
      </w:r>
      <w:r w:rsidR="007865BC" w:rsidRPr="00760068">
        <w:rPr>
          <w:rFonts w:ascii="Times New Roman" w:hAnsi="Times New Roman" w:cs="Times New Roman"/>
          <w:sz w:val="24"/>
          <w:szCs w:val="24"/>
        </w:rPr>
        <w:t xml:space="preserve">it would be beneficial for a program to </w:t>
      </w:r>
      <w:r w:rsidR="00D01E9C" w:rsidRPr="00760068">
        <w:rPr>
          <w:rFonts w:ascii="Times New Roman" w:hAnsi="Times New Roman" w:cs="Times New Roman"/>
          <w:sz w:val="24"/>
          <w:szCs w:val="24"/>
        </w:rPr>
        <w:t>identify</w:t>
      </w:r>
      <w:r w:rsidR="00D01E9C">
        <w:rPr>
          <w:rFonts w:ascii="Times New Roman" w:hAnsi="Times New Roman" w:cs="Times New Roman"/>
          <w:sz w:val="24"/>
          <w:szCs w:val="24"/>
        </w:rPr>
        <w:t xml:space="preserve"> </w:t>
      </w:r>
      <w:r w:rsidR="00E20D37">
        <w:rPr>
          <w:rFonts w:ascii="Times New Roman" w:hAnsi="Times New Roman" w:cs="Times New Roman"/>
          <w:sz w:val="24"/>
          <w:szCs w:val="24"/>
        </w:rPr>
        <w:t>adolescents at risk for dropping out</w:t>
      </w:r>
      <w:r w:rsidR="007865BC" w:rsidRPr="00760068">
        <w:rPr>
          <w:rFonts w:ascii="Times New Roman" w:hAnsi="Times New Roman" w:cs="Times New Roman"/>
          <w:sz w:val="24"/>
          <w:szCs w:val="24"/>
        </w:rPr>
        <w:t xml:space="preserve"> </w:t>
      </w:r>
      <w:r w:rsidR="00D01E9C" w:rsidRPr="00760068">
        <w:rPr>
          <w:rFonts w:ascii="Times New Roman" w:hAnsi="Times New Roman" w:cs="Times New Roman"/>
          <w:sz w:val="24"/>
          <w:szCs w:val="24"/>
        </w:rPr>
        <w:t>prior</w:t>
      </w:r>
      <w:r w:rsidR="007865BC" w:rsidRPr="00760068">
        <w:rPr>
          <w:rFonts w:ascii="Times New Roman" w:hAnsi="Times New Roman" w:cs="Times New Roman"/>
          <w:sz w:val="24"/>
          <w:szCs w:val="24"/>
        </w:rPr>
        <w:t xml:space="preserve"> to the start of a mentorship </w:t>
      </w:r>
      <w:proofErr w:type="gramStart"/>
      <w:r w:rsidR="007865BC" w:rsidRPr="00760068">
        <w:rPr>
          <w:rFonts w:ascii="Times New Roman" w:hAnsi="Times New Roman" w:cs="Times New Roman"/>
          <w:sz w:val="24"/>
          <w:szCs w:val="24"/>
        </w:rPr>
        <w:t>progra</w:t>
      </w:r>
      <w:r w:rsidR="00E20D37">
        <w:rPr>
          <w:rFonts w:ascii="Times New Roman" w:hAnsi="Times New Roman" w:cs="Times New Roman"/>
          <w:sz w:val="24"/>
          <w:szCs w:val="24"/>
        </w:rPr>
        <w:t>m.</w:t>
      </w:r>
      <w:r w:rsidR="007865BC" w:rsidRPr="00760068">
        <w:rPr>
          <w:rFonts w:ascii="Times New Roman" w:hAnsi="Times New Roman" w:cs="Times New Roman"/>
          <w:sz w:val="24"/>
          <w:szCs w:val="24"/>
        </w:rPr>
        <w:t>.</w:t>
      </w:r>
      <w:proofErr w:type="gramEnd"/>
      <w:r w:rsidR="007865BC" w:rsidRPr="00760068">
        <w:rPr>
          <w:rFonts w:ascii="Times New Roman" w:hAnsi="Times New Roman" w:cs="Times New Roman"/>
          <w:sz w:val="24"/>
          <w:szCs w:val="24"/>
        </w:rPr>
        <w:t xml:space="preserve"> An unfortunate reality is that identifying the adolescent participants likely to contribute to program attrition has its challenges.  </w:t>
      </w:r>
      <w:r w:rsidR="00926F4C">
        <w:rPr>
          <w:rFonts w:ascii="Times New Roman" w:hAnsi="Times New Roman" w:cs="Times New Roman"/>
          <w:sz w:val="24"/>
          <w:szCs w:val="24"/>
        </w:rPr>
        <w:t>Several</w:t>
      </w:r>
      <w:r>
        <w:rPr>
          <w:rFonts w:ascii="Times New Roman" w:hAnsi="Times New Roman" w:cs="Times New Roman"/>
          <w:sz w:val="24"/>
          <w:szCs w:val="24"/>
        </w:rPr>
        <w:t xml:space="preserve"> past research studies have creative predictive models </w:t>
      </w:r>
      <w:r w:rsidR="00926F4C">
        <w:rPr>
          <w:rFonts w:ascii="Times New Roman" w:hAnsi="Times New Roman" w:cs="Times New Roman"/>
          <w:sz w:val="24"/>
          <w:szCs w:val="24"/>
        </w:rPr>
        <w:t>to assess drop out</w:t>
      </w:r>
      <w:r w:rsidR="00F146D0">
        <w:rPr>
          <w:rFonts w:ascii="Times New Roman" w:hAnsi="Times New Roman" w:cs="Times New Roman"/>
          <w:sz w:val="24"/>
          <w:szCs w:val="24"/>
        </w:rPr>
        <w:t xml:space="preserve"> based on</w:t>
      </w:r>
      <w:r w:rsidR="00F23843">
        <w:rPr>
          <w:rFonts w:ascii="Times New Roman" w:hAnsi="Times New Roman" w:cs="Times New Roman"/>
          <w:sz w:val="24"/>
          <w:szCs w:val="24"/>
        </w:rPr>
        <w:t xml:space="preserve"> demographic</w:t>
      </w:r>
      <w:r w:rsidR="00F146D0">
        <w:rPr>
          <w:rFonts w:ascii="Times New Roman" w:hAnsi="Times New Roman" w:cs="Times New Roman"/>
          <w:sz w:val="24"/>
          <w:szCs w:val="24"/>
        </w:rPr>
        <w:t xml:space="preserve"> risk factors</w:t>
      </w:r>
      <w:r w:rsidR="00926F4C">
        <w:rPr>
          <w:rFonts w:ascii="Times New Roman" w:hAnsi="Times New Roman" w:cs="Times New Roman"/>
          <w:sz w:val="24"/>
          <w:szCs w:val="24"/>
        </w:rPr>
        <w:t xml:space="preserve"> (</w:t>
      </w:r>
      <w:r w:rsidR="00992FE3">
        <w:rPr>
          <w:rFonts w:ascii="Times New Roman" w:hAnsi="Times New Roman" w:cs="Times New Roman"/>
          <w:sz w:val="24"/>
          <w:szCs w:val="24"/>
        </w:rPr>
        <w:t xml:space="preserve">Gleason &amp; </w:t>
      </w:r>
      <w:proofErr w:type="spellStart"/>
      <w:r w:rsidR="00992FE3" w:rsidRPr="00992FE3">
        <w:rPr>
          <w:rFonts w:ascii="Times New Roman" w:hAnsi="Times New Roman" w:cs="Times New Roman"/>
          <w:color w:val="222222"/>
          <w:sz w:val="24"/>
          <w:szCs w:val="24"/>
          <w:shd w:val="clear" w:color="auto" w:fill="FFFFFF"/>
        </w:rPr>
        <w:t>Dynarski</w:t>
      </w:r>
      <w:proofErr w:type="spellEnd"/>
      <w:r w:rsidR="00992FE3">
        <w:rPr>
          <w:rFonts w:ascii="Times New Roman" w:hAnsi="Times New Roman" w:cs="Times New Roman"/>
          <w:color w:val="222222"/>
          <w:sz w:val="24"/>
          <w:szCs w:val="24"/>
          <w:shd w:val="clear" w:color="auto" w:fill="FFFFFF"/>
        </w:rPr>
        <w:t>, 2002;</w:t>
      </w:r>
      <w:r w:rsidR="00992FE3">
        <w:rPr>
          <w:rFonts w:ascii="Times New Roman" w:hAnsi="Times New Roman" w:cs="Times New Roman"/>
          <w:sz w:val="24"/>
          <w:szCs w:val="24"/>
        </w:rPr>
        <w:t xml:space="preserve"> </w:t>
      </w:r>
      <w:proofErr w:type="spellStart"/>
      <w:r w:rsidR="00926F4C">
        <w:rPr>
          <w:rFonts w:ascii="Times New Roman" w:hAnsi="Times New Roman" w:cs="Times New Roman"/>
          <w:sz w:val="24"/>
          <w:szCs w:val="24"/>
        </w:rPr>
        <w:t>Halwawa</w:t>
      </w:r>
      <w:proofErr w:type="spellEnd"/>
      <w:r w:rsidR="00926F4C">
        <w:rPr>
          <w:rFonts w:ascii="Times New Roman" w:hAnsi="Times New Roman" w:cs="Times New Roman"/>
          <w:sz w:val="24"/>
          <w:szCs w:val="24"/>
        </w:rPr>
        <w:t>, Greene, &amp; Mitchell, 2014; Levin et al, 2004).</w:t>
      </w:r>
      <w:r w:rsidR="00F146D0">
        <w:rPr>
          <w:rFonts w:ascii="Times New Roman" w:hAnsi="Times New Roman" w:cs="Times New Roman"/>
          <w:sz w:val="24"/>
          <w:szCs w:val="24"/>
        </w:rPr>
        <w:t xml:space="preserve"> </w:t>
      </w:r>
      <w:r w:rsidR="00356CCA">
        <w:rPr>
          <w:rFonts w:ascii="Times New Roman" w:hAnsi="Times New Roman" w:cs="Times New Roman"/>
          <w:sz w:val="24"/>
          <w:szCs w:val="24"/>
        </w:rPr>
        <w:t>However, the use of a valid scale to assess at-risk youth has not yet been utilize</w:t>
      </w:r>
      <w:r w:rsidR="004370A3">
        <w:rPr>
          <w:rFonts w:ascii="Times New Roman" w:hAnsi="Times New Roman" w:cs="Times New Roman"/>
          <w:sz w:val="24"/>
          <w:szCs w:val="24"/>
        </w:rPr>
        <w:t>d</w:t>
      </w:r>
      <w:r w:rsidR="00C35B8E">
        <w:rPr>
          <w:rFonts w:ascii="Times New Roman" w:hAnsi="Times New Roman" w:cs="Times New Roman"/>
          <w:sz w:val="24"/>
          <w:szCs w:val="24"/>
        </w:rPr>
        <w:t xml:space="preserve">. Therefore, </w:t>
      </w:r>
      <w:r w:rsidR="00E20D37">
        <w:rPr>
          <w:rFonts w:ascii="Times New Roman" w:hAnsi="Times New Roman" w:cs="Times New Roman"/>
          <w:sz w:val="24"/>
          <w:szCs w:val="24"/>
        </w:rPr>
        <w:t>this study focused on using a standardized measure to predict risk of adolescent dropout from evidence-based programs.</w:t>
      </w:r>
      <w:r w:rsidR="008A6053" w:rsidRPr="00760068">
        <w:rPr>
          <w:rFonts w:ascii="Times New Roman" w:hAnsi="Times New Roman" w:cs="Times New Roman"/>
          <w:sz w:val="24"/>
          <w:szCs w:val="24"/>
        </w:rPr>
        <w:t xml:space="preserve"> </w:t>
      </w:r>
      <w:r w:rsidR="00E20D37">
        <w:rPr>
          <w:rFonts w:ascii="Times New Roman" w:hAnsi="Times New Roman" w:cs="Times New Roman"/>
          <w:sz w:val="24"/>
          <w:szCs w:val="24"/>
        </w:rPr>
        <w:t>T</w:t>
      </w:r>
      <w:r w:rsidR="008A6053" w:rsidRPr="00760068">
        <w:rPr>
          <w:rFonts w:ascii="Times New Roman" w:hAnsi="Times New Roman" w:cs="Times New Roman"/>
          <w:sz w:val="24"/>
          <w:szCs w:val="24"/>
        </w:rPr>
        <w:t xml:space="preserve">he </w:t>
      </w:r>
      <w:r w:rsidR="008A6053" w:rsidRPr="00760068">
        <w:rPr>
          <w:rFonts w:ascii="Times New Roman" w:hAnsi="Times New Roman" w:cs="Times New Roman"/>
          <w:i/>
          <w:sz w:val="24"/>
          <w:szCs w:val="24"/>
        </w:rPr>
        <w:t xml:space="preserve">Risk Assessment </w:t>
      </w:r>
      <w:r w:rsidR="008A6053" w:rsidRPr="00760068">
        <w:rPr>
          <w:rFonts w:ascii="Times New Roman" w:hAnsi="Times New Roman" w:cs="Times New Roman"/>
          <w:sz w:val="24"/>
          <w:szCs w:val="24"/>
        </w:rPr>
        <w:t>measure</w:t>
      </w:r>
      <w:r w:rsidR="004370A3">
        <w:rPr>
          <w:rFonts w:ascii="Times New Roman" w:hAnsi="Times New Roman" w:cs="Times New Roman"/>
          <w:sz w:val="24"/>
          <w:szCs w:val="24"/>
        </w:rPr>
        <w:t>;</w:t>
      </w:r>
      <w:r w:rsidR="008A6053" w:rsidRPr="00760068">
        <w:rPr>
          <w:rFonts w:ascii="Times New Roman" w:hAnsi="Times New Roman" w:cs="Times New Roman"/>
          <w:sz w:val="24"/>
          <w:szCs w:val="24"/>
        </w:rPr>
        <w:t xml:space="preserve"> </w:t>
      </w:r>
      <w:r w:rsidR="004370A3">
        <w:rPr>
          <w:rFonts w:ascii="Times New Roman" w:hAnsi="Times New Roman" w:cs="Times New Roman"/>
          <w:sz w:val="24"/>
          <w:szCs w:val="24"/>
        </w:rPr>
        <w:t>D</w:t>
      </w:r>
      <w:r w:rsidR="008A6053" w:rsidRPr="00760068">
        <w:rPr>
          <w:rFonts w:ascii="Times New Roman" w:hAnsi="Times New Roman" w:cs="Times New Roman"/>
          <w:sz w:val="24"/>
          <w:szCs w:val="24"/>
        </w:rPr>
        <w:t>eveloped by Her</w:t>
      </w:r>
      <w:r w:rsidR="004370A3">
        <w:rPr>
          <w:rFonts w:ascii="Times New Roman" w:hAnsi="Times New Roman" w:cs="Times New Roman"/>
          <w:sz w:val="24"/>
          <w:szCs w:val="24"/>
        </w:rPr>
        <w:t xml:space="preserve">rera, Dubois, &amp; Grossman (2013) </w:t>
      </w:r>
      <w:r w:rsidR="00C35B8E">
        <w:rPr>
          <w:rFonts w:ascii="Times New Roman" w:hAnsi="Times New Roman" w:cs="Times New Roman"/>
          <w:sz w:val="24"/>
          <w:szCs w:val="24"/>
        </w:rPr>
        <w:t>serves as a gre</w:t>
      </w:r>
      <w:r w:rsidR="00F23843">
        <w:rPr>
          <w:rFonts w:ascii="Times New Roman" w:hAnsi="Times New Roman" w:cs="Times New Roman"/>
          <w:sz w:val="24"/>
          <w:szCs w:val="24"/>
        </w:rPr>
        <w:t xml:space="preserve">at measure to understand </w:t>
      </w:r>
      <w:r w:rsidR="00590345">
        <w:rPr>
          <w:rFonts w:ascii="Times New Roman" w:hAnsi="Times New Roman" w:cs="Times New Roman"/>
          <w:sz w:val="24"/>
          <w:szCs w:val="24"/>
        </w:rPr>
        <w:t>the level of risk</w:t>
      </w:r>
      <w:r w:rsidR="00C35B8E">
        <w:rPr>
          <w:rFonts w:ascii="Times New Roman" w:hAnsi="Times New Roman" w:cs="Times New Roman"/>
          <w:sz w:val="24"/>
          <w:szCs w:val="24"/>
        </w:rPr>
        <w:t xml:space="preserve"> an adolescent </w:t>
      </w:r>
      <w:r w:rsidR="00590345">
        <w:rPr>
          <w:rFonts w:ascii="Times New Roman" w:hAnsi="Times New Roman" w:cs="Times New Roman"/>
          <w:sz w:val="24"/>
          <w:szCs w:val="24"/>
        </w:rPr>
        <w:t>is in on a quantitative scale</w:t>
      </w:r>
      <w:r w:rsidR="00C35B8E">
        <w:rPr>
          <w:rFonts w:ascii="Times New Roman" w:hAnsi="Times New Roman" w:cs="Times New Roman"/>
          <w:sz w:val="24"/>
          <w:szCs w:val="24"/>
        </w:rPr>
        <w:t xml:space="preserve">. </w:t>
      </w:r>
      <w:r w:rsidR="004370A3">
        <w:rPr>
          <w:rFonts w:ascii="Times New Roman" w:hAnsi="Times New Roman" w:cs="Times New Roman"/>
          <w:sz w:val="24"/>
          <w:szCs w:val="24"/>
        </w:rPr>
        <w:t xml:space="preserve">This measure uses </w:t>
      </w:r>
      <w:r w:rsidR="00E20D37">
        <w:rPr>
          <w:rFonts w:ascii="Times New Roman" w:hAnsi="Times New Roman" w:cs="Times New Roman"/>
          <w:sz w:val="24"/>
          <w:szCs w:val="24"/>
        </w:rPr>
        <w:t>parent/guardian</w:t>
      </w:r>
      <w:r w:rsidR="002E12DB">
        <w:rPr>
          <w:rFonts w:ascii="Times New Roman" w:hAnsi="Times New Roman" w:cs="Times New Roman"/>
          <w:sz w:val="24"/>
          <w:szCs w:val="24"/>
        </w:rPr>
        <w:t xml:space="preserve"> reported responses to create a quantitative </w:t>
      </w:r>
      <w:r w:rsidR="004370A3">
        <w:rPr>
          <w:rFonts w:ascii="Times New Roman" w:hAnsi="Times New Roman" w:cs="Times New Roman"/>
          <w:sz w:val="24"/>
          <w:szCs w:val="24"/>
        </w:rPr>
        <w:t>score for internal and external</w:t>
      </w:r>
      <w:r w:rsidR="002E12DB">
        <w:rPr>
          <w:rFonts w:ascii="Times New Roman" w:hAnsi="Times New Roman" w:cs="Times New Roman"/>
          <w:sz w:val="24"/>
          <w:szCs w:val="24"/>
        </w:rPr>
        <w:t xml:space="preserve"> risk factor. </w:t>
      </w:r>
      <w:r w:rsidR="008A6053" w:rsidRPr="00760068">
        <w:rPr>
          <w:rFonts w:ascii="Times New Roman" w:hAnsi="Times New Roman" w:cs="Times New Roman"/>
          <w:sz w:val="24"/>
          <w:szCs w:val="24"/>
        </w:rPr>
        <w:t xml:space="preserve">This measure assesses and quantifies risk factors that adolescents are experiencing, at home and in life into a more </w:t>
      </w:r>
      <w:r w:rsidR="008A6053" w:rsidRPr="00760068">
        <w:rPr>
          <w:rFonts w:ascii="Times New Roman" w:hAnsi="Times New Roman" w:cs="Times New Roman"/>
          <w:sz w:val="24"/>
          <w:szCs w:val="24"/>
        </w:rPr>
        <w:lastRenderedPageBreak/>
        <w:t xml:space="preserve">understandable single composite score. </w:t>
      </w:r>
      <w:r w:rsidR="004370A3">
        <w:rPr>
          <w:rFonts w:ascii="Times New Roman" w:hAnsi="Times New Roman" w:cs="Times New Roman"/>
          <w:sz w:val="24"/>
          <w:szCs w:val="24"/>
        </w:rPr>
        <w:t>Additionally, it incorporates subscales to indicate differences between internal and external subscales.</w:t>
      </w:r>
    </w:p>
    <w:p w14:paraId="2D7859EE" w14:textId="70D91DE2" w:rsidR="007865BC" w:rsidRDefault="008F5F7D" w:rsidP="008F5F7D">
      <w:pPr>
        <w:spacing w:line="480" w:lineRule="auto"/>
        <w:ind w:firstLine="720"/>
        <w:rPr>
          <w:rFonts w:ascii="Times New Roman" w:hAnsi="Times New Roman" w:cs="Times New Roman"/>
          <w:sz w:val="24"/>
          <w:szCs w:val="24"/>
        </w:rPr>
      </w:pPr>
      <w:r w:rsidRPr="008F5F7D">
        <w:rPr>
          <w:rFonts w:ascii="Times New Roman" w:hAnsi="Times New Roman" w:cs="Times New Roman"/>
          <w:sz w:val="24"/>
          <w:szCs w:val="24"/>
        </w:rPr>
        <w:t>This study uses Campus Connections, an at-risk adolescent mentorship program at Colorado State University (CSU) as its platform.</w:t>
      </w:r>
      <w:r>
        <w:rPr>
          <w:rFonts w:ascii="Times New Roman" w:hAnsi="Times New Roman" w:cs="Times New Roman"/>
          <w:sz w:val="24"/>
          <w:szCs w:val="24"/>
        </w:rPr>
        <w:t xml:space="preserve"> </w:t>
      </w:r>
      <w:r w:rsidR="007865BC" w:rsidRPr="00760068">
        <w:rPr>
          <w:rFonts w:ascii="Times New Roman" w:hAnsi="Times New Roman" w:cs="Times New Roman"/>
          <w:sz w:val="24"/>
          <w:szCs w:val="24"/>
        </w:rPr>
        <w:t>Campus Connections</w:t>
      </w:r>
      <w:r w:rsidR="00313C8F">
        <w:rPr>
          <w:rFonts w:ascii="Times New Roman" w:hAnsi="Times New Roman" w:cs="Times New Roman"/>
          <w:sz w:val="24"/>
          <w:szCs w:val="24"/>
        </w:rPr>
        <w:t xml:space="preserve"> (CC)</w:t>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is a service learning class offered to students at CSU. Students attending CSU from over 65 different majors volunteer for CC and receive course credit for mentoring an at-risk adolescent within the community. Th</w:t>
      </w:r>
      <w:r w:rsidR="007147C7">
        <w:rPr>
          <w:rFonts w:ascii="Times New Roman" w:hAnsi="Times New Roman" w:cs="Times New Roman"/>
          <w:sz w:val="24"/>
          <w:szCs w:val="24"/>
        </w:rPr>
        <w:t>e</w:t>
      </w:r>
      <w:r w:rsidR="00313C8F">
        <w:rPr>
          <w:rFonts w:ascii="Times New Roman" w:hAnsi="Times New Roman" w:cs="Times New Roman"/>
          <w:sz w:val="24"/>
          <w:szCs w:val="24"/>
        </w:rPr>
        <w:t xml:space="preserve"> program supplies</w:t>
      </w:r>
      <w:r w:rsidR="007865BC" w:rsidRPr="00760068">
        <w:rPr>
          <w:rFonts w:ascii="Times New Roman" w:hAnsi="Times New Roman" w:cs="Times New Roman"/>
          <w:sz w:val="24"/>
          <w:szCs w:val="24"/>
        </w:rPr>
        <w:t xml:space="preserve"> at-risk adolescents with a positive mentor </w:t>
      </w:r>
      <w:r w:rsidR="007147C7">
        <w:rPr>
          <w:rFonts w:ascii="Times New Roman" w:hAnsi="Times New Roman" w:cs="Times New Roman"/>
          <w:sz w:val="24"/>
          <w:szCs w:val="24"/>
        </w:rPr>
        <w:t xml:space="preserve">for 12 weeks </w:t>
      </w:r>
      <w:r w:rsidR="007865BC" w:rsidRPr="00760068">
        <w:rPr>
          <w:rFonts w:ascii="Times New Roman" w:hAnsi="Times New Roman" w:cs="Times New Roman"/>
          <w:sz w:val="24"/>
          <w:szCs w:val="24"/>
        </w:rPr>
        <w:t>in order to promote positive outcomes as the adolescents make</w:t>
      </w:r>
      <w:r w:rsidR="00313C8F">
        <w:rPr>
          <w:rFonts w:ascii="Times New Roman" w:hAnsi="Times New Roman" w:cs="Times New Roman"/>
          <w:sz w:val="24"/>
          <w:szCs w:val="24"/>
        </w:rPr>
        <w:t xml:space="preserve"> the transition into adulthood and </w:t>
      </w:r>
      <w:r w:rsidR="007865BC" w:rsidRPr="00760068">
        <w:rPr>
          <w:rFonts w:ascii="Times New Roman" w:hAnsi="Times New Roman" w:cs="Times New Roman"/>
          <w:sz w:val="24"/>
          <w:szCs w:val="24"/>
        </w:rPr>
        <w:t xml:space="preserve">functions as a university-community partnership. </w:t>
      </w:r>
      <w:r w:rsidR="00313C8F">
        <w:rPr>
          <w:rFonts w:ascii="Times New Roman" w:hAnsi="Times New Roman" w:cs="Times New Roman"/>
          <w:sz w:val="24"/>
          <w:szCs w:val="24"/>
        </w:rPr>
        <w:t>Mentees range in age from 11-18 and</w:t>
      </w:r>
      <w:r w:rsidR="007865BC" w:rsidRPr="00760068">
        <w:rPr>
          <w:rFonts w:ascii="Times New Roman" w:hAnsi="Times New Roman" w:cs="Times New Roman"/>
          <w:sz w:val="24"/>
          <w:szCs w:val="24"/>
        </w:rPr>
        <w:t xml:space="preserve"> come from community partnerships </w:t>
      </w:r>
      <w:r w:rsidR="00313C8F">
        <w:rPr>
          <w:rFonts w:ascii="Times New Roman" w:hAnsi="Times New Roman" w:cs="Times New Roman"/>
          <w:sz w:val="24"/>
          <w:szCs w:val="24"/>
        </w:rPr>
        <w:t>such as: T</w:t>
      </w:r>
      <w:r w:rsidR="007865BC" w:rsidRPr="00760068">
        <w:rPr>
          <w:rFonts w:ascii="Times New Roman" w:hAnsi="Times New Roman" w:cs="Times New Roman"/>
          <w:sz w:val="24"/>
          <w:szCs w:val="24"/>
        </w:rPr>
        <w:t xml:space="preserve">he </w:t>
      </w:r>
      <w:r w:rsidR="00313C8F" w:rsidRPr="00760068">
        <w:rPr>
          <w:rFonts w:ascii="Times New Roman" w:hAnsi="Times New Roman" w:cs="Times New Roman"/>
          <w:sz w:val="24"/>
          <w:szCs w:val="24"/>
        </w:rPr>
        <w:t>juvenile</w:t>
      </w:r>
      <w:r w:rsidR="007865BC" w:rsidRPr="00760068">
        <w:rPr>
          <w:rFonts w:ascii="Times New Roman" w:hAnsi="Times New Roman" w:cs="Times New Roman"/>
          <w:sz w:val="24"/>
          <w:szCs w:val="24"/>
        </w:rPr>
        <w:t xml:space="preserve"> justice system of Larimer county, local schools, community agencies, and directly from </w:t>
      </w:r>
      <w:commentRangeStart w:id="4"/>
      <w:r w:rsidR="007865BC" w:rsidRPr="00760068">
        <w:rPr>
          <w:rFonts w:ascii="Times New Roman" w:hAnsi="Times New Roman" w:cs="Times New Roman"/>
          <w:sz w:val="24"/>
          <w:szCs w:val="24"/>
        </w:rPr>
        <w:t>families</w:t>
      </w:r>
      <w:commentRangeEnd w:id="4"/>
      <w:r w:rsidR="007865BC" w:rsidRPr="00760068">
        <w:rPr>
          <w:rStyle w:val="CommentReference"/>
          <w:rFonts w:ascii="Times New Roman" w:hAnsi="Times New Roman" w:cs="Times New Roman"/>
          <w:sz w:val="24"/>
          <w:szCs w:val="24"/>
        </w:rPr>
        <w:commentReference w:id="4"/>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Campus Connections serves as a unique platform to perform research because it is an evidence-based social program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 2014;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w:t>
      </w:r>
      <w:r>
        <w:rPr>
          <w:rFonts w:ascii="Times New Roman" w:hAnsi="Times New Roman" w:cs="Times New Roman"/>
          <w:sz w:val="24"/>
          <w:szCs w:val="24"/>
        </w:rPr>
        <w:t>,</w:t>
      </w:r>
      <w:r w:rsidR="007147C7">
        <w:rPr>
          <w:rFonts w:ascii="Times New Roman" w:hAnsi="Times New Roman" w:cs="Times New Roman"/>
          <w:sz w:val="24"/>
          <w:szCs w:val="24"/>
        </w:rPr>
        <w:t xml:space="preserve"> 2015)</w:t>
      </w:r>
      <w:r w:rsidR="00590345">
        <w:rPr>
          <w:rFonts w:ascii="Times New Roman" w:hAnsi="Times New Roman" w:cs="Times New Roman"/>
          <w:sz w:val="24"/>
          <w:szCs w:val="24"/>
        </w:rPr>
        <w:t xml:space="preserve"> that collects a wealth of data on parents, college student mentors, and caretakes</w:t>
      </w:r>
      <w:r w:rsidR="007147C7">
        <w:rPr>
          <w:rFonts w:ascii="Times New Roman" w:hAnsi="Times New Roman" w:cs="Times New Roman"/>
          <w:sz w:val="24"/>
          <w:szCs w:val="24"/>
        </w:rPr>
        <w:t>.</w:t>
      </w:r>
    </w:p>
    <w:p w14:paraId="73B83DE9" w14:textId="12C08BEE" w:rsidR="00590345" w:rsidRDefault="00F23843"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F5F7D" w:rsidRPr="00760068">
        <w:rPr>
          <w:rFonts w:ascii="Times New Roman" w:hAnsi="Times New Roman" w:cs="Times New Roman"/>
          <w:sz w:val="24"/>
          <w:szCs w:val="24"/>
        </w:rPr>
        <w:t xml:space="preserve"> focus of this study </w:t>
      </w:r>
      <w:r w:rsidR="008F5F7D">
        <w:rPr>
          <w:rFonts w:ascii="Times New Roman" w:hAnsi="Times New Roman" w:cs="Times New Roman"/>
          <w:sz w:val="24"/>
          <w:szCs w:val="24"/>
        </w:rPr>
        <w:t xml:space="preserve">was to </w:t>
      </w:r>
      <w:r w:rsidR="00641D58">
        <w:rPr>
          <w:rFonts w:ascii="Times New Roman" w:hAnsi="Times New Roman" w:cs="Times New Roman"/>
          <w:sz w:val="24"/>
          <w:szCs w:val="24"/>
        </w:rPr>
        <w:t xml:space="preserve">identify and create a quantified method to assess adolescent participants that are likely to contribute to program attrition within the Campus Connections program. </w:t>
      </w:r>
      <w:r w:rsidR="00590345">
        <w:rPr>
          <w:rFonts w:ascii="Times New Roman" w:hAnsi="Times New Roman" w:cs="Times New Roman"/>
          <w:sz w:val="24"/>
          <w:szCs w:val="24"/>
        </w:rPr>
        <w:t xml:space="preserve">Adolescent dropout from the Campus Connections is a detriment </w:t>
      </w:r>
      <w:r w:rsidR="00617CA4">
        <w:rPr>
          <w:rFonts w:ascii="Times New Roman" w:hAnsi="Times New Roman" w:cs="Times New Roman"/>
          <w:sz w:val="24"/>
          <w:szCs w:val="24"/>
        </w:rPr>
        <w:t>for many reasons. Including:</w:t>
      </w:r>
    </w:p>
    <w:p w14:paraId="7FC4E4BA" w14:textId="1CD6812F" w:rsidR="00617CA4" w:rsidRDefault="00617CA4"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Adolescent</w:t>
      </w:r>
      <w:r w:rsidR="00A942F7">
        <w:rPr>
          <w:rFonts w:ascii="Times New Roman" w:hAnsi="Times New Roman" w:cs="Times New Roman"/>
          <w:sz w:val="24"/>
          <w:szCs w:val="24"/>
        </w:rPr>
        <w:t>s that drop for the Campus Connections do not experience the positive benefits of the program.</w:t>
      </w:r>
    </w:p>
    <w:p w14:paraId="6C269B66" w14:textId="10E60D8B"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Mentors also experience positive benefits from the mentorship experience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2014). Therefore, mentors that lose a mentee </w:t>
      </w:r>
      <w:r w:rsidR="0088367A">
        <w:rPr>
          <w:rFonts w:ascii="Times New Roman" w:hAnsi="Times New Roman" w:cs="Times New Roman"/>
          <w:sz w:val="24"/>
          <w:szCs w:val="24"/>
        </w:rPr>
        <w:t>during</w:t>
      </w:r>
      <w:r>
        <w:rPr>
          <w:rFonts w:ascii="Times New Roman" w:hAnsi="Times New Roman" w:cs="Times New Roman"/>
          <w:sz w:val="24"/>
          <w:szCs w:val="24"/>
        </w:rPr>
        <w:t xml:space="preserve"> the program additionally fail to reap the potential benefits associated with program participation. </w:t>
      </w:r>
    </w:p>
    <w:p w14:paraId="3A24AD06" w14:textId="50FB710E"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Adolescent dropout is a burden on program staff. Program managers seek to maximize the benefits of the program by enrolling the maximum number of youth. Therefore, when adolescent participants dropout, they </w:t>
      </w:r>
      <w:r w:rsidR="0088367A">
        <w:rPr>
          <w:rFonts w:ascii="Times New Roman" w:hAnsi="Times New Roman" w:cs="Times New Roman"/>
          <w:sz w:val="24"/>
          <w:szCs w:val="24"/>
        </w:rPr>
        <w:t xml:space="preserve">spend unnecessary hours attempting to re-integrate the adolescents into the program. </w:t>
      </w:r>
    </w:p>
    <w:p w14:paraId="770E01E6" w14:textId="77ED3E29" w:rsidR="00946081" w:rsidRDefault="0088367A" w:rsidP="006060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these detriments of adolescent dropout, this study was designed to create a method to identify those that are higher risk to drop from the program. </w:t>
      </w:r>
      <w:r w:rsidR="00946081">
        <w:rPr>
          <w:rFonts w:ascii="Times New Roman" w:hAnsi="Times New Roman" w:cs="Times New Roman"/>
          <w:sz w:val="24"/>
          <w:szCs w:val="24"/>
        </w:rPr>
        <w:t xml:space="preserve">Dropout burden is not unique to </w:t>
      </w:r>
      <w:r w:rsidR="00946081">
        <w:rPr>
          <w:rFonts w:ascii="Times New Roman" w:hAnsi="Times New Roman" w:cs="Times New Roman"/>
          <w:sz w:val="24"/>
          <w:szCs w:val="24"/>
        </w:rPr>
        <w:t xml:space="preserve">the </w:t>
      </w:r>
      <w:r w:rsidR="00946081">
        <w:rPr>
          <w:rFonts w:ascii="Times New Roman" w:hAnsi="Times New Roman" w:cs="Times New Roman"/>
          <w:sz w:val="24"/>
          <w:szCs w:val="24"/>
        </w:rPr>
        <w:t>Campus Connections</w:t>
      </w:r>
      <w:r w:rsidR="00946081">
        <w:rPr>
          <w:rFonts w:ascii="Times New Roman" w:hAnsi="Times New Roman" w:cs="Times New Roman"/>
          <w:sz w:val="24"/>
          <w:szCs w:val="24"/>
        </w:rPr>
        <w:t xml:space="preserve"> program. </w:t>
      </w:r>
      <w:r w:rsidR="00E20D37">
        <w:rPr>
          <w:rFonts w:ascii="Times New Roman" w:hAnsi="Times New Roman" w:cs="Times New Roman"/>
          <w:sz w:val="24"/>
          <w:szCs w:val="24"/>
        </w:rPr>
        <w:t xml:space="preserve">Much of the literature focuses on program and school attrition (). </w:t>
      </w:r>
      <w:proofErr w:type="spellStart"/>
      <w:r w:rsidR="00B87F01">
        <w:rPr>
          <w:rFonts w:ascii="Times New Roman" w:hAnsi="Times New Roman" w:cs="Times New Roman"/>
          <w:sz w:val="24"/>
          <w:szCs w:val="24"/>
        </w:rPr>
        <w:t>Howe</w:t>
      </w:r>
      <w:proofErr w:type="spellEnd"/>
      <w:r w:rsidR="00B87F01">
        <w:rPr>
          <w:rFonts w:ascii="Times New Roman" w:hAnsi="Times New Roman" w:cs="Times New Roman"/>
          <w:sz w:val="24"/>
          <w:szCs w:val="24"/>
        </w:rPr>
        <w:t xml:space="preserve">ver, assessing risk of dropout for programs aimed towards at-risk adolescents is </w:t>
      </w:r>
      <w:proofErr w:type="gramStart"/>
      <w:r w:rsidR="00B87F01">
        <w:rPr>
          <w:rFonts w:ascii="Times New Roman" w:hAnsi="Times New Roman" w:cs="Times New Roman"/>
          <w:sz w:val="24"/>
          <w:szCs w:val="24"/>
        </w:rPr>
        <w:t>often times</w:t>
      </w:r>
      <w:proofErr w:type="gramEnd"/>
      <w:r w:rsidR="00B87F01">
        <w:rPr>
          <w:rFonts w:ascii="Times New Roman" w:hAnsi="Times New Roman" w:cs="Times New Roman"/>
          <w:sz w:val="24"/>
          <w:szCs w:val="24"/>
        </w:rPr>
        <w:t xml:space="preserve"> overlooked. Even the school systems may benefit from obtaining youth and adolescents risk for school dropout and create an intervention to prevent early dropout from school (</w:t>
      </w:r>
      <w:proofErr w:type="spellStart"/>
      <w:r w:rsidR="00B87F01" w:rsidRPr="00B87F01">
        <w:rPr>
          <w:rFonts w:ascii="Times New Roman" w:hAnsi="Times New Roman" w:cs="Times New Roman"/>
          <w:sz w:val="24"/>
          <w:szCs w:val="24"/>
        </w:rPr>
        <w:t>Jozefowicz-Simbeni</w:t>
      </w:r>
      <w:proofErr w:type="spellEnd"/>
      <w:r w:rsidR="00B87F01">
        <w:rPr>
          <w:rFonts w:ascii="Times New Roman" w:hAnsi="Times New Roman" w:cs="Times New Roman"/>
          <w:sz w:val="24"/>
          <w:szCs w:val="24"/>
        </w:rPr>
        <w:t xml:space="preserve">, 2008). </w:t>
      </w:r>
    </w:p>
    <w:p w14:paraId="592D089E" w14:textId="41375574" w:rsidR="0088367A" w:rsidRDefault="004A03BC" w:rsidP="0088367A">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w:t>
      </w:r>
      <w:r w:rsidR="0088367A">
        <w:rPr>
          <w:rFonts w:ascii="Times New Roman" w:hAnsi="Times New Roman" w:cs="Times New Roman"/>
          <w:sz w:val="24"/>
          <w:szCs w:val="24"/>
        </w:rPr>
        <w:t xml:space="preserve"> a standardized measure such as </w:t>
      </w:r>
      <w:r w:rsidR="0088367A" w:rsidRPr="00760068">
        <w:rPr>
          <w:rFonts w:ascii="Times New Roman" w:hAnsi="Times New Roman" w:cs="Times New Roman"/>
          <w:sz w:val="24"/>
          <w:szCs w:val="24"/>
        </w:rPr>
        <w:t>Her</w:t>
      </w:r>
      <w:r w:rsidR="0088367A">
        <w:rPr>
          <w:rFonts w:ascii="Times New Roman" w:hAnsi="Times New Roman" w:cs="Times New Roman"/>
          <w:sz w:val="24"/>
          <w:szCs w:val="24"/>
        </w:rPr>
        <w:t xml:space="preserve">rera, Dubois, &amp; Grossman’s (2013) Risk Assessment, has the advantage of allowing program staff to intervene with higher risk adolescents to prevent program drop out before it happens. The reduction in attrition will reduce the three detriments mentioned above and </w:t>
      </w:r>
      <w:r w:rsidR="002D77E3">
        <w:rPr>
          <w:rFonts w:ascii="Times New Roman" w:hAnsi="Times New Roman" w:cs="Times New Roman"/>
          <w:sz w:val="24"/>
          <w:szCs w:val="24"/>
        </w:rPr>
        <w:t xml:space="preserve">helps to diminish program burden overall. </w:t>
      </w:r>
    </w:p>
    <w:p w14:paraId="600A41A1" w14:textId="2A3F9554" w:rsidR="008F5F7D" w:rsidRPr="00760068" w:rsidRDefault="004A03BC"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study, i</w:t>
      </w:r>
      <w:r w:rsidR="00641D58">
        <w:rPr>
          <w:rFonts w:ascii="Times New Roman" w:hAnsi="Times New Roman" w:cs="Times New Roman"/>
          <w:sz w:val="24"/>
          <w:szCs w:val="24"/>
        </w:rPr>
        <w:t xml:space="preserve">t was hypothesized that </w:t>
      </w:r>
      <w:r w:rsidR="00811129">
        <w:rPr>
          <w:rFonts w:ascii="Times New Roman" w:hAnsi="Times New Roman" w:cs="Times New Roman"/>
          <w:sz w:val="24"/>
          <w:szCs w:val="24"/>
        </w:rPr>
        <w:t>after controlling for important variables</w:t>
      </w:r>
      <w:r>
        <w:rPr>
          <w:rFonts w:ascii="Times New Roman" w:hAnsi="Times New Roman" w:cs="Times New Roman"/>
          <w:sz w:val="24"/>
          <w:szCs w:val="24"/>
        </w:rPr>
        <w:t xml:space="preserve"> such as age, race/ethnicity</w:t>
      </w:r>
      <w:r w:rsidR="00811129">
        <w:rPr>
          <w:rFonts w:ascii="Times New Roman" w:hAnsi="Times New Roman" w:cs="Times New Roman"/>
          <w:sz w:val="24"/>
          <w:szCs w:val="24"/>
        </w:rPr>
        <w:t xml:space="preserve">, </w:t>
      </w:r>
      <w:r w:rsidR="00641D58">
        <w:rPr>
          <w:rFonts w:ascii="Times New Roman" w:hAnsi="Times New Roman" w:cs="Times New Roman"/>
          <w:sz w:val="24"/>
          <w:szCs w:val="24"/>
        </w:rPr>
        <w:t xml:space="preserve">higher scores on </w:t>
      </w:r>
      <w:r w:rsidR="00811129">
        <w:rPr>
          <w:rFonts w:ascii="Times New Roman" w:hAnsi="Times New Roman" w:cs="Times New Roman"/>
          <w:sz w:val="24"/>
          <w:szCs w:val="24"/>
        </w:rPr>
        <w:t xml:space="preserve">the validated Risk Assessment score would accurately predict </w:t>
      </w:r>
      <w:r w:rsidR="00612938">
        <w:rPr>
          <w:rFonts w:ascii="Times New Roman" w:hAnsi="Times New Roman" w:cs="Times New Roman"/>
          <w:sz w:val="24"/>
          <w:szCs w:val="24"/>
        </w:rPr>
        <w:t>adolescents’</w:t>
      </w:r>
      <w:r w:rsidR="00811129">
        <w:rPr>
          <w:rFonts w:ascii="Times New Roman" w:hAnsi="Times New Roman" w:cs="Times New Roman"/>
          <w:sz w:val="24"/>
          <w:szCs w:val="24"/>
        </w:rPr>
        <w:t xml:space="preserve"> probability of dropping out of the Campus Connections program. </w:t>
      </w:r>
      <w:r w:rsidR="004370A3">
        <w:rPr>
          <w:rFonts w:ascii="Times New Roman" w:hAnsi="Times New Roman" w:cs="Times New Roman"/>
          <w:sz w:val="24"/>
          <w:szCs w:val="24"/>
        </w:rPr>
        <w:t>It was also hypothesized that</w:t>
      </w:r>
      <w:r w:rsidR="00811129">
        <w:rPr>
          <w:rFonts w:ascii="Times New Roman" w:hAnsi="Times New Roman" w:cs="Times New Roman"/>
          <w:sz w:val="24"/>
          <w:szCs w:val="24"/>
        </w:rPr>
        <w:t xml:space="preserve"> this score would predict mentee participant’s attendance</w:t>
      </w:r>
      <w:r>
        <w:rPr>
          <w:rFonts w:ascii="Times New Roman" w:hAnsi="Times New Roman" w:cs="Times New Roman"/>
          <w:sz w:val="24"/>
          <w:szCs w:val="24"/>
        </w:rPr>
        <w:t xml:space="preserve"> throughout the course of the program</w:t>
      </w:r>
      <w:r w:rsidR="00811129">
        <w:rPr>
          <w:rFonts w:ascii="Times New Roman" w:hAnsi="Times New Roman" w:cs="Times New Roman"/>
          <w:sz w:val="24"/>
          <w:szCs w:val="24"/>
        </w:rPr>
        <w:t xml:space="preserve">. </w:t>
      </w:r>
      <w:r>
        <w:rPr>
          <w:rFonts w:ascii="Times New Roman" w:hAnsi="Times New Roman" w:cs="Times New Roman"/>
          <w:sz w:val="24"/>
          <w:szCs w:val="24"/>
        </w:rPr>
        <w:t xml:space="preserve">The Risk assessment has internal and external subscale and these </w:t>
      </w:r>
      <w:r w:rsidR="004370A3">
        <w:rPr>
          <w:rFonts w:ascii="Times New Roman" w:hAnsi="Times New Roman" w:cs="Times New Roman"/>
          <w:sz w:val="24"/>
          <w:szCs w:val="24"/>
        </w:rPr>
        <w:t xml:space="preserve">factors </w:t>
      </w:r>
      <w:r>
        <w:rPr>
          <w:rFonts w:ascii="Times New Roman" w:hAnsi="Times New Roman" w:cs="Times New Roman"/>
          <w:sz w:val="24"/>
          <w:szCs w:val="24"/>
        </w:rPr>
        <w:t>are thought to more</w:t>
      </w:r>
      <w:r w:rsidR="004370A3">
        <w:rPr>
          <w:rFonts w:ascii="Times New Roman" w:hAnsi="Times New Roman" w:cs="Times New Roman"/>
          <w:sz w:val="24"/>
          <w:szCs w:val="24"/>
        </w:rPr>
        <w:t xml:space="preserve"> accurately predict the program attendance and dropout. </w:t>
      </w:r>
      <w:r w:rsidR="00C35B8E" w:rsidRPr="00760068">
        <w:rPr>
          <w:rFonts w:ascii="Times New Roman" w:hAnsi="Times New Roman" w:cs="Times New Roman"/>
          <w:sz w:val="24"/>
          <w:szCs w:val="24"/>
        </w:rPr>
        <w:t xml:space="preserve">Using this measure, we built a predictive model to assess the association between the </w:t>
      </w:r>
      <w:r w:rsidR="00C35B8E" w:rsidRPr="00760068">
        <w:rPr>
          <w:rFonts w:ascii="Times New Roman" w:hAnsi="Times New Roman" w:cs="Times New Roman"/>
          <w:i/>
          <w:sz w:val="24"/>
          <w:szCs w:val="24"/>
        </w:rPr>
        <w:t xml:space="preserve">Risk Assessment </w:t>
      </w:r>
      <w:r w:rsidR="004370A3" w:rsidRPr="004370A3">
        <w:rPr>
          <w:rFonts w:ascii="Times New Roman" w:hAnsi="Times New Roman" w:cs="Times New Roman"/>
          <w:sz w:val="24"/>
          <w:szCs w:val="24"/>
        </w:rPr>
        <w:t xml:space="preserve">overall </w:t>
      </w:r>
      <w:r w:rsidR="00C35B8E" w:rsidRPr="00760068">
        <w:rPr>
          <w:rFonts w:ascii="Times New Roman" w:hAnsi="Times New Roman" w:cs="Times New Roman"/>
          <w:sz w:val="24"/>
          <w:szCs w:val="24"/>
        </w:rPr>
        <w:t xml:space="preserve">composite </w:t>
      </w:r>
      <w:r w:rsidR="00C35B8E" w:rsidRPr="00760068">
        <w:rPr>
          <w:rFonts w:ascii="Times New Roman" w:hAnsi="Times New Roman" w:cs="Times New Roman"/>
          <w:sz w:val="24"/>
          <w:szCs w:val="24"/>
        </w:rPr>
        <w:lastRenderedPageBreak/>
        <w:t>score</w:t>
      </w:r>
      <w:r w:rsidR="004370A3">
        <w:rPr>
          <w:rFonts w:ascii="Times New Roman" w:hAnsi="Times New Roman" w:cs="Times New Roman"/>
          <w:sz w:val="24"/>
          <w:szCs w:val="24"/>
        </w:rPr>
        <w:t>, internal risk score and external risk score to the</w:t>
      </w:r>
      <w:r w:rsidR="00C35B8E" w:rsidRPr="00760068">
        <w:rPr>
          <w:rFonts w:ascii="Times New Roman" w:hAnsi="Times New Roman" w:cs="Times New Roman"/>
          <w:sz w:val="24"/>
          <w:szCs w:val="24"/>
        </w:rPr>
        <w:t xml:space="preserve"> likelihood of participant dropout</w:t>
      </w:r>
      <w:r w:rsidR="00811129">
        <w:rPr>
          <w:rFonts w:ascii="Times New Roman" w:hAnsi="Times New Roman" w:cs="Times New Roman"/>
          <w:sz w:val="24"/>
          <w:szCs w:val="24"/>
        </w:rPr>
        <w:t xml:space="preserve"> and </w:t>
      </w:r>
      <w:r w:rsidR="004370A3">
        <w:rPr>
          <w:rFonts w:ascii="Times New Roman" w:hAnsi="Times New Roman" w:cs="Times New Roman"/>
          <w:sz w:val="24"/>
          <w:szCs w:val="24"/>
        </w:rPr>
        <w:t>absenteeism</w:t>
      </w:r>
      <w:r w:rsidR="00C35B8E" w:rsidRPr="00760068">
        <w:rPr>
          <w:rFonts w:ascii="Times New Roman" w:hAnsi="Times New Roman" w:cs="Times New Roman"/>
          <w:sz w:val="24"/>
          <w:szCs w:val="24"/>
        </w:rPr>
        <w:t>.</w:t>
      </w:r>
      <w:r w:rsidR="000936C9">
        <w:rPr>
          <w:rFonts w:ascii="Times New Roman" w:hAnsi="Times New Roman" w:cs="Times New Roman"/>
          <w:sz w:val="24"/>
          <w:szCs w:val="24"/>
        </w:rPr>
        <w:t xml:space="preserve"> </w:t>
      </w:r>
    </w:p>
    <w:p w14:paraId="218C2747" w14:textId="77777777" w:rsidR="00005129" w:rsidRPr="00760068" w:rsidRDefault="00005129"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t>Methods</w:t>
      </w:r>
    </w:p>
    <w:p w14:paraId="18CBA08B" w14:textId="77777777"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2C0F3DA9" w14:textId="25D03BD1" w:rsidR="00811129" w:rsidRPr="00760068" w:rsidRDefault="007865BC"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Mentee Participants from this study were taken from </w:t>
      </w:r>
      <w:r w:rsidR="009241B0">
        <w:rPr>
          <w:rFonts w:ascii="Times New Roman" w:hAnsi="Times New Roman" w:cs="Times New Roman"/>
          <w:sz w:val="24"/>
          <w:szCs w:val="24"/>
        </w:rPr>
        <w:t>six</w:t>
      </w:r>
      <w:r w:rsidRPr="00760068">
        <w:rPr>
          <w:rFonts w:ascii="Times New Roman" w:hAnsi="Times New Roman" w:cs="Times New Roman"/>
          <w:sz w:val="24"/>
          <w:szCs w:val="24"/>
        </w:rPr>
        <w:t xml:space="preserve"> semesters of CC</w:t>
      </w:r>
      <w:r w:rsidR="009241B0">
        <w:rPr>
          <w:rFonts w:ascii="Times New Roman" w:hAnsi="Times New Roman" w:cs="Times New Roman"/>
          <w:sz w:val="24"/>
          <w:szCs w:val="24"/>
        </w:rPr>
        <w:t>. Campus Connections is a</w:t>
      </w:r>
      <w:r w:rsidR="004370A3">
        <w:rPr>
          <w:rFonts w:ascii="Times New Roman" w:hAnsi="Times New Roman" w:cs="Times New Roman"/>
          <w:sz w:val="24"/>
          <w:szCs w:val="24"/>
        </w:rPr>
        <w:t xml:space="preserve"> </w:t>
      </w:r>
      <w:r w:rsidR="000A352E">
        <w:rPr>
          <w:rFonts w:ascii="Times New Roman" w:hAnsi="Times New Roman" w:cs="Times New Roman"/>
          <w:sz w:val="24"/>
          <w:szCs w:val="24"/>
        </w:rPr>
        <w:t xml:space="preserve">structured </w:t>
      </w:r>
      <w:r w:rsidR="004370A3">
        <w:rPr>
          <w:rFonts w:ascii="Times New Roman" w:hAnsi="Times New Roman" w:cs="Times New Roman"/>
          <w:sz w:val="24"/>
          <w:szCs w:val="24"/>
        </w:rPr>
        <w:t>12-week program</w:t>
      </w:r>
      <w:r w:rsidR="009241B0">
        <w:rPr>
          <w:rFonts w:ascii="Times New Roman" w:hAnsi="Times New Roman" w:cs="Times New Roman"/>
          <w:sz w:val="24"/>
          <w:szCs w:val="24"/>
        </w:rPr>
        <w:t xml:space="preserve"> that provides </w:t>
      </w:r>
      <w:r w:rsidR="000A352E">
        <w:rPr>
          <w:rFonts w:ascii="Times New Roman" w:hAnsi="Times New Roman" w:cs="Times New Roman"/>
          <w:sz w:val="24"/>
          <w:szCs w:val="24"/>
        </w:rPr>
        <w:t xml:space="preserve">at-risk </w:t>
      </w:r>
      <w:r w:rsidR="009241B0">
        <w:rPr>
          <w:rFonts w:ascii="Times New Roman" w:hAnsi="Times New Roman" w:cs="Times New Roman"/>
          <w:sz w:val="24"/>
          <w:szCs w:val="24"/>
        </w:rPr>
        <w:t>adolescents with a positive mentor attending a university</w:t>
      </w:r>
      <w:r w:rsidRPr="00760068">
        <w:rPr>
          <w:rFonts w:ascii="Times New Roman" w:hAnsi="Times New Roman" w:cs="Times New Roman"/>
          <w:sz w:val="24"/>
          <w:szCs w:val="24"/>
        </w:rPr>
        <w:t>. Within each semester of CC there is one session</w:t>
      </w:r>
      <w:r w:rsidR="004370A3">
        <w:rPr>
          <w:rFonts w:ascii="Times New Roman" w:hAnsi="Times New Roman" w:cs="Times New Roman"/>
          <w:sz w:val="24"/>
          <w:szCs w:val="24"/>
        </w:rPr>
        <w:t xml:space="preserve"> </w:t>
      </w:r>
      <w:r w:rsidRPr="00760068">
        <w:rPr>
          <w:rFonts w:ascii="Times New Roman" w:hAnsi="Times New Roman" w:cs="Times New Roman"/>
          <w:sz w:val="24"/>
          <w:szCs w:val="24"/>
        </w:rPr>
        <w:t xml:space="preserve">four nights of the week (Monday, Tuesday, Wednesday and Thursday). </w:t>
      </w:r>
      <w:r w:rsidR="009241B0">
        <w:rPr>
          <w:rFonts w:ascii="Times New Roman" w:hAnsi="Times New Roman" w:cs="Times New Roman"/>
          <w:sz w:val="24"/>
          <w:szCs w:val="24"/>
        </w:rPr>
        <w:t>Adolescent mentees meet with their mentors once a week for 4 hours</w:t>
      </w:r>
      <w:r w:rsidR="000A352E">
        <w:rPr>
          <w:rFonts w:ascii="Times New Roman" w:hAnsi="Times New Roman" w:cs="Times New Roman"/>
          <w:sz w:val="24"/>
          <w:szCs w:val="24"/>
        </w:rPr>
        <w:t xml:space="preserve"> after attending school</w:t>
      </w:r>
      <w:r w:rsidR="009241B0">
        <w:rPr>
          <w:rFonts w:ascii="Times New Roman" w:hAnsi="Times New Roman" w:cs="Times New Roman"/>
          <w:sz w:val="24"/>
          <w:szCs w:val="24"/>
        </w:rPr>
        <w:t xml:space="preserve">. During their time spent with the mentor, they are encouraged to </w:t>
      </w:r>
      <w:r w:rsidR="000A352E">
        <w:rPr>
          <w:rFonts w:ascii="Times New Roman" w:hAnsi="Times New Roman" w:cs="Times New Roman"/>
          <w:sz w:val="24"/>
          <w:szCs w:val="24"/>
        </w:rPr>
        <w:t>build</w:t>
      </w:r>
      <w:r w:rsidR="009241B0">
        <w:rPr>
          <w:rFonts w:ascii="Times New Roman" w:hAnsi="Times New Roman" w:cs="Times New Roman"/>
          <w:sz w:val="24"/>
          <w:szCs w:val="24"/>
        </w:rPr>
        <w:t xml:space="preserve"> positive life skills </w:t>
      </w:r>
      <w:r w:rsidR="000A352E">
        <w:rPr>
          <w:rFonts w:ascii="Times New Roman" w:hAnsi="Times New Roman" w:cs="Times New Roman"/>
          <w:sz w:val="24"/>
          <w:szCs w:val="24"/>
        </w:rPr>
        <w:t>to help transition from adolescence to adulthood.</w:t>
      </w:r>
      <w:r w:rsidR="009241B0">
        <w:rPr>
          <w:rFonts w:ascii="Times New Roman" w:hAnsi="Times New Roman" w:cs="Times New Roman"/>
          <w:sz w:val="24"/>
          <w:szCs w:val="24"/>
        </w:rPr>
        <w:t xml:space="preserve"> </w:t>
      </w:r>
      <w:r w:rsidRPr="00760068">
        <w:rPr>
          <w:rFonts w:ascii="Times New Roman" w:hAnsi="Times New Roman" w:cs="Times New Roman"/>
          <w:sz w:val="24"/>
          <w:szCs w:val="24"/>
        </w:rPr>
        <w:t xml:space="preserve">A total </w:t>
      </w:r>
      <w:r w:rsidR="002E12DB">
        <w:rPr>
          <w:rFonts w:ascii="Times New Roman" w:hAnsi="Times New Roman" w:cs="Times New Roman"/>
          <w:sz w:val="24"/>
          <w:szCs w:val="24"/>
        </w:rPr>
        <w:t xml:space="preserve">of </w:t>
      </w:r>
      <w:r w:rsidR="002E12DB" w:rsidRPr="000A352E">
        <w:rPr>
          <w:rFonts w:ascii="Times New Roman" w:hAnsi="Times New Roman" w:cs="Times New Roman"/>
          <w:color w:val="FF0000"/>
          <w:sz w:val="24"/>
          <w:szCs w:val="24"/>
        </w:rPr>
        <w:t>458</w:t>
      </w:r>
      <w:r w:rsidR="002E12DB">
        <w:rPr>
          <w:rFonts w:ascii="Times New Roman" w:hAnsi="Times New Roman" w:cs="Times New Roman"/>
          <w:sz w:val="24"/>
          <w:szCs w:val="24"/>
        </w:rPr>
        <w:t xml:space="preserve"> mentee participants started the Campus Connections program f</w:t>
      </w:r>
      <w:r w:rsidRPr="00760068">
        <w:rPr>
          <w:rFonts w:ascii="Times New Roman" w:hAnsi="Times New Roman" w:cs="Times New Roman"/>
          <w:sz w:val="24"/>
          <w:szCs w:val="24"/>
        </w:rPr>
        <w:t>rom the Fall of 2015 to Spring of 201</w:t>
      </w:r>
      <w:r w:rsidR="000A352E">
        <w:rPr>
          <w:rFonts w:ascii="Times New Roman" w:hAnsi="Times New Roman" w:cs="Times New Roman"/>
          <w:sz w:val="24"/>
          <w:szCs w:val="24"/>
        </w:rPr>
        <w:t>8</w:t>
      </w:r>
      <w:r w:rsidRPr="00760068">
        <w:rPr>
          <w:rFonts w:ascii="Times New Roman" w:hAnsi="Times New Roman" w:cs="Times New Roman"/>
          <w:sz w:val="24"/>
          <w:szCs w:val="24"/>
        </w:rPr>
        <w:t xml:space="preserve">. </w:t>
      </w:r>
      <w:r w:rsidR="00EF5209" w:rsidRPr="00760068">
        <w:rPr>
          <w:rFonts w:ascii="Times New Roman" w:hAnsi="Times New Roman" w:cs="Times New Roman"/>
          <w:sz w:val="24"/>
          <w:szCs w:val="24"/>
        </w:rPr>
        <w:t>K</w:t>
      </w:r>
      <w:r w:rsidR="000A352E">
        <w:rPr>
          <w:rFonts w:ascii="Times New Roman" w:hAnsi="Times New Roman" w:cs="Times New Roman"/>
          <w:sz w:val="24"/>
          <w:szCs w:val="24"/>
        </w:rPr>
        <w:t>e</w:t>
      </w:r>
      <w:r w:rsidR="00EF5209" w:rsidRPr="00760068">
        <w:rPr>
          <w:rFonts w:ascii="Times New Roman" w:hAnsi="Times New Roman" w:cs="Times New Roman"/>
          <w:sz w:val="24"/>
          <w:szCs w:val="24"/>
        </w:rPr>
        <w:t xml:space="preserve">y demographic characteristics of the mentee participants are listed in </w:t>
      </w:r>
      <w:r w:rsidR="00EF5209" w:rsidRPr="00760068">
        <w:rPr>
          <w:rFonts w:ascii="Times New Roman" w:hAnsi="Times New Roman" w:cs="Times New Roman"/>
          <w:i/>
          <w:sz w:val="24"/>
          <w:szCs w:val="24"/>
        </w:rPr>
        <w:t>Table 1.</w:t>
      </w:r>
      <w:r w:rsidR="004B0F81" w:rsidRPr="00760068">
        <w:rPr>
          <w:rFonts w:ascii="Times New Roman" w:hAnsi="Times New Roman" w:cs="Times New Roman"/>
          <w:sz w:val="24"/>
          <w:szCs w:val="24"/>
        </w:rPr>
        <w:t xml:space="preserve"> As can </w:t>
      </w:r>
      <w:r w:rsidR="00760068">
        <w:rPr>
          <w:rFonts w:ascii="Times New Roman" w:hAnsi="Times New Roman" w:cs="Times New Roman"/>
          <w:sz w:val="24"/>
          <w:szCs w:val="24"/>
        </w:rPr>
        <w:t>b</w:t>
      </w:r>
      <w:r w:rsidR="004B0F81" w:rsidRPr="00760068">
        <w:rPr>
          <w:rFonts w:ascii="Times New Roman" w:hAnsi="Times New Roman" w:cs="Times New Roman"/>
          <w:sz w:val="24"/>
          <w:szCs w:val="24"/>
        </w:rPr>
        <w:t xml:space="preserve">e seen in </w:t>
      </w:r>
      <w:r w:rsidR="004B0F81" w:rsidRPr="00760068">
        <w:rPr>
          <w:rFonts w:ascii="Times New Roman" w:hAnsi="Times New Roman" w:cs="Times New Roman"/>
          <w:i/>
          <w:sz w:val="24"/>
          <w:szCs w:val="24"/>
        </w:rPr>
        <w:t>Table 1</w:t>
      </w:r>
      <w:r w:rsidR="002D77E3">
        <w:rPr>
          <w:rFonts w:ascii="Times New Roman" w:hAnsi="Times New Roman" w:cs="Times New Roman"/>
          <w:i/>
          <w:sz w:val="24"/>
          <w:szCs w:val="24"/>
        </w:rPr>
        <w:t>,</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 mentees come from </w:t>
      </w:r>
      <w:r w:rsidR="00760068" w:rsidRPr="00760068">
        <w:rPr>
          <w:rFonts w:ascii="Times New Roman" w:hAnsi="Times New Roman" w:cs="Times New Roman"/>
          <w:sz w:val="24"/>
          <w:szCs w:val="24"/>
        </w:rPr>
        <w:t>households</w:t>
      </w:r>
      <w:r w:rsidR="00811129">
        <w:rPr>
          <w:rFonts w:ascii="Times New Roman" w:hAnsi="Times New Roman" w:cs="Times New Roman"/>
          <w:sz w:val="24"/>
          <w:szCs w:val="24"/>
        </w:rPr>
        <w:t xml:space="preserve"> with a parent-reported</w:t>
      </w:r>
      <w:r w:rsidR="004B0F81" w:rsidRPr="00760068">
        <w:rPr>
          <w:rFonts w:ascii="Times New Roman" w:hAnsi="Times New Roman" w:cs="Times New Roman"/>
          <w:sz w:val="24"/>
          <w:szCs w:val="24"/>
        </w:rPr>
        <w:t xml:space="preserve"> income </w:t>
      </w:r>
      <w:r w:rsidR="00811129" w:rsidRPr="00760068">
        <w:rPr>
          <w:rFonts w:ascii="Times New Roman" w:hAnsi="Times New Roman" w:cs="Times New Roman"/>
          <w:sz w:val="24"/>
          <w:szCs w:val="24"/>
        </w:rPr>
        <w:t>of $</w:t>
      </w:r>
      <w:r w:rsidR="004B0F81" w:rsidRPr="00760068">
        <w:rPr>
          <w:rFonts w:ascii="Times New Roman" w:hAnsi="Times New Roman" w:cs="Times New Roman"/>
          <w:sz w:val="24"/>
          <w:szCs w:val="24"/>
        </w:rPr>
        <w:t xml:space="preserve">39,999 or less (54.25%). </w:t>
      </w:r>
      <w:r w:rsidR="00760068" w:rsidRPr="00760068">
        <w:rPr>
          <w:rFonts w:ascii="Times New Roman" w:hAnsi="Times New Roman" w:cs="Times New Roman"/>
          <w:sz w:val="24"/>
          <w:szCs w:val="24"/>
        </w:rPr>
        <w:t>Additionally</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adolescents in the</w:t>
      </w:r>
      <w:r w:rsidR="00811129">
        <w:rPr>
          <w:rFonts w:ascii="Times New Roman" w:hAnsi="Times New Roman" w:cs="Times New Roman"/>
          <w:sz w:val="24"/>
          <w:szCs w:val="24"/>
        </w:rPr>
        <w:t xml:space="preserve"> program self-reported as</w:t>
      </w:r>
      <w:r w:rsidR="004B0F81" w:rsidRPr="00760068">
        <w:rPr>
          <w:rFonts w:ascii="Times New Roman" w:hAnsi="Times New Roman" w:cs="Times New Roman"/>
          <w:sz w:val="24"/>
          <w:szCs w:val="24"/>
        </w:rPr>
        <w:t xml:space="preserve"> White</w:t>
      </w:r>
      <w:r w:rsidR="0084052C" w:rsidRPr="00760068">
        <w:rPr>
          <w:rFonts w:ascii="Times New Roman" w:hAnsi="Times New Roman" w:cs="Times New Roman"/>
          <w:sz w:val="24"/>
          <w:szCs w:val="24"/>
        </w:rPr>
        <w:t xml:space="preserve"> (58.26%)</w:t>
      </w:r>
      <w:r w:rsidR="004B0F81" w:rsidRPr="00760068">
        <w:rPr>
          <w:rFonts w:ascii="Times New Roman" w:hAnsi="Times New Roman" w:cs="Times New Roman"/>
          <w:sz w:val="24"/>
          <w:szCs w:val="24"/>
        </w:rPr>
        <w:t>, with 27.01</w:t>
      </w:r>
      <w:r w:rsidR="0084052C" w:rsidRPr="00760068">
        <w:rPr>
          <w:rFonts w:ascii="Times New Roman" w:hAnsi="Times New Roman" w:cs="Times New Roman"/>
          <w:sz w:val="24"/>
          <w:szCs w:val="24"/>
        </w:rPr>
        <w:t>%</w:t>
      </w:r>
      <w:r w:rsidR="00811129">
        <w:rPr>
          <w:rFonts w:ascii="Times New Roman" w:hAnsi="Times New Roman" w:cs="Times New Roman"/>
          <w:sz w:val="24"/>
          <w:szCs w:val="24"/>
        </w:rPr>
        <w:t xml:space="preserve"> self-</w:t>
      </w:r>
      <w:r w:rsidR="0084052C" w:rsidRPr="00760068">
        <w:rPr>
          <w:rFonts w:ascii="Times New Roman" w:hAnsi="Times New Roman" w:cs="Times New Roman"/>
          <w:sz w:val="24"/>
          <w:szCs w:val="24"/>
        </w:rPr>
        <w:t xml:space="preserve">reporting as Hispanic. </w:t>
      </w:r>
    </w:p>
    <w:p w14:paraId="1D934BDF" w14:textId="420D500F"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Program Dropout</w:t>
      </w:r>
      <w:r w:rsidR="00760068">
        <w:rPr>
          <w:rFonts w:ascii="Times New Roman" w:hAnsi="Times New Roman" w:cs="Times New Roman"/>
          <w:i/>
          <w:sz w:val="24"/>
          <w:szCs w:val="24"/>
        </w:rPr>
        <w:t xml:space="preserve"> &amp; Attendance</w:t>
      </w:r>
    </w:p>
    <w:p w14:paraId="36D27145" w14:textId="394BAF86" w:rsidR="007865BC" w:rsidRPr="00760068" w:rsidRDefault="007865BC"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Dropout from the program was defined as individuals that agreed to start the program, attended at least one session of the Campus Connections program, but proceeded to either lose contact with the program staff or formally drop out of the program. </w:t>
      </w:r>
      <w:r w:rsidR="00760068">
        <w:rPr>
          <w:rFonts w:ascii="Times New Roman" w:hAnsi="Times New Roman" w:cs="Times New Roman"/>
          <w:sz w:val="24"/>
          <w:szCs w:val="24"/>
        </w:rPr>
        <w:t>For i</w:t>
      </w:r>
      <w:r w:rsidRPr="00760068">
        <w:rPr>
          <w:rFonts w:ascii="Times New Roman" w:hAnsi="Times New Roman" w:cs="Times New Roman"/>
          <w:sz w:val="24"/>
          <w:szCs w:val="24"/>
        </w:rPr>
        <w:t>nstances in which a</w:t>
      </w:r>
      <w:r w:rsidR="00760068">
        <w:rPr>
          <w:rFonts w:ascii="Times New Roman" w:hAnsi="Times New Roman" w:cs="Times New Roman"/>
          <w:sz w:val="24"/>
          <w:szCs w:val="24"/>
        </w:rPr>
        <w:t>n</w:t>
      </w:r>
      <w:r w:rsidRPr="00760068">
        <w:rPr>
          <w:rFonts w:ascii="Times New Roman" w:hAnsi="Times New Roman" w:cs="Times New Roman"/>
          <w:sz w:val="24"/>
          <w:szCs w:val="24"/>
        </w:rPr>
        <w:t xml:space="preserve"> adolescent mentee participant did not attend the CC program, efforts were made by program staff to contact the adolescent participant</w:t>
      </w:r>
      <w:r w:rsidR="00811129">
        <w:rPr>
          <w:rFonts w:ascii="Times New Roman" w:hAnsi="Times New Roman" w:cs="Times New Roman"/>
          <w:sz w:val="24"/>
          <w:szCs w:val="24"/>
        </w:rPr>
        <w:t>’s</w:t>
      </w:r>
      <w:r w:rsidRPr="00760068">
        <w:rPr>
          <w:rFonts w:ascii="Times New Roman" w:hAnsi="Times New Roman" w:cs="Times New Roman"/>
          <w:sz w:val="24"/>
          <w:szCs w:val="24"/>
        </w:rPr>
        <w:t xml:space="preserve"> families. This was conducted mainly by contacting the adolescent’s primary caregivers. </w:t>
      </w:r>
      <w:r w:rsidR="00EF5209" w:rsidRPr="00760068">
        <w:rPr>
          <w:rFonts w:ascii="Times New Roman" w:hAnsi="Times New Roman" w:cs="Times New Roman"/>
          <w:sz w:val="24"/>
          <w:szCs w:val="24"/>
        </w:rPr>
        <w:t xml:space="preserve">Instances in which there was no contact with the mentee’s </w:t>
      </w:r>
      <w:r w:rsidR="00EF5209" w:rsidRPr="00760068">
        <w:rPr>
          <w:rFonts w:ascii="Times New Roman" w:hAnsi="Times New Roman" w:cs="Times New Roman"/>
          <w:sz w:val="24"/>
          <w:szCs w:val="24"/>
        </w:rPr>
        <w:lastRenderedPageBreak/>
        <w:t>family after 2 weeks</w:t>
      </w:r>
      <w:r w:rsidR="00674494">
        <w:rPr>
          <w:rFonts w:ascii="Times New Roman" w:hAnsi="Times New Roman" w:cs="Times New Roman"/>
          <w:sz w:val="24"/>
          <w:szCs w:val="24"/>
        </w:rPr>
        <w:t xml:space="preserve"> or more</w:t>
      </w:r>
      <w:r w:rsidR="00EF5209" w:rsidRPr="00760068">
        <w:rPr>
          <w:rFonts w:ascii="Times New Roman" w:hAnsi="Times New Roman" w:cs="Times New Roman"/>
          <w:sz w:val="24"/>
          <w:szCs w:val="24"/>
        </w:rPr>
        <w:t xml:space="preserve">, the youth was considered a dropout. Of the </w:t>
      </w:r>
      <w:r w:rsidR="00EF5209" w:rsidRPr="000A352E">
        <w:rPr>
          <w:rFonts w:ascii="Times New Roman" w:hAnsi="Times New Roman" w:cs="Times New Roman"/>
          <w:color w:val="FF0000"/>
          <w:sz w:val="24"/>
          <w:szCs w:val="24"/>
        </w:rPr>
        <w:t>458</w:t>
      </w:r>
      <w:r w:rsidR="00EF5209" w:rsidRPr="00760068">
        <w:rPr>
          <w:rFonts w:ascii="Times New Roman" w:hAnsi="Times New Roman" w:cs="Times New Roman"/>
          <w:sz w:val="24"/>
          <w:szCs w:val="24"/>
        </w:rPr>
        <w:t xml:space="preserve"> mentees that started the CC program, a total of </w:t>
      </w:r>
      <w:r w:rsidR="00EF5209" w:rsidRPr="000A352E">
        <w:rPr>
          <w:rFonts w:ascii="Times New Roman" w:hAnsi="Times New Roman" w:cs="Times New Roman"/>
          <w:color w:val="FF0000"/>
          <w:sz w:val="24"/>
          <w:szCs w:val="24"/>
        </w:rPr>
        <w:t xml:space="preserve">45 </w:t>
      </w:r>
      <w:r w:rsidR="00EF5209" w:rsidRPr="00760068">
        <w:rPr>
          <w:rFonts w:ascii="Times New Roman" w:hAnsi="Times New Roman" w:cs="Times New Roman"/>
          <w:sz w:val="24"/>
          <w:szCs w:val="24"/>
        </w:rPr>
        <w:t>dropped out and did not progress throughout th</w:t>
      </w:r>
      <w:r w:rsidR="004370A3">
        <w:rPr>
          <w:rFonts w:ascii="Times New Roman" w:hAnsi="Times New Roman" w:cs="Times New Roman"/>
          <w:sz w:val="24"/>
          <w:szCs w:val="24"/>
        </w:rPr>
        <w:t>e course of the entire program.</w:t>
      </w:r>
      <w:r w:rsidR="00EF5209" w:rsidRPr="00760068">
        <w:rPr>
          <w:rFonts w:ascii="Times New Roman" w:hAnsi="Times New Roman" w:cs="Times New Roman"/>
          <w:sz w:val="24"/>
          <w:szCs w:val="24"/>
        </w:rPr>
        <w:t xml:space="preserve"> </w:t>
      </w:r>
    </w:p>
    <w:p w14:paraId="7CCA9B82" w14:textId="06319EA8" w:rsidR="006F3D34" w:rsidRDefault="00F0278B" w:rsidP="006F3D34">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Additionally, </w:t>
      </w:r>
      <w:r w:rsidR="00E63E18" w:rsidRPr="00760068">
        <w:rPr>
          <w:rFonts w:ascii="Times New Roman" w:hAnsi="Times New Roman" w:cs="Times New Roman"/>
          <w:sz w:val="24"/>
          <w:szCs w:val="24"/>
        </w:rPr>
        <w:t xml:space="preserve">program attendance data was collected throughout the mentees 12 weeks. </w:t>
      </w:r>
      <w:r w:rsidR="000060EB" w:rsidRPr="00760068">
        <w:rPr>
          <w:rFonts w:ascii="Times New Roman" w:hAnsi="Times New Roman" w:cs="Times New Roman"/>
          <w:sz w:val="24"/>
          <w:szCs w:val="24"/>
        </w:rPr>
        <w:t xml:space="preserve">Data was recorded from CC program staff on night of expected attendance. </w:t>
      </w:r>
      <w:r w:rsidRPr="00760068">
        <w:rPr>
          <w:rFonts w:ascii="Times New Roman" w:hAnsi="Times New Roman" w:cs="Times New Roman"/>
          <w:sz w:val="24"/>
          <w:szCs w:val="24"/>
        </w:rPr>
        <w:t xml:space="preserve">The average attendance of mentees attending the program was </w:t>
      </w:r>
      <w:r w:rsidRPr="000A352E">
        <w:rPr>
          <w:rFonts w:ascii="Times New Roman" w:hAnsi="Times New Roman" w:cs="Times New Roman"/>
          <w:color w:val="FF0000"/>
          <w:sz w:val="24"/>
          <w:szCs w:val="24"/>
        </w:rPr>
        <w:t>9 days</w:t>
      </w:r>
      <w:r w:rsidR="00EF5209" w:rsidRPr="000A352E">
        <w:rPr>
          <w:rFonts w:ascii="Times New Roman" w:hAnsi="Times New Roman" w:cs="Times New Roman"/>
          <w:color w:val="FF0000"/>
          <w:sz w:val="24"/>
          <w:szCs w:val="24"/>
        </w:rPr>
        <w:t xml:space="preserve"> (SD = 3)</w:t>
      </w:r>
      <w:r w:rsidRPr="000A352E">
        <w:rPr>
          <w:rFonts w:ascii="Times New Roman" w:hAnsi="Times New Roman" w:cs="Times New Roman"/>
          <w:color w:val="FF0000"/>
          <w:sz w:val="24"/>
          <w:szCs w:val="24"/>
        </w:rPr>
        <w:t xml:space="preserve">. </w:t>
      </w:r>
      <w:r w:rsidRPr="00760068">
        <w:rPr>
          <w:rFonts w:ascii="Times New Roman" w:hAnsi="Times New Roman" w:cs="Times New Roman"/>
          <w:sz w:val="24"/>
          <w:szCs w:val="24"/>
        </w:rPr>
        <w:t>However, the program attendance ranges from 1 day of attendance to the completed total 12 days of attendance</w:t>
      </w:r>
      <w:r w:rsidR="000060EB" w:rsidRPr="00760068">
        <w:rPr>
          <w:rFonts w:ascii="Times New Roman" w:hAnsi="Times New Roman" w:cs="Times New Roman"/>
          <w:sz w:val="24"/>
          <w:szCs w:val="24"/>
        </w:rPr>
        <w:t xml:space="preserve">. </w:t>
      </w:r>
      <w:bookmarkStart w:id="5" w:name="IDX1"/>
      <w:bookmarkEnd w:id="5"/>
    </w:p>
    <w:p w14:paraId="40CA2205" w14:textId="77777777" w:rsidR="00330604" w:rsidRPr="00760068" w:rsidRDefault="00330604" w:rsidP="00330604">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Risk Measure</w:t>
      </w:r>
    </w:p>
    <w:p w14:paraId="38A03D97" w14:textId="317648CF" w:rsidR="00330604" w:rsidRDefault="00330604" w:rsidP="006F3D34">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To assess mentee risk, the </w:t>
      </w:r>
      <w:r w:rsidRPr="00760068">
        <w:rPr>
          <w:rFonts w:ascii="Times New Roman" w:hAnsi="Times New Roman" w:cs="Times New Roman"/>
          <w:i/>
          <w:sz w:val="24"/>
          <w:szCs w:val="24"/>
        </w:rPr>
        <w:t xml:space="preserve">Risk Screening Tool </w:t>
      </w:r>
      <w:r w:rsidRPr="00760068">
        <w:rPr>
          <w:rFonts w:ascii="Times New Roman" w:hAnsi="Times New Roman" w:cs="Times New Roman"/>
          <w:sz w:val="24"/>
          <w:szCs w:val="24"/>
        </w:rPr>
        <w:t>(RST) developed by 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 was used to understand youth risk. The RST is a 32 item questionnaire that youth mentee caretakers would fill out prior to the start of Campus Connections (α = .70). Items in the RST are answered as either “Yes” or “No” and ask questions referring to their child (I.e.</w:t>
      </w:r>
      <w:r w:rsidRPr="00760068">
        <w:rPr>
          <w:rFonts w:ascii="Times New Roman" w:hAnsi="Times New Roman" w:cs="Times New Roman"/>
          <w:i/>
          <w:sz w:val="24"/>
          <w:szCs w:val="24"/>
        </w:rPr>
        <w:t xml:space="preserve"> This child has experimented with drugs or alcohol</w:t>
      </w:r>
      <w:r w:rsidRPr="00760068">
        <w:rPr>
          <w:rFonts w:ascii="Times New Roman" w:hAnsi="Times New Roman" w:cs="Times New Roman"/>
          <w:sz w:val="24"/>
          <w:szCs w:val="24"/>
        </w:rPr>
        <w:t xml:space="preserve">) or the child’s environment (I.e. </w:t>
      </w:r>
      <w:r w:rsidRPr="00760068">
        <w:rPr>
          <w:rFonts w:ascii="Times New Roman" w:hAnsi="Times New Roman" w:cs="Times New Roman"/>
          <w:i/>
          <w:sz w:val="24"/>
          <w:szCs w:val="24"/>
        </w:rPr>
        <w:t>This child lives in a public housing development</w:t>
      </w:r>
      <w:r w:rsidRPr="00760068">
        <w:rPr>
          <w:rFonts w:ascii="Times New Roman" w:hAnsi="Times New Roman" w:cs="Times New Roman"/>
          <w:sz w:val="24"/>
          <w:szCs w:val="24"/>
        </w:rPr>
        <w:t xml:space="preserve">). All items answered as “Yes” within the RST contribute to the youth’s Risk score, in which a higher score indicates a </w:t>
      </w:r>
      <w:r w:rsidR="00674494">
        <w:rPr>
          <w:rFonts w:ascii="Times New Roman" w:hAnsi="Times New Roman" w:cs="Times New Roman"/>
          <w:sz w:val="24"/>
          <w:szCs w:val="24"/>
        </w:rPr>
        <w:t>larger number of risk factors. Additionally, the there are two additional scales within the measure that contribute to Internal (I.e.</w:t>
      </w:r>
      <w:r w:rsidR="00674494" w:rsidRPr="00674494">
        <w:t xml:space="preserve"> </w:t>
      </w:r>
      <w:r w:rsidR="00674494" w:rsidRPr="00674494">
        <w:rPr>
          <w:rFonts w:ascii="Times New Roman" w:hAnsi="Times New Roman" w:cs="Times New Roman"/>
          <w:sz w:val="24"/>
          <w:szCs w:val="24"/>
        </w:rPr>
        <w:t>This child often says he/she feels alone, sad, u</w:t>
      </w:r>
      <w:r w:rsidR="00674494">
        <w:rPr>
          <w:rFonts w:ascii="Times New Roman" w:hAnsi="Times New Roman" w:cs="Times New Roman"/>
          <w:sz w:val="24"/>
          <w:szCs w:val="24"/>
        </w:rPr>
        <w:t xml:space="preserve">pset, cries a lot or is unhappy) and External (I.e. </w:t>
      </w:r>
      <w:r w:rsidR="00674494" w:rsidRPr="00674494">
        <w:rPr>
          <w:rFonts w:ascii="Times New Roman" w:hAnsi="Times New Roman" w:cs="Times New Roman"/>
          <w:sz w:val="24"/>
          <w:szCs w:val="24"/>
        </w:rPr>
        <w:t>One or more members of this child’s family str</w:t>
      </w:r>
      <w:r w:rsidR="00674494">
        <w:rPr>
          <w:rFonts w:ascii="Times New Roman" w:hAnsi="Times New Roman" w:cs="Times New Roman"/>
          <w:sz w:val="24"/>
          <w:szCs w:val="24"/>
        </w:rPr>
        <w:t>uggles with alcohol or drug use) Risk factors.</w:t>
      </w:r>
    </w:p>
    <w:p w14:paraId="7B91CEBB" w14:textId="181521D6" w:rsidR="004F5775" w:rsidRPr="004F5775" w:rsidRDefault="004F5775" w:rsidP="006F3D34">
      <w:pPr>
        <w:spacing w:line="480" w:lineRule="auto"/>
        <w:rPr>
          <w:rFonts w:ascii="Times New Roman" w:hAnsi="Times New Roman" w:cs="Times New Roman"/>
          <w:i/>
          <w:sz w:val="24"/>
          <w:szCs w:val="24"/>
        </w:rPr>
      </w:pPr>
      <w:r w:rsidRPr="004F5775">
        <w:rPr>
          <w:rFonts w:ascii="Times New Roman" w:hAnsi="Times New Roman" w:cs="Times New Roman"/>
          <w:i/>
          <w:sz w:val="24"/>
          <w:szCs w:val="24"/>
        </w:rPr>
        <w:t>Statistical Procedures</w:t>
      </w:r>
    </w:p>
    <w:p w14:paraId="4E077DCA" w14:textId="2A5B4647" w:rsidR="004F5775" w:rsidRPr="00760068" w:rsidRDefault="004F5775" w:rsidP="004F577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All descriptive statistics and analytic procedures were performed using </w:t>
      </w:r>
      <w:r w:rsidRPr="00760068">
        <w:rPr>
          <w:rFonts w:ascii="Times New Roman" w:hAnsi="Times New Roman" w:cs="Times New Roman"/>
          <w:i/>
          <w:sz w:val="24"/>
          <w:szCs w:val="24"/>
        </w:rPr>
        <w:t>SAS Version 9.4</w:t>
      </w:r>
      <w:r w:rsidR="008A68EA">
        <w:rPr>
          <w:rFonts w:ascii="Times New Roman" w:hAnsi="Times New Roman" w:cs="Times New Roman"/>
          <w:i/>
          <w:sz w:val="24"/>
          <w:szCs w:val="24"/>
        </w:rPr>
        <w:t xml:space="preserve"> </w:t>
      </w:r>
      <w:r w:rsidR="008A68EA" w:rsidRPr="008A68EA">
        <w:rPr>
          <w:rFonts w:ascii="Times New Roman" w:hAnsi="Times New Roman" w:cs="Times New Roman"/>
          <w:sz w:val="24"/>
          <w:szCs w:val="24"/>
        </w:rPr>
        <w:t>(SAS</w:t>
      </w:r>
      <w:r w:rsidR="008A68EA">
        <w:rPr>
          <w:rFonts w:ascii="Times New Roman" w:hAnsi="Times New Roman" w:cs="Times New Roman"/>
          <w:sz w:val="24"/>
          <w:szCs w:val="24"/>
        </w:rPr>
        <w:t xml:space="preserve"> Institute, 2013</w:t>
      </w:r>
      <w:r w:rsidR="008A68EA" w:rsidRPr="008A68EA">
        <w:rPr>
          <w:rFonts w:ascii="Times New Roman" w:hAnsi="Times New Roman" w:cs="Times New Roman"/>
          <w:sz w:val="24"/>
          <w:szCs w:val="24"/>
        </w:rPr>
        <w:t>)</w:t>
      </w:r>
      <w:r w:rsidRPr="008A68EA">
        <w:rPr>
          <w:rFonts w:ascii="Times New Roman" w:hAnsi="Times New Roman" w:cs="Times New Roman"/>
          <w:sz w:val="24"/>
          <w:szCs w:val="24"/>
        </w:rPr>
        <w:t>.</w:t>
      </w:r>
    </w:p>
    <w:p w14:paraId="03BCD4FF" w14:textId="5477DB33" w:rsidR="006F3D34" w:rsidRPr="00760068" w:rsidRDefault="007F57A0" w:rsidP="006F3D34">
      <w:pPr>
        <w:spacing w:line="480" w:lineRule="auto"/>
        <w:rPr>
          <w:rFonts w:ascii="Times New Roman" w:hAnsi="Times New Roman" w:cs="Times New Roman"/>
          <w:sz w:val="24"/>
          <w:szCs w:val="24"/>
        </w:rPr>
      </w:pPr>
      <w:r>
        <w:rPr>
          <w:rFonts w:ascii="Times New Roman" w:hAnsi="Times New Roman" w:cs="Times New Roman"/>
          <w:i/>
          <w:sz w:val="24"/>
          <w:szCs w:val="24"/>
        </w:rPr>
        <w:t>Dropout statistical procedures</w:t>
      </w:r>
    </w:p>
    <w:p w14:paraId="115D05D4" w14:textId="75F537CE" w:rsidR="00BD7B8D" w:rsidRPr="00B44D7D" w:rsidRDefault="006F3D34" w:rsidP="00B44D7D">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lastRenderedPageBreak/>
        <w:t xml:space="preserve">A multiple variable logistic regression model was performed to assess program the </w:t>
      </w:r>
      <w:r w:rsidR="007F57A0">
        <w:rPr>
          <w:rFonts w:ascii="Times New Roman" w:hAnsi="Times New Roman" w:cs="Times New Roman"/>
          <w:sz w:val="24"/>
          <w:szCs w:val="24"/>
        </w:rPr>
        <w:t>probability</w:t>
      </w:r>
      <w:r w:rsidRPr="00760068">
        <w:rPr>
          <w:rFonts w:ascii="Times New Roman" w:hAnsi="Times New Roman" w:cs="Times New Roman"/>
          <w:sz w:val="24"/>
          <w:szCs w:val="24"/>
        </w:rPr>
        <w:t xml:space="preserve"> of program dropout</w:t>
      </w:r>
      <w:r w:rsidR="007F57A0">
        <w:rPr>
          <w:rFonts w:ascii="Times New Roman" w:hAnsi="Times New Roman" w:cs="Times New Roman"/>
          <w:sz w:val="24"/>
          <w:szCs w:val="24"/>
        </w:rPr>
        <w:t xml:space="preserve"> </w:t>
      </w:r>
      <w:r w:rsidR="004F5775">
        <w:rPr>
          <w:rFonts w:ascii="Times New Roman" w:hAnsi="Times New Roman" w:cs="Times New Roman"/>
          <w:sz w:val="24"/>
          <w:szCs w:val="24"/>
        </w:rPr>
        <w:t xml:space="preserve">(dropped = 1) </w:t>
      </w:r>
      <w:r w:rsidR="007F57A0">
        <w:rPr>
          <w:rFonts w:ascii="Times New Roman" w:hAnsi="Times New Roman" w:cs="Times New Roman"/>
          <w:sz w:val="24"/>
          <w:szCs w:val="24"/>
        </w:rPr>
        <w:t>with the main predictor of the overall, internal, and external risk scores</w:t>
      </w:r>
      <w:r w:rsidRPr="00760068">
        <w:rPr>
          <w:rFonts w:ascii="Times New Roman" w:hAnsi="Times New Roman" w:cs="Times New Roman"/>
          <w:sz w:val="24"/>
          <w:szCs w:val="24"/>
        </w:rPr>
        <w:t xml:space="preserve">. This research study controlled for many important variables including, mentee gender, mentee age, parental income, mentee ethnicity Demographic descriptive statistics are available in Table 1. Additionally, Semester of attendance (Fall 2015, Spring </w:t>
      </w:r>
      <w:r w:rsidR="005E218A" w:rsidRPr="00760068">
        <w:rPr>
          <w:rFonts w:ascii="Times New Roman" w:hAnsi="Times New Roman" w:cs="Times New Roman"/>
          <w:sz w:val="24"/>
          <w:szCs w:val="24"/>
        </w:rPr>
        <w:t>2016,</w:t>
      </w:r>
      <w:r w:rsidR="000A352E">
        <w:rPr>
          <w:rFonts w:ascii="Times New Roman" w:hAnsi="Times New Roman" w:cs="Times New Roman"/>
          <w:sz w:val="24"/>
          <w:szCs w:val="24"/>
        </w:rPr>
        <w:t xml:space="preserve"> etc.</w:t>
      </w:r>
      <w:r w:rsidRPr="00760068">
        <w:rPr>
          <w:rFonts w:ascii="Times New Roman" w:hAnsi="Times New Roman" w:cs="Times New Roman"/>
          <w:sz w:val="24"/>
          <w:szCs w:val="24"/>
        </w:rPr>
        <w:t>) night of attendance (Monday, Tuesday, Wednesday, and Thursday) and class room of weekly attendance (two possible rooms) were controlled for to account for</w:t>
      </w:r>
      <w:r w:rsidR="00B44D7D">
        <w:rPr>
          <w:rFonts w:ascii="Times New Roman" w:hAnsi="Times New Roman" w:cs="Times New Roman"/>
          <w:sz w:val="24"/>
          <w:szCs w:val="24"/>
        </w:rPr>
        <w:t xml:space="preserve"> cohort and group differences. </w:t>
      </w:r>
    </w:p>
    <w:p w14:paraId="43C17C16" w14:textId="22E15968" w:rsidR="0098075E" w:rsidRPr="00760068" w:rsidRDefault="0098075E"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Attendance</w:t>
      </w:r>
      <w:r w:rsidR="007F57A0">
        <w:rPr>
          <w:rFonts w:ascii="Times New Roman" w:hAnsi="Times New Roman" w:cs="Times New Roman"/>
          <w:i/>
          <w:sz w:val="24"/>
          <w:szCs w:val="24"/>
        </w:rPr>
        <w:t xml:space="preserve"> statistical procedures</w:t>
      </w:r>
    </w:p>
    <w:p w14:paraId="70C22E75" w14:textId="29E5066B" w:rsidR="0098075E" w:rsidRPr="00760068" w:rsidRDefault="0098075E" w:rsidP="00011FB6">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Campus Connections program staff tentatively took attendance records for each week of the </w:t>
      </w:r>
      <w:r w:rsidR="0005080B" w:rsidRPr="00760068">
        <w:rPr>
          <w:rFonts w:ascii="Times New Roman" w:hAnsi="Times New Roman" w:cs="Times New Roman"/>
          <w:sz w:val="24"/>
          <w:szCs w:val="24"/>
        </w:rPr>
        <w:t>12-week</w:t>
      </w:r>
      <w:r w:rsidRPr="00760068">
        <w:rPr>
          <w:rFonts w:ascii="Times New Roman" w:hAnsi="Times New Roman" w:cs="Times New Roman"/>
          <w:sz w:val="24"/>
          <w:szCs w:val="24"/>
        </w:rPr>
        <w:t xml:space="preserve"> Campus Connections program. Instances in which youth did not a</w:t>
      </w:r>
      <w:r w:rsidR="007C7341">
        <w:rPr>
          <w:rFonts w:ascii="Times New Roman" w:hAnsi="Times New Roman" w:cs="Times New Roman"/>
          <w:sz w:val="24"/>
          <w:szCs w:val="24"/>
        </w:rPr>
        <w:t xml:space="preserve">rrive to Campus Connections </w:t>
      </w:r>
      <w:r w:rsidRPr="00760068">
        <w:rPr>
          <w:rFonts w:ascii="Times New Roman" w:hAnsi="Times New Roman" w:cs="Times New Roman"/>
          <w:sz w:val="24"/>
          <w:szCs w:val="24"/>
        </w:rPr>
        <w:t xml:space="preserve">were marked as non-attendees. If youth arrived, but were late, they were </w:t>
      </w:r>
      <w:r w:rsidR="007C7341">
        <w:rPr>
          <w:rFonts w:ascii="Times New Roman" w:hAnsi="Times New Roman" w:cs="Times New Roman"/>
          <w:sz w:val="24"/>
          <w:szCs w:val="24"/>
        </w:rPr>
        <w:t xml:space="preserve">marked </w:t>
      </w:r>
      <w:r w:rsidRPr="00760068">
        <w:rPr>
          <w:rFonts w:ascii="Times New Roman" w:hAnsi="Times New Roman" w:cs="Times New Roman"/>
          <w:sz w:val="24"/>
          <w:szCs w:val="24"/>
        </w:rPr>
        <w:t xml:space="preserve">having attended the program according to the use of this study. </w:t>
      </w:r>
      <w:r w:rsidR="007F57A0">
        <w:rPr>
          <w:rFonts w:ascii="Times New Roman" w:hAnsi="Times New Roman" w:cs="Times New Roman"/>
          <w:sz w:val="24"/>
          <w:szCs w:val="24"/>
        </w:rPr>
        <w:t xml:space="preserve">A </w:t>
      </w:r>
      <w:r w:rsidR="000A352E">
        <w:rPr>
          <w:rFonts w:ascii="Times New Roman" w:hAnsi="Times New Roman" w:cs="Times New Roman"/>
          <w:sz w:val="24"/>
          <w:szCs w:val="24"/>
        </w:rPr>
        <w:t>negative binomial regression</w:t>
      </w:r>
      <w:r w:rsidR="007F57A0">
        <w:rPr>
          <w:rFonts w:ascii="Times New Roman" w:hAnsi="Times New Roman" w:cs="Times New Roman"/>
          <w:sz w:val="24"/>
          <w:szCs w:val="24"/>
        </w:rPr>
        <w:t xml:space="preserve"> analysis was used to assess the out</w:t>
      </w:r>
      <w:r w:rsidR="004F5775">
        <w:rPr>
          <w:rFonts w:ascii="Times New Roman" w:hAnsi="Times New Roman" w:cs="Times New Roman"/>
          <w:sz w:val="24"/>
          <w:szCs w:val="24"/>
        </w:rPr>
        <w:t>come of attendance day</w:t>
      </w:r>
      <w:r w:rsidR="000A352E">
        <w:rPr>
          <w:rFonts w:ascii="Times New Roman" w:hAnsi="Times New Roman" w:cs="Times New Roman"/>
          <w:sz w:val="24"/>
          <w:szCs w:val="24"/>
        </w:rPr>
        <w:t xml:space="preserve">s missed </w:t>
      </w:r>
      <w:r w:rsidR="004F5775">
        <w:rPr>
          <w:rFonts w:ascii="Times New Roman" w:hAnsi="Times New Roman" w:cs="Times New Roman"/>
          <w:sz w:val="24"/>
          <w:szCs w:val="24"/>
        </w:rPr>
        <w:t>(m</w:t>
      </w:r>
      <w:r w:rsidR="007F57A0">
        <w:rPr>
          <w:rFonts w:ascii="Times New Roman" w:hAnsi="Times New Roman" w:cs="Times New Roman"/>
          <w:sz w:val="24"/>
          <w:szCs w:val="24"/>
        </w:rPr>
        <w:t xml:space="preserve">ax </w:t>
      </w:r>
      <w:r w:rsidR="000A352E">
        <w:rPr>
          <w:rFonts w:ascii="Times New Roman" w:hAnsi="Times New Roman" w:cs="Times New Roman"/>
          <w:sz w:val="24"/>
          <w:szCs w:val="24"/>
        </w:rPr>
        <w:t>days missed</w:t>
      </w:r>
      <w:r w:rsidR="007F57A0">
        <w:rPr>
          <w:rFonts w:ascii="Times New Roman" w:hAnsi="Times New Roman" w:cs="Times New Roman"/>
          <w:sz w:val="24"/>
          <w:szCs w:val="24"/>
        </w:rPr>
        <w:t xml:space="preserve"> count= 12) </w:t>
      </w:r>
      <w:r w:rsidR="004F5775">
        <w:rPr>
          <w:rFonts w:ascii="Times New Roman" w:hAnsi="Times New Roman" w:cs="Times New Roman"/>
          <w:sz w:val="24"/>
          <w:szCs w:val="24"/>
        </w:rPr>
        <w:t xml:space="preserve">with the predictor of the overall, internal, and external risk scores. Additionally, </w:t>
      </w:r>
      <w:r w:rsidR="007C7341">
        <w:rPr>
          <w:rFonts w:ascii="Times New Roman" w:hAnsi="Times New Roman" w:cs="Times New Roman"/>
          <w:sz w:val="24"/>
          <w:szCs w:val="24"/>
        </w:rPr>
        <w:t>all</w:t>
      </w:r>
      <w:r w:rsidR="004F5775">
        <w:rPr>
          <w:rFonts w:ascii="Times New Roman" w:hAnsi="Times New Roman" w:cs="Times New Roman"/>
          <w:sz w:val="24"/>
          <w:szCs w:val="24"/>
        </w:rPr>
        <w:t xml:space="preserve"> the same control variables were used in the Poisson models as the Logistic regression models.</w:t>
      </w:r>
    </w:p>
    <w:p w14:paraId="1AD5109D" w14:textId="5A090341" w:rsidR="00B22A03" w:rsidRPr="000A352E" w:rsidRDefault="005D0D39" w:rsidP="005D0D39">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Results</w:t>
      </w:r>
    </w:p>
    <w:p w14:paraId="7AEB0676" w14:textId="77777777" w:rsidR="00110FFA" w:rsidRPr="000A352E" w:rsidRDefault="00B22A03" w:rsidP="00011FB6">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Dropout</w:t>
      </w:r>
    </w:p>
    <w:p w14:paraId="76DF56BE" w14:textId="020677F0" w:rsidR="00513F75" w:rsidRPr="000A352E" w:rsidRDefault="00B22A03"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B44D7D" w:rsidRPr="000A352E">
        <w:rPr>
          <w:rFonts w:ascii="Times New Roman" w:hAnsi="Times New Roman" w:cs="Times New Roman"/>
          <w:sz w:val="24"/>
          <w:szCs w:val="24"/>
          <w:highlight w:val="red"/>
        </w:rPr>
        <w:t xml:space="preserve">Results from the logistic regression models for Overall, internal, and external risk are shown in </w:t>
      </w:r>
      <w:r w:rsidR="00B44D7D" w:rsidRPr="000A352E">
        <w:rPr>
          <w:rFonts w:ascii="Times New Roman" w:hAnsi="Times New Roman" w:cs="Times New Roman"/>
          <w:i/>
          <w:sz w:val="24"/>
          <w:szCs w:val="24"/>
          <w:highlight w:val="red"/>
        </w:rPr>
        <w:t xml:space="preserve">Table </w:t>
      </w:r>
      <w:r w:rsidR="002C6811" w:rsidRPr="000A352E">
        <w:rPr>
          <w:rFonts w:ascii="Times New Roman" w:hAnsi="Times New Roman" w:cs="Times New Roman"/>
          <w:i/>
          <w:sz w:val="24"/>
          <w:szCs w:val="24"/>
          <w:highlight w:val="red"/>
        </w:rPr>
        <w:t>2</w:t>
      </w:r>
      <w:r w:rsidR="00B44D7D" w:rsidRPr="000A352E">
        <w:rPr>
          <w:rFonts w:ascii="Times New Roman" w:hAnsi="Times New Roman" w:cs="Times New Roman"/>
          <w:sz w:val="24"/>
          <w:szCs w:val="24"/>
          <w:highlight w:val="red"/>
        </w:rPr>
        <w:t xml:space="preserve">. </w:t>
      </w:r>
    </w:p>
    <w:p w14:paraId="02052A05" w14:textId="3AC7283B" w:rsidR="002C6811" w:rsidRPr="000A352E" w:rsidRDefault="002C6811" w:rsidP="002C6811">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Model 1 indicates that for every additional unit increase in the score on the</w:t>
      </w:r>
      <w:r w:rsidR="00330604" w:rsidRPr="000A352E">
        <w:rPr>
          <w:rFonts w:ascii="Times New Roman" w:hAnsi="Times New Roman" w:cs="Times New Roman"/>
          <w:sz w:val="24"/>
          <w:szCs w:val="24"/>
          <w:highlight w:val="red"/>
        </w:rPr>
        <w:t xml:space="preserve"> parent reported</w:t>
      </w:r>
      <w:r w:rsidRPr="000A352E">
        <w:rPr>
          <w:rFonts w:ascii="Times New Roman" w:hAnsi="Times New Roman" w:cs="Times New Roman"/>
          <w:sz w:val="24"/>
          <w:szCs w:val="24"/>
          <w:highlight w:val="red"/>
        </w:rPr>
        <w:t xml:space="preserve"> Risk m</w:t>
      </w:r>
      <w:r w:rsidR="00715C47" w:rsidRPr="000A352E">
        <w:rPr>
          <w:rFonts w:ascii="Times New Roman" w:hAnsi="Times New Roman" w:cs="Times New Roman"/>
          <w:sz w:val="24"/>
          <w:szCs w:val="24"/>
          <w:highlight w:val="red"/>
        </w:rPr>
        <w:t>easure there is a 4.4% i</w:t>
      </w:r>
      <w:r w:rsidRPr="000A352E">
        <w:rPr>
          <w:rFonts w:ascii="Times New Roman" w:hAnsi="Times New Roman" w:cs="Times New Roman"/>
          <w:sz w:val="24"/>
          <w:szCs w:val="24"/>
          <w:highlight w:val="red"/>
        </w:rPr>
        <w:t>ncrease in probability of youth dropping out</w:t>
      </w:r>
      <w:r w:rsidR="00715C47" w:rsidRPr="000A352E">
        <w:rPr>
          <w:rFonts w:ascii="Times New Roman" w:hAnsi="Times New Roman" w:cs="Times New Roman"/>
          <w:sz w:val="24"/>
          <w:szCs w:val="24"/>
          <w:highlight w:val="red"/>
        </w:rPr>
        <w:t xml:space="preserve"> 95% CI [1.5, 7.2]</w:t>
      </w:r>
      <w:r w:rsidRPr="000A352E">
        <w:rPr>
          <w:rFonts w:ascii="Times New Roman" w:hAnsi="Times New Roman" w:cs="Times New Roman"/>
          <w:sz w:val="24"/>
          <w:szCs w:val="24"/>
          <w:highlight w:val="red"/>
        </w:rPr>
        <w:t xml:space="preserve">. </w:t>
      </w:r>
      <w:r w:rsidR="00E153B5" w:rsidRPr="000A352E">
        <w:rPr>
          <w:rFonts w:ascii="Times New Roman" w:hAnsi="Times New Roman" w:cs="Times New Roman"/>
          <w:sz w:val="24"/>
          <w:szCs w:val="24"/>
          <w:highlight w:val="red"/>
        </w:rPr>
        <w:t xml:space="preserve">Further evidence from models 2 &amp; 3 from </w:t>
      </w:r>
      <w:r w:rsidR="00E153B5" w:rsidRPr="000A352E">
        <w:rPr>
          <w:rFonts w:ascii="Times New Roman" w:hAnsi="Times New Roman" w:cs="Times New Roman"/>
          <w:i/>
          <w:sz w:val="24"/>
          <w:szCs w:val="24"/>
          <w:highlight w:val="red"/>
        </w:rPr>
        <w:t>Table 2</w:t>
      </w:r>
      <w:r w:rsidR="00E153B5" w:rsidRPr="000A352E">
        <w:rPr>
          <w:rFonts w:ascii="Times New Roman" w:hAnsi="Times New Roman" w:cs="Times New Roman"/>
          <w:sz w:val="24"/>
          <w:szCs w:val="24"/>
          <w:highlight w:val="red"/>
        </w:rPr>
        <w:t xml:space="preserve"> show that the Internal Risk factors </w:t>
      </w:r>
      <w:r w:rsidR="00330604" w:rsidRPr="000A352E">
        <w:rPr>
          <w:rFonts w:ascii="Times New Roman" w:hAnsi="Times New Roman" w:cs="Times New Roman"/>
          <w:sz w:val="24"/>
          <w:szCs w:val="24"/>
          <w:highlight w:val="red"/>
        </w:rPr>
        <w:t xml:space="preserve">seem </w:t>
      </w:r>
      <w:r w:rsidR="00330604" w:rsidRPr="000A352E">
        <w:rPr>
          <w:rFonts w:ascii="Times New Roman" w:hAnsi="Times New Roman" w:cs="Times New Roman"/>
          <w:sz w:val="24"/>
          <w:szCs w:val="24"/>
          <w:highlight w:val="red"/>
        </w:rPr>
        <w:lastRenderedPageBreak/>
        <w:t xml:space="preserve">to be a better predictor of program dropout as opposed to external risk factors while controlling for the same variables. </w:t>
      </w:r>
      <w:r w:rsidR="008F5F7D" w:rsidRPr="000A352E">
        <w:rPr>
          <w:rFonts w:ascii="Times New Roman" w:hAnsi="Times New Roman" w:cs="Times New Roman"/>
          <w:sz w:val="24"/>
          <w:szCs w:val="24"/>
          <w:highlight w:val="red"/>
        </w:rPr>
        <w:t>Additionally</w:t>
      </w:r>
      <w:r w:rsidR="007454F5" w:rsidRPr="000A352E">
        <w:rPr>
          <w:rFonts w:ascii="Times New Roman" w:hAnsi="Times New Roman" w:cs="Times New Roman"/>
          <w:sz w:val="24"/>
          <w:szCs w:val="24"/>
          <w:highlight w:val="red"/>
        </w:rPr>
        <w:t xml:space="preserve">, across all models age serves as a significant predictor of program dropout as well. In general, the older a mentee participant is, the more likely they are to dropout from the program. </w:t>
      </w:r>
    </w:p>
    <w:p w14:paraId="20A9D5EE" w14:textId="259FFC08" w:rsidR="00330604" w:rsidRPr="000A352E" w:rsidRDefault="00330604" w:rsidP="00330604">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Attendance</w:t>
      </w:r>
    </w:p>
    <w:p w14:paraId="0D9DA3BD" w14:textId="365FB08E"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Poisson regression models for Overall, internal, and external risk are shown in </w:t>
      </w:r>
      <w:r w:rsidRPr="000A352E">
        <w:rPr>
          <w:rFonts w:ascii="Times New Roman" w:hAnsi="Times New Roman" w:cs="Times New Roman"/>
          <w:i/>
          <w:sz w:val="24"/>
          <w:szCs w:val="24"/>
          <w:highlight w:val="red"/>
        </w:rPr>
        <w:t>Table 3</w:t>
      </w:r>
      <w:r w:rsidRPr="000A352E">
        <w:rPr>
          <w:rFonts w:ascii="Times New Roman" w:hAnsi="Times New Roman" w:cs="Times New Roman"/>
          <w:sz w:val="24"/>
          <w:szCs w:val="24"/>
          <w:highlight w:val="red"/>
        </w:rPr>
        <w:t xml:space="preserve">. </w:t>
      </w:r>
    </w:p>
    <w:p w14:paraId="79614310" w14:textId="5382D5F8"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w:t>
      </w:r>
      <w:r w:rsidR="00B023C3" w:rsidRPr="000A352E">
        <w:rPr>
          <w:rFonts w:ascii="Times New Roman" w:hAnsi="Times New Roman" w:cs="Times New Roman"/>
          <w:sz w:val="24"/>
          <w:szCs w:val="24"/>
          <w:highlight w:val="red"/>
        </w:rPr>
        <w:t>P</w:t>
      </w:r>
      <w:r w:rsidRPr="000A352E">
        <w:rPr>
          <w:rFonts w:ascii="Times New Roman" w:hAnsi="Times New Roman" w:cs="Times New Roman"/>
          <w:sz w:val="24"/>
          <w:szCs w:val="24"/>
          <w:highlight w:val="red"/>
        </w:rPr>
        <w:t>oisso</w:t>
      </w:r>
      <w:r w:rsidR="007454F5" w:rsidRPr="000A352E">
        <w:rPr>
          <w:rFonts w:ascii="Times New Roman" w:hAnsi="Times New Roman" w:cs="Times New Roman"/>
          <w:sz w:val="24"/>
          <w:szCs w:val="24"/>
          <w:highlight w:val="red"/>
        </w:rPr>
        <w:t xml:space="preserve">n regression models predicting rate of program attendance yield similar results to the logistic regression models. As expected, overall risk serves as a significant predictor of program attendance. As the overall risk composite score increases, </w:t>
      </w:r>
      <w:r w:rsidR="00152285" w:rsidRPr="000A352E">
        <w:rPr>
          <w:rFonts w:ascii="Times New Roman" w:hAnsi="Times New Roman" w:cs="Times New Roman"/>
          <w:sz w:val="24"/>
          <w:szCs w:val="24"/>
          <w:highlight w:val="red"/>
        </w:rPr>
        <w:t xml:space="preserve">an increased risk of being absent can be seen. Again, similar to the results from the logistic regression procedure conducted in </w:t>
      </w:r>
      <w:r w:rsidR="00152285" w:rsidRPr="000A352E">
        <w:rPr>
          <w:rFonts w:ascii="Times New Roman" w:hAnsi="Times New Roman" w:cs="Times New Roman"/>
          <w:i/>
          <w:sz w:val="24"/>
          <w:szCs w:val="24"/>
          <w:highlight w:val="red"/>
        </w:rPr>
        <w:t>Table 2</w:t>
      </w:r>
      <w:r w:rsidR="00152285" w:rsidRPr="000A352E">
        <w:rPr>
          <w:rFonts w:ascii="Times New Roman" w:hAnsi="Times New Roman" w:cs="Times New Roman"/>
          <w:sz w:val="24"/>
          <w:szCs w:val="24"/>
          <w:highlight w:val="red"/>
        </w:rPr>
        <w:t xml:space="preserve"> internal risk appears to be a better predictor of program attendance across the 12-week span of the program. </w:t>
      </w:r>
      <w:r w:rsidR="008357B3" w:rsidRPr="000A352E">
        <w:rPr>
          <w:rFonts w:ascii="Times New Roman" w:hAnsi="Times New Roman" w:cs="Times New Roman"/>
          <w:sz w:val="24"/>
          <w:szCs w:val="24"/>
          <w:highlight w:val="red"/>
        </w:rPr>
        <w:t xml:space="preserve">Lastly, age serves as a significant predictor of program attendance across all models, with an increase in age indicating a lower rate of program attendance. </w:t>
      </w:r>
    </w:p>
    <w:p w14:paraId="08B8F00C" w14:textId="535137EB" w:rsidR="008357B3" w:rsidRPr="000A352E" w:rsidRDefault="00715C47" w:rsidP="00715C47">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Discussion</w:t>
      </w:r>
    </w:p>
    <w:p w14:paraId="6ECA9418" w14:textId="1AF28BA7" w:rsidR="000F2649" w:rsidRPr="000A352E" w:rsidRDefault="004128E0" w:rsidP="00715C47">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0F2649" w:rsidRPr="000A352E">
        <w:rPr>
          <w:rFonts w:ascii="Times New Roman" w:hAnsi="Times New Roman" w:cs="Times New Roman"/>
          <w:sz w:val="24"/>
          <w:szCs w:val="24"/>
          <w:highlight w:val="red"/>
        </w:rPr>
        <w:t xml:space="preserve">Results support the overall risk composite score show indication that the Risk measure is serves as an effective predictor of youth dropout in the Campus Connections program. Additionally, </w:t>
      </w:r>
      <w:r w:rsidR="00C723C6" w:rsidRPr="000A352E">
        <w:rPr>
          <w:rFonts w:ascii="Times New Roman" w:hAnsi="Times New Roman" w:cs="Times New Roman"/>
          <w:sz w:val="24"/>
          <w:szCs w:val="24"/>
          <w:highlight w:val="red"/>
        </w:rPr>
        <w:t>it</w:t>
      </w:r>
      <w:r w:rsidR="000F2649" w:rsidRPr="000A352E">
        <w:rPr>
          <w:rFonts w:ascii="Times New Roman" w:hAnsi="Times New Roman" w:cs="Times New Roman"/>
          <w:sz w:val="24"/>
          <w:szCs w:val="24"/>
          <w:highlight w:val="red"/>
        </w:rPr>
        <w:t xml:space="preserve"> appears the overall score is related to higher rates in absenteeism across the 12 weeks. However, when looking at the internal and external risk factors as separate scales, internal risk factors appear to be a more effective measure of predicting dropout and lack of attendance. </w:t>
      </w:r>
      <w:r w:rsidR="0065309F" w:rsidRPr="000A352E">
        <w:rPr>
          <w:rFonts w:ascii="Times New Roman" w:hAnsi="Times New Roman" w:cs="Times New Roman"/>
          <w:sz w:val="24"/>
          <w:szCs w:val="24"/>
          <w:highlight w:val="red"/>
        </w:rPr>
        <w:t xml:space="preserve">Therefore, the results align with the study hypotheses except for the results regarding </w:t>
      </w:r>
      <w:r w:rsidR="0065309F" w:rsidRPr="000A352E">
        <w:rPr>
          <w:rFonts w:ascii="Times New Roman" w:hAnsi="Times New Roman" w:cs="Times New Roman"/>
          <w:sz w:val="24"/>
          <w:szCs w:val="24"/>
          <w:highlight w:val="red"/>
        </w:rPr>
        <w:lastRenderedPageBreak/>
        <w:t xml:space="preserve">externalized risk factors. </w:t>
      </w:r>
      <w:r w:rsidR="009A66E5" w:rsidRPr="000A352E">
        <w:rPr>
          <w:rFonts w:ascii="Times New Roman" w:hAnsi="Times New Roman" w:cs="Times New Roman"/>
          <w:sz w:val="24"/>
          <w:szCs w:val="24"/>
          <w:highlight w:val="red"/>
        </w:rPr>
        <w:t xml:space="preserve">Age also appears to serve as a significant predictor in five out of six of the models, thus indicating the relationship of age and likelihood of participating in the Campus Connections program. </w:t>
      </w:r>
    </w:p>
    <w:p w14:paraId="03DB7CDA" w14:textId="7142ABB7" w:rsidR="00185495" w:rsidRPr="000A352E" w:rsidRDefault="0065309F" w:rsidP="00185495">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185495" w:rsidRPr="000A352E">
        <w:rPr>
          <w:rFonts w:ascii="Times New Roman" w:hAnsi="Times New Roman" w:cs="Times New Roman"/>
          <w:sz w:val="24"/>
          <w:szCs w:val="24"/>
          <w:highlight w:val="red"/>
        </w:rPr>
        <w:t>Results on Internal risk factors are consistent with</w:t>
      </w:r>
      <w:r w:rsidRPr="000A352E">
        <w:rPr>
          <w:rFonts w:ascii="Times New Roman" w:hAnsi="Times New Roman" w:cs="Times New Roman"/>
          <w:sz w:val="24"/>
          <w:szCs w:val="24"/>
          <w:highlight w:val="red"/>
        </w:rPr>
        <w:t xml:space="preserve"> past research relating to at-risk youth and </w:t>
      </w:r>
      <w:r w:rsidR="00185495" w:rsidRPr="000A352E">
        <w:rPr>
          <w:rFonts w:ascii="Times New Roman" w:hAnsi="Times New Roman" w:cs="Times New Roman"/>
          <w:sz w:val="24"/>
          <w:szCs w:val="24"/>
          <w:highlight w:val="red"/>
        </w:rPr>
        <w:t>dropout in social programs</w:t>
      </w:r>
      <w:r w:rsidRPr="000A352E">
        <w:rPr>
          <w:rFonts w:ascii="Times New Roman" w:hAnsi="Times New Roman" w:cs="Times New Roman"/>
          <w:sz w:val="24"/>
          <w:szCs w:val="24"/>
          <w:highlight w:val="red"/>
        </w:rPr>
        <w:t xml:space="preserve"> (</w:t>
      </w:r>
      <w:proofErr w:type="spellStart"/>
      <w:r w:rsidRPr="000A352E">
        <w:rPr>
          <w:rFonts w:ascii="Times New Roman" w:hAnsi="Times New Roman" w:cs="Times New Roman"/>
          <w:sz w:val="24"/>
          <w:szCs w:val="24"/>
          <w:highlight w:val="red"/>
        </w:rPr>
        <w:t>Borowsky</w:t>
      </w:r>
      <w:proofErr w:type="spellEnd"/>
      <w:r w:rsidRPr="000A352E">
        <w:rPr>
          <w:rFonts w:ascii="Times New Roman" w:hAnsi="Times New Roman" w:cs="Times New Roman"/>
          <w:sz w:val="24"/>
          <w:szCs w:val="24"/>
          <w:highlight w:val="red"/>
        </w:rPr>
        <w:t>, Taliaferro, &amp; McMorris, 2013;</w:t>
      </w:r>
      <w:r w:rsidR="00185495" w:rsidRPr="000A352E">
        <w:rPr>
          <w:rFonts w:ascii="Times New Roman" w:hAnsi="Times New Roman" w:cs="Times New Roman"/>
          <w:sz w:val="24"/>
          <w:szCs w:val="24"/>
          <w:highlight w:val="red"/>
        </w:rPr>
        <w:t xml:space="preserve"> Daniel et al, 2006). Overall, caretaker-reported internal conflicts are associated with risk of being absent from the CC program or are more likely to have a higher rate of absenteeism throughout the course of the 12-weeks. </w:t>
      </w:r>
      <w:r w:rsidR="009A66E5" w:rsidRPr="000A352E">
        <w:rPr>
          <w:rFonts w:ascii="Times New Roman" w:hAnsi="Times New Roman" w:cs="Times New Roman"/>
          <w:sz w:val="24"/>
          <w:szCs w:val="24"/>
          <w:highlight w:val="red"/>
        </w:rPr>
        <w:t xml:space="preserve">These results give indication that reasons for dropping out or a lower attendance rate may be </w:t>
      </w:r>
      <w:r w:rsidR="0005080B" w:rsidRPr="000A352E">
        <w:rPr>
          <w:rFonts w:ascii="Times New Roman" w:hAnsi="Times New Roman" w:cs="Times New Roman"/>
          <w:sz w:val="24"/>
          <w:szCs w:val="24"/>
          <w:highlight w:val="red"/>
        </w:rPr>
        <w:t>because</w:t>
      </w:r>
      <w:r w:rsidR="009A66E5" w:rsidRPr="000A352E">
        <w:rPr>
          <w:rFonts w:ascii="Times New Roman" w:hAnsi="Times New Roman" w:cs="Times New Roman"/>
          <w:sz w:val="24"/>
          <w:szCs w:val="24"/>
          <w:highlight w:val="red"/>
        </w:rPr>
        <w:t xml:space="preserve"> the </w:t>
      </w:r>
      <w:r w:rsidR="0005080B" w:rsidRPr="000A352E">
        <w:rPr>
          <w:rFonts w:ascii="Times New Roman" w:hAnsi="Times New Roman" w:cs="Times New Roman"/>
          <w:sz w:val="24"/>
          <w:szCs w:val="24"/>
          <w:highlight w:val="red"/>
        </w:rPr>
        <w:t xml:space="preserve">adolescent has too many extraneous circumstances in their own life, thus not </w:t>
      </w:r>
      <w:r w:rsidR="00F74522" w:rsidRPr="000A352E">
        <w:rPr>
          <w:rFonts w:ascii="Times New Roman" w:hAnsi="Times New Roman" w:cs="Times New Roman"/>
          <w:sz w:val="24"/>
          <w:szCs w:val="24"/>
          <w:highlight w:val="red"/>
        </w:rPr>
        <w:t>preventing them from wanting to attend CC</w:t>
      </w:r>
      <w:r w:rsidR="009A66E5" w:rsidRPr="000A352E">
        <w:rPr>
          <w:rFonts w:ascii="Times New Roman" w:hAnsi="Times New Roman" w:cs="Times New Roman"/>
          <w:sz w:val="24"/>
          <w:szCs w:val="24"/>
          <w:highlight w:val="red"/>
        </w:rPr>
        <w:t>.</w:t>
      </w:r>
    </w:p>
    <w:p w14:paraId="7F5F677F" w14:textId="1CEEFFF4" w:rsidR="000F2649" w:rsidRPr="000A352E" w:rsidRDefault="00992FE3"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However, past research </w:t>
      </w:r>
      <w:r w:rsidR="00BA42A1" w:rsidRPr="000A352E">
        <w:rPr>
          <w:rFonts w:ascii="Times New Roman" w:hAnsi="Times New Roman" w:cs="Times New Roman"/>
          <w:sz w:val="24"/>
          <w:szCs w:val="24"/>
          <w:highlight w:val="red"/>
        </w:rPr>
        <w:t>is not consistent with the current research study,</w:t>
      </w:r>
      <w:r w:rsidRPr="000A352E">
        <w:rPr>
          <w:rFonts w:ascii="Times New Roman" w:hAnsi="Times New Roman" w:cs="Times New Roman"/>
          <w:sz w:val="24"/>
          <w:szCs w:val="24"/>
          <w:highlight w:val="red"/>
        </w:rPr>
        <w:t xml:space="preserve"> the role of external risk factors in the risk of high school dropout (</w:t>
      </w:r>
      <w:r w:rsidR="00185495" w:rsidRPr="000A352E">
        <w:rPr>
          <w:rFonts w:ascii="Times New Roman" w:hAnsi="Times New Roman" w:cs="Times New Roman"/>
          <w:sz w:val="24"/>
          <w:szCs w:val="24"/>
          <w:highlight w:val="red"/>
        </w:rPr>
        <w:t xml:space="preserve">Suh &amp; Suh, 2007). Therefore, these results are inconsistent with past research. Inconsistencies may be attributed to the </w:t>
      </w:r>
      <w:r w:rsidR="009A66E5" w:rsidRPr="000A352E">
        <w:rPr>
          <w:rFonts w:ascii="Times New Roman" w:hAnsi="Times New Roman" w:cs="Times New Roman"/>
          <w:sz w:val="24"/>
          <w:szCs w:val="24"/>
          <w:highlight w:val="red"/>
        </w:rPr>
        <w:t xml:space="preserve">caretaker-reports of external risk factors. Although these external risk factors often relate to negative youth outcomes overall </w:t>
      </w:r>
      <w:r w:rsidR="00F74522" w:rsidRPr="000A352E">
        <w:rPr>
          <w:rFonts w:ascii="Times New Roman" w:hAnsi="Times New Roman" w:cs="Times New Roman"/>
          <w:sz w:val="24"/>
          <w:szCs w:val="24"/>
          <w:highlight w:val="red"/>
        </w:rPr>
        <w:t xml:space="preserve">according to past research studies </w:t>
      </w:r>
      <w:r w:rsidR="009A66E5" w:rsidRPr="000A352E">
        <w:rPr>
          <w:rFonts w:ascii="Times New Roman" w:hAnsi="Times New Roman" w:cs="Times New Roman"/>
          <w:sz w:val="24"/>
          <w:szCs w:val="24"/>
          <w:highlight w:val="red"/>
        </w:rPr>
        <w:t>(</w:t>
      </w:r>
      <w:r w:rsidR="003738A5" w:rsidRPr="000A352E">
        <w:rPr>
          <w:rFonts w:ascii="Times New Roman" w:hAnsi="Times New Roman" w:cs="Times New Roman"/>
          <w:sz w:val="24"/>
          <w:szCs w:val="24"/>
          <w:highlight w:val="red"/>
        </w:rPr>
        <w:t>Case, 2016; Chen &amp; Jacobson, 2016</w:t>
      </w:r>
      <w:r w:rsidR="006602FC" w:rsidRPr="000A352E">
        <w:rPr>
          <w:rFonts w:ascii="Times New Roman" w:hAnsi="Times New Roman" w:cs="Times New Roman"/>
          <w:sz w:val="24"/>
          <w:szCs w:val="24"/>
          <w:highlight w:val="red"/>
        </w:rPr>
        <w:t>)</w:t>
      </w:r>
      <w:r w:rsidR="00F74522" w:rsidRPr="000A352E">
        <w:rPr>
          <w:rFonts w:ascii="Times New Roman" w:hAnsi="Times New Roman" w:cs="Times New Roman"/>
          <w:sz w:val="24"/>
          <w:szCs w:val="24"/>
          <w:highlight w:val="red"/>
        </w:rPr>
        <w:t>,</w:t>
      </w:r>
      <w:r w:rsidR="009A66E5" w:rsidRPr="000A352E">
        <w:rPr>
          <w:rFonts w:ascii="Times New Roman" w:hAnsi="Times New Roman" w:cs="Times New Roman"/>
          <w:sz w:val="24"/>
          <w:szCs w:val="24"/>
          <w:highlight w:val="red"/>
        </w:rPr>
        <w:t xml:space="preserve"> </w:t>
      </w:r>
      <w:r w:rsidR="00F74522" w:rsidRPr="000A352E">
        <w:rPr>
          <w:rFonts w:ascii="Times New Roman" w:hAnsi="Times New Roman" w:cs="Times New Roman"/>
          <w:sz w:val="24"/>
          <w:szCs w:val="24"/>
          <w:highlight w:val="red"/>
        </w:rPr>
        <w:t>a</w:t>
      </w:r>
      <w:r w:rsidR="009A66E5" w:rsidRPr="000A352E">
        <w:rPr>
          <w:rFonts w:ascii="Times New Roman" w:hAnsi="Times New Roman" w:cs="Times New Roman"/>
          <w:sz w:val="24"/>
          <w:szCs w:val="24"/>
          <w:highlight w:val="red"/>
        </w:rPr>
        <w:t xml:space="preserve"> meta-analytic review performed by </w:t>
      </w:r>
      <w:proofErr w:type="spellStart"/>
      <w:r w:rsidR="009A66E5" w:rsidRPr="000A352E">
        <w:rPr>
          <w:rFonts w:ascii="Times New Roman" w:hAnsi="Times New Roman" w:cs="Times New Roman"/>
          <w:sz w:val="24"/>
          <w:szCs w:val="24"/>
          <w:highlight w:val="red"/>
        </w:rPr>
        <w:t>Assink</w:t>
      </w:r>
      <w:proofErr w:type="spellEnd"/>
      <w:r w:rsidR="009A66E5" w:rsidRPr="000A352E">
        <w:rPr>
          <w:rFonts w:ascii="Times New Roman" w:hAnsi="Times New Roman" w:cs="Times New Roman"/>
          <w:sz w:val="24"/>
          <w:szCs w:val="24"/>
          <w:highlight w:val="red"/>
        </w:rPr>
        <w:t xml:space="preserve"> and colleagues (2015) found smaller effect sizes for interventions focused on delinquent youth familial risk factors. </w:t>
      </w:r>
      <w:r w:rsidR="006602FC" w:rsidRPr="000A352E">
        <w:rPr>
          <w:rFonts w:ascii="Times New Roman" w:hAnsi="Times New Roman" w:cs="Times New Roman"/>
          <w:sz w:val="24"/>
          <w:szCs w:val="24"/>
          <w:highlight w:val="red"/>
        </w:rPr>
        <w:t xml:space="preserve">Similarly, the effects from the externalized risk factors related to characteristics of the household don’t influence the family’s motivation to provide adolescent participation in the program. </w:t>
      </w:r>
    </w:p>
    <w:p w14:paraId="3A88B712" w14:textId="6AC7BD92" w:rsidR="00322DEA" w:rsidRPr="000A352E" w:rsidRDefault="0005080B"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As discussed by </w:t>
      </w:r>
      <w:proofErr w:type="spellStart"/>
      <w:r w:rsidRPr="000A352E">
        <w:rPr>
          <w:rFonts w:ascii="Times New Roman" w:hAnsi="Times New Roman" w:cs="Times New Roman"/>
          <w:sz w:val="24"/>
          <w:szCs w:val="24"/>
          <w:highlight w:val="red"/>
        </w:rPr>
        <w:t>Erdem</w:t>
      </w:r>
      <w:proofErr w:type="spellEnd"/>
      <w:r w:rsidRPr="000A352E">
        <w:rPr>
          <w:rFonts w:ascii="Times New Roman" w:hAnsi="Times New Roman" w:cs="Times New Roman"/>
          <w:sz w:val="24"/>
          <w:szCs w:val="24"/>
          <w:highlight w:val="red"/>
        </w:rPr>
        <w:t xml:space="preserve"> et al. (2016</w:t>
      </w:r>
      <w:r w:rsidR="00F76F7D" w:rsidRPr="000A352E">
        <w:rPr>
          <w:rFonts w:ascii="Times New Roman" w:hAnsi="Times New Roman" w:cs="Times New Roman"/>
          <w:sz w:val="24"/>
          <w:szCs w:val="24"/>
          <w:highlight w:val="red"/>
        </w:rPr>
        <w:t>),</w:t>
      </w:r>
      <w:r w:rsidR="002E12DB" w:rsidRPr="000A352E">
        <w:rPr>
          <w:rFonts w:ascii="Times New Roman" w:hAnsi="Times New Roman" w:cs="Times New Roman"/>
          <w:sz w:val="24"/>
          <w:szCs w:val="24"/>
          <w:highlight w:val="red"/>
        </w:rPr>
        <w:t xml:space="preserve"> mentorship plays an important part in its effects towards experiencing a mentor relationship and ultimately developing positive youth outcomes. </w:t>
      </w:r>
      <w:r w:rsidR="00322DEA" w:rsidRPr="000A352E">
        <w:rPr>
          <w:rFonts w:ascii="Times New Roman" w:hAnsi="Times New Roman" w:cs="Times New Roman"/>
          <w:sz w:val="24"/>
          <w:szCs w:val="24"/>
          <w:highlight w:val="red"/>
        </w:rPr>
        <w:t xml:space="preserve">Additionally, </w:t>
      </w:r>
      <w:r w:rsidR="00F76F7D" w:rsidRPr="000A352E">
        <w:rPr>
          <w:rFonts w:ascii="Times New Roman" w:hAnsi="Times New Roman" w:cs="Times New Roman"/>
          <w:sz w:val="24"/>
          <w:szCs w:val="24"/>
          <w:highlight w:val="red"/>
        </w:rPr>
        <w:t>the</w:t>
      </w:r>
      <w:r w:rsidR="00973760" w:rsidRPr="000A352E">
        <w:rPr>
          <w:rFonts w:ascii="Times New Roman" w:hAnsi="Times New Roman" w:cs="Times New Roman"/>
          <w:sz w:val="24"/>
          <w:szCs w:val="24"/>
          <w:highlight w:val="red"/>
        </w:rPr>
        <w:t xml:space="preserve"> importance of at-risk adolescents participating in a program to experience its full effects cannot be emphasized</w:t>
      </w:r>
      <w:r w:rsidR="0000660F" w:rsidRPr="000A352E">
        <w:rPr>
          <w:rFonts w:ascii="Times New Roman" w:hAnsi="Times New Roman" w:cs="Times New Roman"/>
          <w:sz w:val="24"/>
          <w:szCs w:val="24"/>
          <w:highlight w:val="red"/>
        </w:rPr>
        <w:t xml:space="preserve"> enough. </w:t>
      </w:r>
      <w:r w:rsidR="00F76F7D" w:rsidRPr="000A352E">
        <w:rPr>
          <w:rFonts w:ascii="Times New Roman" w:hAnsi="Times New Roman" w:cs="Times New Roman"/>
          <w:sz w:val="24"/>
          <w:szCs w:val="24"/>
          <w:highlight w:val="red"/>
        </w:rPr>
        <w:t>R</w:t>
      </w:r>
      <w:r w:rsidR="00322DEA" w:rsidRPr="000A352E">
        <w:rPr>
          <w:rFonts w:ascii="Times New Roman" w:hAnsi="Times New Roman" w:cs="Times New Roman"/>
          <w:sz w:val="24"/>
          <w:szCs w:val="24"/>
          <w:highlight w:val="red"/>
        </w:rPr>
        <w:t xml:space="preserve">esults relate directly with views posed by Rhodes </w:t>
      </w:r>
      <w:r w:rsidR="00322DEA" w:rsidRPr="000A352E">
        <w:rPr>
          <w:rFonts w:ascii="Times New Roman" w:hAnsi="Times New Roman" w:cs="Times New Roman"/>
          <w:sz w:val="24"/>
          <w:szCs w:val="24"/>
          <w:highlight w:val="red"/>
        </w:rPr>
        <w:lastRenderedPageBreak/>
        <w:t>(2005), in which mentors have the capabilities to challenge negative views mentees have on themselves</w:t>
      </w:r>
      <w:r w:rsidR="003E53DC" w:rsidRPr="000A352E">
        <w:rPr>
          <w:rFonts w:ascii="Times New Roman" w:hAnsi="Times New Roman" w:cs="Times New Roman"/>
          <w:sz w:val="24"/>
          <w:szCs w:val="24"/>
          <w:highlight w:val="red"/>
        </w:rPr>
        <w:t xml:space="preserve">. As results from the current study help to point out, these negative views and internal risk factors are predictive of not coming to the program – Thus making these mentees the most likely to benefit from the program. </w:t>
      </w:r>
    </w:p>
    <w:p w14:paraId="6CF0D49C" w14:textId="7EF0DA20" w:rsidR="009F163B" w:rsidRPr="000A352E" w:rsidRDefault="009F163B" w:rsidP="009F163B">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Strengths and Limitations</w:t>
      </w:r>
    </w:p>
    <w:p w14:paraId="78542B3D" w14:textId="22A78200" w:rsidR="009F163B" w:rsidRPr="000A352E" w:rsidRDefault="009F163B"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Limitations posed by this study include the caretaker report of adolescent risk. However, the Risk measurement has been heavily validated and has relatively good internal reliability as reported by Herrera, Dubois, &amp; Grossman</w:t>
      </w:r>
      <w:r w:rsidRPr="000A352E">
        <w:rPr>
          <w:rFonts w:ascii="Times New Roman" w:hAnsi="Times New Roman" w:cs="Times New Roman"/>
          <w:i/>
          <w:sz w:val="24"/>
          <w:szCs w:val="24"/>
          <w:highlight w:val="red"/>
        </w:rPr>
        <w:t xml:space="preserve"> </w:t>
      </w:r>
      <w:r w:rsidRPr="000A352E">
        <w:rPr>
          <w:rFonts w:ascii="Times New Roman" w:hAnsi="Times New Roman" w:cs="Times New Roman"/>
          <w:sz w:val="24"/>
          <w:szCs w:val="24"/>
          <w:highlight w:val="red"/>
        </w:rPr>
        <w:t xml:space="preserve">(2013). </w:t>
      </w:r>
      <w:r w:rsidR="00803998" w:rsidRPr="000A352E">
        <w:rPr>
          <w:rFonts w:ascii="Times New Roman" w:hAnsi="Times New Roman" w:cs="Times New Roman"/>
          <w:sz w:val="24"/>
          <w:szCs w:val="24"/>
          <w:highlight w:val="red"/>
        </w:rPr>
        <w:t xml:space="preserve">Additionally, this study only included individuals that </w:t>
      </w:r>
      <w:r w:rsidR="00F76F7D" w:rsidRPr="000A352E">
        <w:rPr>
          <w:rFonts w:ascii="Times New Roman" w:hAnsi="Times New Roman" w:cs="Times New Roman"/>
          <w:sz w:val="24"/>
          <w:szCs w:val="24"/>
          <w:highlight w:val="red"/>
        </w:rPr>
        <w:t>began</w:t>
      </w:r>
      <w:r w:rsidR="00803998" w:rsidRPr="000A352E">
        <w:rPr>
          <w:rFonts w:ascii="Times New Roman" w:hAnsi="Times New Roman" w:cs="Times New Roman"/>
          <w:sz w:val="24"/>
          <w:szCs w:val="24"/>
          <w:highlight w:val="red"/>
        </w:rPr>
        <w:t xml:space="preserve"> the program. It is possible that individuals that never began the program are characteristically different than those that were initially had the added effect of at least one session of the program. Of course, efforts aimed at keeping individuals within the CC program may be more efficient and beneficial as program staff have an extended opportunity to be proactive with these youth as they use the Risk measure to intervene and directly during the program hours. </w:t>
      </w:r>
    </w:p>
    <w:p w14:paraId="315EC664" w14:textId="174B4866" w:rsidR="00803998"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Although limitations exist, the study has several strengths. For instance, this study has the benefit of having a heavily controlled program with a relatively </w:t>
      </w:r>
      <w:r w:rsidR="00FD64AD" w:rsidRPr="000A352E">
        <w:rPr>
          <w:rFonts w:ascii="Times New Roman" w:hAnsi="Times New Roman" w:cs="Times New Roman"/>
          <w:sz w:val="24"/>
          <w:szCs w:val="24"/>
          <w:highlight w:val="red"/>
        </w:rPr>
        <w:t xml:space="preserve">large sample to understand hone </w:t>
      </w:r>
      <w:r w:rsidRPr="000A352E">
        <w:rPr>
          <w:rFonts w:ascii="Times New Roman" w:hAnsi="Times New Roman" w:cs="Times New Roman"/>
          <w:sz w:val="24"/>
          <w:szCs w:val="24"/>
          <w:highlight w:val="red"/>
        </w:rPr>
        <w:t xml:space="preserve">in closer to true effects of the parameters associated with program dropout. Additionally, it provides multiple predictive models that go beyond looking at dropout or absenteeism in a singular fashion. Results provide additional resources for program staff in the Campus Connections program. </w:t>
      </w:r>
    </w:p>
    <w:p w14:paraId="04EC025C" w14:textId="15F8966E" w:rsidR="009F163B"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i/>
          <w:sz w:val="24"/>
          <w:szCs w:val="24"/>
          <w:highlight w:val="red"/>
        </w:rPr>
        <w:t>Future Studies</w:t>
      </w:r>
      <w:r w:rsidR="00E2174C" w:rsidRPr="000A352E">
        <w:rPr>
          <w:rFonts w:ascii="Times New Roman" w:hAnsi="Times New Roman" w:cs="Times New Roman"/>
          <w:i/>
          <w:sz w:val="24"/>
          <w:szCs w:val="24"/>
          <w:highlight w:val="red"/>
        </w:rPr>
        <w:t xml:space="preserve"> &amp; Implications</w:t>
      </w:r>
    </w:p>
    <w:p w14:paraId="4591B1E7" w14:textId="5C1D304C" w:rsidR="00E2174C" w:rsidRPr="000A352E" w:rsidRDefault="00E2174C"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lastRenderedPageBreak/>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Additionally, a comparison of caretaker report and youth report of internal and external risk symptoms would serve as a beneficial tool to understand the effectiveness of these tools in predicting program dropout. </w:t>
      </w:r>
    </w:p>
    <w:p w14:paraId="5097651C" w14:textId="058E1DCC" w:rsidR="00086F24" w:rsidRPr="000A352E" w:rsidRDefault="00322DEA" w:rsidP="00F76F7D">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Therefore, the implications of these results will be used to design interventions around composite and internal risk scores on the Risk measure</w:t>
      </w:r>
      <w:r w:rsidR="008A68EA" w:rsidRPr="000A352E">
        <w:rPr>
          <w:rFonts w:ascii="Times New Roman" w:hAnsi="Times New Roman" w:cs="Times New Roman"/>
          <w:sz w:val="24"/>
          <w:szCs w:val="24"/>
          <w:highlight w:val="red"/>
        </w:rPr>
        <w:t xml:space="preserve"> for the Campus Connections program. </w:t>
      </w:r>
      <w:r w:rsidR="00E2174C" w:rsidRPr="000A352E">
        <w:rPr>
          <w:rFonts w:ascii="Times New Roman" w:hAnsi="Times New Roman" w:cs="Times New Roman"/>
          <w:sz w:val="24"/>
          <w:szCs w:val="24"/>
          <w:highlight w:val="red"/>
        </w:rPr>
        <w:t>The use of predictive models to help with participant dropout has already been used in other programs focused to prevent dropout in other programs (</w:t>
      </w:r>
      <w:r w:rsidR="00E2174C" w:rsidRPr="000A352E">
        <w:rPr>
          <w:rFonts w:ascii="Times New Roman" w:hAnsi="Times New Roman" w:cs="Times New Roman"/>
          <w:color w:val="222222"/>
          <w:sz w:val="24"/>
          <w:szCs w:val="24"/>
          <w:highlight w:val="red"/>
          <w:shd w:val="clear" w:color="auto" w:fill="FFFFFF"/>
        </w:rPr>
        <w:t xml:space="preserve">Gleason &amp; </w:t>
      </w:r>
      <w:proofErr w:type="spellStart"/>
      <w:r w:rsidR="00E2174C" w:rsidRPr="000A352E">
        <w:rPr>
          <w:rFonts w:ascii="Times New Roman" w:hAnsi="Times New Roman" w:cs="Times New Roman"/>
          <w:color w:val="222222"/>
          <w:sz w:val="24"/>
          <w:szCs w:val="24"/>
          <w:highlight w:val="red"/>
          <w:shd w:val="clear" w:color="auto" w:fill="FFFFFF"/>
        </w:rPr>
        <w:t>Dynarski</w:t>
      </w:r>
      <w:proofErr w:type="spellEnd"/>
      <w:r w:rsidR="00E2174C" w:rsidRPr="000A352E">
        <w:rPr>
          <w:rFonts w:ascii="Times New Roman" w:hAnsi="Times New Roman" w:cs="Times New Roman"/>
          <w:color w:val="222222"/>
          <w:sz w:val="24"/>
          <w:szCs w:val="24"/>
          <w:highlight w:val="red"/>
          <w:shd w:val="clear" w:color="auto" w:fill="FFFFFF"/>
        </w:rPr>
        <w:t xml:space="preserve"> 2002; </w:t>
      </w:r>
      <w:proofErr w:type="spellStart"/>
      <w:r w:rsidR="00E2174C" w:rsidRPr="000A352E">
        <w:rPr>
          <w:rFonts w:ascii="Times New Roman" w:hAnsi="Times New Roman" w:cs="Times New Roman"/>
          <w:color w:val="222222"/>
          <w:sz w:val="24"/>
          <w:szCs w:val="24"/>
          <w:highlight w:val="red"/>
          <w:shd w:val="clear" w:color="auto" w:fill="FFFFFF"/>
        </w:rPr>
        <w:t>Halawa</w:t>
      </w:r>
      <w:proofErr w:type="spellEnd"/>
      <w:r w:rsidR="00E2174C" w:rsidRPr="000A352E">
        <w:rPr>
          <w:rFonts w:ascii="Times New Roman" w:hAnsi="Times New Roman" w:cs="Times New Roman"/>
          <w:color w:val="222222"/>
          <w:sz w:val="24"/>
          <w:szCs w:val="24"/>
          <w:highlight w:val="red"/>
          <w:shd w:val="clear" w:color="auto" w:fill="FFFFFF"/>
        </w:rPr>
        <w:t xml:space="preserve">, Greene, &amp; Mitchell, 2014). Similar to other programs, these results may serve as generalizable to other at-risk youth mentoring programs and programs serving adolescent populations. By encouraging at-risk adolescents to have continued participation in focused on providing support, then the communities may see a positive impact overall. </w:t>
      </w:r>
    </w:p>
    <w:p w14:paraId="7DA4DBBA" w14:textId="3F77D036" w:rsidR="00BA42A1" w:rsidRPr="000A352E" w:rsidRDefault="00BA42A1" w:rsidP="00086F24">
      <w:pPr>
        <w:spacing w:after="0" w:line="480" w:lineRule="auto"/>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Compliance with Ethical Standards</w:t>
      </w:r>
    </w:p>
    <w:p w14:paraId="66D18C80" w14:textId="77777777" w:rsidR="00BA42A1" w:rsidRPr="000A352E" w:rsidRDefault="00BA42A1" w:rsidP="00086F24">
      <w:pPr>
        <w:pStyle w:val="NormalWeb"/>
        <w:shd w:val="clear" w:color="auto" w:fill="FFFFFF"/>
        <w:spacing w:before="0" w:beforeAutospacing="0" w:after="0" w:afterAutospacing="0" w:line="480" w:lineRule="auto"/>
        <w:ind w:firstLine="720"/>
        <w:rPr>
          <w:highlight w:val="red"/>
        </w:rPr>
      </w:pPr>
      <w:r w:rsidRPr="000A352E">
        <w:rPr>
          <w:highlight w:val="red"/>
        </w:rPr>
        <w:t xml:space="preserve">This research was supported in part by grants from the William T. Grant Foundation. </w:t>
      </w:r>
    </w:p>
    <w:p w14:paraId="1C8A7F9C" w14:textId="48FCDB5D" w:rsidR="00BA42A1" w:rsidRPr="005D0D39" w:rsidRDefault="00BA42A1" w:rsidP="00086F24">
      <w:pPr>
        <w:pStyle w:val="NormalWeb"/>
        <w:shd w:val="clear" w:color="auto" w:fill="FFFFFF"/>
        <w:spacing w:before="0" w:beforeAutospacing="0" w:after="0" w:afterAutospacing="0" w:line="480" w:lineRule="auto"/>
        <w:ind w:firstLine="720"/>
      </w:pPr>
      <w:r w:rsidRPr="000A352E">
        <w:rPr>
          <w:highlight w:val="red"/>
        </w:rPr>
        <w:t>The authors claim no conflict of interests.</w:t>
      </w:r>
    </w:p>
    <w:p w14:paraId="45C6DD0E" w14:textId="77777777" w:rsidR="00BA42A1" w:rsidRDefault="00BA42A1" w:rsidP="00185495">
      <w:pPr>
        <w:spacing w:line="480" w:lineRule="auto"/>
        <w:ind w:firstLine="720"/>
        <w:rPr>
          <w:rFonts w:ascii="Times New Roman" w:hAnsi="Times New Roman" w:cs="Times New Roman"/>
          <w:sz w:val="24"/>
          <w:szCs w:val="24"/>
        </w:rPr>
      </w:pPr>
    </w:p>
    <w:p w14:paraId="740BA37C" w14:textId="77777777" w:rsidR="003738A5" w:rsidRDefault="003738A5" w:rsidP="00185495">
      <w:pPr>
        <w:spacing w:line="480" w:lineRule="auto"/>
        <w:ind w:firstLine="720"/>
        <w:rPr>
          <w:rFonts w:ascii="Times New Roman" w:hAnsi="Times New Roman" w:cs="Times New Roman"/>
          <w:sz w:val="24"/>
          <w:szCs w:val="24"/>
        </w:rPr>
      </w:pPr>
    </w:p>
    <w:p w14:paraId="26767349" w14:textId="77777777" w:rsidR="000F2649" w:rsidRDefault="000F2649" w:rsidP="00715C47">
      <w:pPr>
        <w:spacing w:line="480" w:lineRule="auto"/>
        <w:rPr>
          <w:rFonts w:ascii="Times New Roman" w:hAnsi="Times New Roman" w:cs="Times New Roman"/>
          <w:sz w:val="24"/>
          <w:szCs w:val="24"/>
        </w:rPr>
      </w:pPr>
    </w:p>
    <w:p w14:paraId="2356BF1D" w14:textId="77777777" w:rsidR="00110FFA" w:rsidRPr="00760068" w:rsidRDefault="00110FFA" w:rsidP="00011FB6">
      <w:pPr>
        <w:spacing w:line="480" w:lineRule="auto"/>
        <w:rPr>
          <w:rFonts w:ascii="Times New Roman" w:hAnsi="Times New Roman" w:cs="Times New Roman"/>
          <w:sz w:val="24"/>
          <w:szCs w:val="24"/>
        </w:rPr>
      </w:pPr>
    </w:p>
    <w:p w14:paraId="51EE9094" w14:textId="77777777" w:rsidR="00110FFA" w:rsidRPr="00760068" w:rsidRDefault="00110FFA" w:rsidP="00011FB6">
      <w:pPr>
        <w:spacing w:line="480" w:lineRule="auto"/>
        <w:rPr>
          <w:rFonts w:ascii="Times New Roman" w:hAnsi="Times New Roman" w:cs="Times New Roman"/>
          <w:sz w:val="24"/>
          <w:szCs w:val="24"/>
        </w:rPr>
      </w:pPr>
    </w:p>
    <w:p w14:paraId="482D5DD3" w14:textId="77777777" w:rsidR="00110FFA" w:rsidRPr="00760068" w:rsidRDefault="00110FFA" w:rsidP="00011FB6">
      <w:pPr>
        <w:spacing w:line="480" w:lineRule="auto"/>
        <w:rPr>
          <w:rFonts w:ascii="Times New Roman" w:hAnsi="Times New Roman" w:cs="Times New Roman"/>
          <w:sz w:val="24"/>
          <w:szCs w:val="24"/>
        </w:rPr>
      </w:pPr>
    </w:p>
    <w:p w14:paraId="0F753C40" w14:textId="77777777" w:rsidR="00110FFA" w:rsidRPr="00760068" w:rsidRDefault="00110FFA" w:rsidP="00011FB6">
      <w:pPr>
        <w:spacing w:line="480" w:lineRule="auto"/>
        <w:rPr>
          <w:rFonts w:ascii="Times New Roman" w:hAnsi="Times New Roman" w:cs="Times New Roman"/>
          <w:sz w:val="24"/>
          <w:szCs w:val="24"/>
        </w:rPr>
      </w:pPr>
    </w:p>
    <w:p w14:paraId="3FF4D8DD" w14:textId="475AF42D" w:rsidR="007147C7" w:rsidRPr="00760068" w:rsidRDefault="00C723C6" w:rsidP="00C723C6">
      <w:pPr>
        <w:rPr>
          <w:rFonts w:ascii="Times New Roman" w:hAnsi="Times New Roman" w:cs="Times New Roman"/>
          <w:sz w:val="24"/>
          <w:szCs w:val="24"/>
        </w:rPr>
      </w:pPr>
      <w:r>
        <w:rPr>
          <w:rFonts w:ascii="Times New Roman" w:hAnsi="Times New Roman" w:cs="Times New Roman"/>
          <w:sz w:val="24"/>
          <w:szCs w:val="24"/>
        </w:rPr>
        <w:br w:type="page"/>
      </w:r>
    </w:p>
    <w:p w14:paraId="3A4642BD" w14:textId="2BE74137" w:rsidR="00110FFA" w:rsidRDefault="00110FFA" w:rsidP="00110FFA">
      <w:p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lastRenderedPageBreak/>
        <w:t>References</w:t>
      </w:r>
    </w:p>
    <w:p w14:paraId="61BDABAD" w14:textId="5FD14183" w:rsidR="006602FC" w:rsidRDefault="006602FC" w:rsidP="006602FC">
      <w:pPr>
        <w:spacing w:line="480" w:lineRule="auto"/>
        <w:ind w:left="720" w:hanging="720"/>
        <w:rPr>
          <w:rFonts w:ascii="Times New Roman" w:hAnsi="Times New Roman" w:cs="Times New Roman"/>
          <w:color w:val="222222"/>
          <w:sz w:val="24"/>
          <w:szCs w:val="24"/>
          <w:shd w:val="clear" w:color="auto" w:fill="FFFFFF"/>
        </w:rPr>
      </w:pPr>
      <w:proofErr w:type="spellStart"/>
      <w:r w:rsidRPr="006602FC">
        <w:rPr>
          <w:rFonts w:ascii="Times New Roman" w:hAnsi="Times New Roman" w:cs="Times New Roman"/>
          <w:color w:val="222222"/>
          <w:sz w:val="24"/>
          <w:szCs w:val="24"/>
          <w:shd w:val="clear" w:color="auto" w:fill="FFFFFF"/>
        </w:rPr>
        <w:t>Assink</w:t>
      </w:r>
      <w:proofErr w:type="spellEnd"/>
      <w:r w:rsidRPr="006602FC">
        <w:rPr>
          <w:rFonts w:ascii="Times New Roman" w:hAnsi="Times New Roman" w:cs="Times New Roman"/>
          <w:color w:val="222222"/>
          <w:sz w:val="24"/>
          <w:szCs w:val="24"/>
          <w:shd w:val="clear" w:color="auto" w:fill="FFFFFF"/>
        </w:rPr>
        <w:t xml:space="preserve">, M., van der Put, C. E., </w:t>
      </w:r>
      <w:proofErr w:type="spellStart"/>
      <w:r w:rsidRPr="006602FC">
        <w:rPr>
          <w:rFonts w:ascii="Times New Roman" w:hAnsi="Times New Roman" w:cs="Times New Roman"/>
          <w:color w:val="222222"/>
          <w:sz w:val="24"/>
          <w:szCs w:val="24"/>
          <w:shd w:val="clear" w:color="auto" w:fill="FFFFFF"/>
        </w:rPr>
        <w:t>Hoeve</w:t>
      </w:r>
      <w:proofErr w:type="spellEnd"/>
      <w:r w:rsidRPr="006602FC">
        <w:rPr>
          <w:rFonts w:ascii="Times New Roman" w:hAnsi="Times New Roman" w:cs="Times New Roman"/>
          <w:color w:val="222222"/>
          <w:sz w:val="24"/>
          <w:szCs w:val="24"/>
          <w:shd w:val="clear" w:color="auto" w:fill="FFFFFF"/>
        </w:rPr>
        <w:t xml:space="preserve">, M., de Vries, S. L., </w:t>
      </w:r>
      <w:proofErr w:type="spellStart"/>
      <w:r w:rsidRPr="006602FC">
        <w:rPr>
          <w:rFonts w:ascii="Times New Roman" w:hAnsi="Times New Roman" w:cs="Times New Roman"/>
          <w:color w:val="222222"/>
          <w:sz w:val="24"/>
          <w:szCs w:val="24"/>
          <w:shd w:val="clear" w:color="auto" w:fill="FFFFFF"/>
        </w:rPr>
        <w:t>Stams</w:t>
      </w:r>
      <w:proofErr w:type="spellEnd"/>
      <w:r w:rsidRPr="006602FC">
        <w:rPr>
          <w:rFonts w:ascii="Times New Roman" w:hAnsi="Times New Roman" w:cs="Times New Roman"/>
          <w:color w:val="222222"/>
          <w:sz w:val="24"/>
          <w:szCs w:val="24"/>
          <w:shd w:val="clear" w:color="auto" w:fill="FFFFFF"/>
        </w:rPr>
        <w:t>, G. J. J., &amp; Oort, F. J. (2015). Risk factors for persistent delinquent behavior among juveniles: a meta-analytic review. </w:t>
      </w:r>
      <w:r w:rsidRPr="006602FC">
        <w:rPr>
          <w:rFonts w:ascii="Times New Roman" w:hAnsi="Times New Roman" w:cs="Times New Roman"/>
          <w:i/>
          <w:iCs/>
          <w:color w:val="222222"/>
          <w:sz w:val="24"/>
          <w:szCs w:val="24"/>
          <w:shd w:val="clear" w:color="auto" w:fill="FFFFFF"/>
        </w:rPr>
        <w:t>Clinical psychology review</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42</w:t>
      </w:r>
      <w:r w:rsidRPr="006602FC">
        <w:rPr>
          <w:rFonts w:ascii="Times New Roman" w:hAnsi="Times New Roman" w:cs="Times New Roman"/>
          <w:color w:val="222222"/>
          <w:sz w:val="24"/>
          <w:szCs w:val="24"/>
          <w:shd w:val="clear" w:color="auto" w:fill="FFFFFF"/>
        </w:rPr>
        <w:t>, 47-61.</w:t>
      </w:r>
    </w:p>
    <w:p w14:paraId="79CB2EAE" w14:textId="2CFABBB4" w:rsidR="00141288" w:rsidRPr="006602FC" w:rsidRDefault="00141288" w:rsidP="006602FC">
      <w:pPr>
        <w:spacing w:line="480" w:lineRule="auto"/>
        <w:ind w:left="720" w:hanging="720"/>
        <w:rPr>
          <w:rFonts w:ascii="Times New Roman" w:hAnsi="Times New Roman" w:cs="Times New Roman"/>
          <w:sz w:val="24"/>
          <w:szCs w:val="24"/>
        </w:rPr>
      </w:pPr>
      <w:r w:rsidRPr="00141288">
        <w:rPr>
          <w:rFonts w:ascii="Times New Roman" w:hAnsi="Times New Roman" w:cs="Times New Roman"/>
          <w:sz w:val="24"/>
          <w:szCs w:val="24"/>
        </w:rPr>
        <w:t xml:space="preserve">Blakemore, S. J., &amp; Mills, K. L. (2014). Is adolescence a sensitive period for sociocultural </w:t>
      </w:r>
      <w:proofErr w:type="gramStart"/>
      <w:r w:rsidRPr="00141288">
        <w:rPr>
          <w:rFonts w:ascii="Times New Roman" w:hAnsi="Times New Roman" w:cs="Times New Roman"/>
          <w:sz w:val="24"/>
          <w:szCs w:val="24"/>
        </w:rPr>
        <w:t>processing?.</w:t>
      </w:r>
      <w:proofErr w:type="gramEnd"/>
      <w:r w:rsidRPr="00141288">
        <w:rPr>
          <w:rFonts w:ascii="Times New Roman" w:hAnsi="Times New Roman" w:cs="Times New Roman"/>
          <w:sz w:val="24"/>
          <w:szCs w:val="24"/>
        </w:rPr>
        <w:t> </w:t>
      </w:r>
      <w:r w:rsidRPr="00141288">
        <w:rPr>
          <w:rFonts w:ascii="Times New Roman" w:hAnsi="Times New Roman" w:cs="Times New Roman"/>
          <w:i/>
          <w:iCs/>
          <w:sz w:val="24"/>
          <w:szCs w:val="24"/>
        </w:rPr>
        <w:t>Annual review of psychology</w:t>
      </w:r>
      <w:r w:rsidRPr="00141288">
        <w:rPr>
          <w:rFonts w:ascii="Times New Roman" w:hAnsi="Times New Roman" w:cs="Times New Roman"/>
          <w:sz w:val="24"/>
          <w:szCs w:val="24"/>
        </w:rPr>
        <w:t>, </w:t>
      </w:r>
      <w:r w:rsidRPr="00141288">
        <w:rPr>
          <w:rFonts w:ascii="Times New Roman" w:hAnsi="Times New Roman" w:cs="Times New Roman"/>
          <w:i/>
          <w:iCs/>
          <w:sz w:val="24"/>
          <w:szCs w:val="24"/>
        </w:rPr>
        <w:t>65</w:t>
      </w:r>
      <w:r w:rsidRPr="00141288">
        <w:rPr>
          <w:rFonts w:ascii="Times New Roman" w:hAnsi="Times New Roman" w:cs="Times New Roman"/>
          <w:sz w:val="24"/>
          <w:szCs w:val="24"/>
        </w:rPr>
        <w:t>, 187-207.</w:t>
      </w:r>
    </w:p>
    <w:p w14:paraId="540D13BF" w14:textId="40A36742" w:rsidR="0065309F" w:rsidRDefault="0065309F"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65309F">
        <w:rPr>
          <w:rFonts w:ascii="Times New Roman" w:hAnsi="Times New Roman" w:cs="Times New Roman"/>
          <w:color w:val="222222"/>
          <w:sz w:val="24"/>
          <w:szCs w:val="24"/>
          <w:shd w:val="clear" w:color="auto" w:fill="FFFFFF"/>
        </w:rPr>
        <w:t>Borowsky</w:t>
      </w:r>
      <w:proofErr w:type="spellEnd"/>
      <w:r w:rsidRPr="0065309F">
        <w:rPr>
          <w:rFonts w:ascii="Times New Roman" w:hAnsi="Times New Roman" w:cs="Times New Roman"/>
          <w:color w:val="222222"/>
          <w:sz w:val="24"/>
          <w:szCs w:val="24"/>
          <w:shd w:val="clear" w:color="auto" w:fill="FFFFFF"/>
        </w:rPr>
        <w:t>, I. W., Taliaferro, L. A., &amp; McMorris, B. J. (2013). Suicidal thinking and behavior among youth involved in verbal and social bullying: Risk and protective factors. </w:t>
      </w:r>
      <w:r w:rsidRPr="0065309F">
        <w:rPr>
          <w:rFonts w:ascii="Times New Roman" w:hAnsi="Times New Roman" w:cs="Times New Roman"/>
          <w:i/>
          <w:iCs/>
          <w:color w:val="222222"/>
          <w:sz w:val="24"/>
          <w:szCs w:val="24"/>
          <w:shd w:val="clear" w:color="auto" w:fill="FFFFFF"/>
        </w:rPr>
        <w:t>Journal of Adolescent Health</w:t>
      </w:r>
      <w:r w:rsidRPr="0065309F">
        <w:rPr>
          <w:rFonts w:ascii="Times New Roman" w:hAnsi="Times New Roman" w:cs="Times New Roman"/>
          <w:color w:val="222222"/>
          <w:sz w:val="24"/>
          <w:szCs w:val="24"/>
          <w:shd w:val="clear" w:color="auto" w:fill="FFFFFF"/>
        </w:rPr>
        <w:t>, </w:t>
      </w:r>
      <w:r w:rsidRPr="0065309F">
        <w:rPr>
          <w:rFonts w:ascii="Times New Roman" w:hAnsi="Times New Roman" w:cs="Times New Roman"/>
          <w:i/>
          <w:iCs/>
          <w:color w:val="222222"/>
          <w:sz w:val="24"/>
          <w:szCs w:val="24"/>
          <w:shd w:val="clear" w:color="auto" w:fill="FFFFFF"/>
        </w:rPr>
        <w:t>53</w:t>
      </w:r>
      <w:r w:rsidRPr="0065309F">
        <w:rPr>
          <w:rFonts w:ascii="Times New Roman" w:hAnsi="Times New Roman" w:cs="Times New Roman"/>
          <w:color w:val="222222"/>
          <w:sz w:val="24"/>
          <w:szCs w:val="24"/>
          <w:shd w:val="clear" w:color="auto" w:fill="FFFFFF"/>
        </w:rPr>
        <w:t>(1), S4-S12</w:t>
      </w:r>
    </w:p>
    <w:p w14:paraId="57BD2CA3" w14:textId="299729E8" w:rsidR="00D74715" w:rsidRDefault="00D74715" w:rsidP="0065309F">
      <w:pPr>
        <w:spacing w:line="480" w:lineRule="auto"/>
        <w:ind w:left="720" w:hanging="720"/>
        <w:rPr>
          <w:rFonts w:ascii="Times New Roman" w:hAnsi="Times New Roman" w:cs="Times New Roman"/>
          <w:color w:val="222222"/>
          <w:sz w:val="24"/>
          <w:szCs w:val="24"/>
          <w:shd w:val="clear" w:color="auto" w:fill="FFFFFF"/>
        </w:rPr>
      </w:pPr>
      <w:r w:rsidRPr="00D74715">
        <w:rPr>
          <w:rFonts w:ascii="Times New Roman" w:hAnsi="Times New Roman" w:cs="Times New Roman"/>
          <w:color w:val="222222"/>
          <w:sz w:val="24"/>
          <w:szCs w:val="24"/>
          <w:shd w:val="clear" w:color="auto" w:fill="FFFFFF"/>
        </w:rPr>
        <w:t xml:space="preserve">Bowers, A. J., &amp; </w:t>
      </w:r>
      <w:proofErr w:type="spellStart"/>
      <w:r w:rsidRPr="00D74715">
        <w:rPr>
          <w:rFonts w:ascii="Times New Roman" w:hAnsi="Times New Roman" w:cs="Times New Roman"/>
          <w:color w:val="222222"/>
          <w:sz w:val="24"/>
          <w:szCs w:val="24"/>
          <w:shd w:val="clear" w:color="auto" w:fill="FFFFFF"/>
        </w:rPr>
        <w:t>Sprott</w:t>
      </w:r>
      <w:proofErr w:type="spellEnd"/>
      <w:r w:rsidRPr="00D74715">
        <w:rPr>
          <w:rFonts w:ascii="Times New Roman" w:hAnsi="Times New Roman" w:cs="Times New Roman"/>
          <w:color w:val="222222"/>
          <w:sz w:val="24"/>
          <w:szCs w:val="24"/>
          <w:shd w:val="clear" w:color="auto" w:fill="FFFFFF"/>
        </w:rPr>
        <w:t>, R. (2012). Why tenth graders fail to finish high school: A dropout typology latent class analysis. </w:t>
      </w:r>
      <w:r w:rsidRPr="00D74715">
        <w:rPr>
          <w:rFonts w:ascii="Times New Roman" w:hAnsi="Times New Roman" w:cs="Times New Roman"/>
          <w:i/>
          <w:iCs/>
          <w:color w:val="222222"/>
          <w:sz w:val="24"/>
          <w:szCs w:val="24"/>
          <w:shd w:val="clear" w:color="auto" w:fill="FFFFFF"/>
        </w:rPr>
        <w:t>Journal of Education for Students Placed at Risk (JESPAR)</w:t>
      </w:r>
      <w:r w:rsidRPr="00D74715">
        <w:rPr>
          <w:rFonts w:ascii="Times New Roman" w:hAnsi="Times New Roman" w:cs="Times New Roman"/>
          <w:color w:val="222222"/>
          <w:sz w:val="24"/>
          <w:szCs w:val="24"/>
          <w:shd w:val="clear" w:color="auto" w:fill="FFFFFF"/>
        </w:rPr>
        <w:t>, </w:t>
      </w:r>
      <w:r w:rsidRPr="00D74715">
        <w:rPr>
          <w:rFonts w:ascii="Times New Roman" w:hAnsi="Times New Roman" w:cs="Times New Roman"/>
          <w:i/>
          <w:iCs/>
          <w:color w:val="222222"/>
          <w:sz w:val="24"/>
          <w:szCs w:val="24"/>
          <w:shd w:val="clear" w:color="auto" w:fill="FFFFFF"/>
        </w:rPr>
        <w:t>17</w:t>
      </w:r>
      <w:r w:rsidRPr="00D74715">
        <w:rPr>
          <w:rFonts w:ascii="Times New Roman" w:hAnsi="Times New Roman" w:cs="Times New Roman"/>
          <w:color w:val="222222"/>
          <w:sz w:val="24"/>
          <w:szCs w:val="24"/>
          <w:shd w:val="clear" w:color="auto" w:fill="FFFFFF"/>
        </w:rPr>
        <w:t>(3), 129-148.</w:t>
      </w:r>
    </w:p>
    <w:p w14:paraId="272F71AA" w14:textId="21F98E5E" w:rsidR="003A2B87" w:rsidRPr="00D74715" w:rsidRDefault="003A2B87" w:rsidP="0065309F">
      <w:pPr>
        <w:spacing w:line="480" w:lineRule="auto"/>
        <w:ind w:left="720" w:hanging="720"/>
        <w:rPr>
          <w:rFonts w:ascii="Times New Roman" w:hAnsi="Times New Roman" w:cs="Times New Roman"/>
          <w:color w:val="222222"/>
          <w:sz w:val="24"/>
          <w:szCs w:val="24"/>
          <w:shd w:val="clear" w:color="auto" w:fill="FFFFFF"/>
        </w:rPr>
      </w:pPr>
      <w:r w:rsidRPr="003A2B87">
        <w:rPr>
          <w:rFonts w:ascii="Times New Roman" w:hAnsi="Times New Roman" w:cs="Times New Roman"/>
          <w:color w:val="222222"/>
          <w:sz w:val="24"/>
          <w:szCs w:val="24"/>
          <w:shd w:val="clear" w:color="auto" w:fill="FFFFFF"/>
        </w:rPr>
        <w:t xml:space="preserve">Bronfenbrenner, U. (1986). Ecology of the family as a context for human development: Research perspectives. </w:t>
      </w:r>
      <w:r w:rsidRPr="003A2B87">
        <w:rPr>
          <w:rFonts w:ascii="Times New Roman" w:hAnsi="Times New Roman" w:cs="Times New Roman"/>
          <w:i/>
          <w:color w:val="222222"/>
          <w:sz w:val="24"/>
          <w:szCs w:val="24"/>
          <w:shd w:val="clear" w:color="auto" w:fill="FFFFFF"/>
        </w:rPr>
        <w:t>Developmental Psychology</w:t>
      </w:r>
      <w:r w:rsidRPr="003A2B87">
        <w:rPr>
          <w:rFonts w:ascii="Times New Roman" w:hAnsi="Times New Roman" w:cs="Times New Roman"/>
          <w:color w:val="222222"/>
          <w:sz w:val="24"/>
          <w:szCs w:val="24"/>
          <w:shd w:val="clear" w:color="auto" w:fill="FFFFFF"/>
        </w:rPr>
        <w:t>, 22, 723–742.</w:t>
      </w:r>
    </w:p>
    <w:p w14:paraId="258F8CA8" w14:textId="12CDDB4F"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C723C6">
        <w:rPr>
          <w:rFonts w:ascii="Times New Roman" w:hAnsi="Times New Roman" w:cs="Times New Roman"/>
          <w:color w:val="222222"/>
          <w:sz w:val="24"/>
          <w:szCs w:val="24"/>
          <w:shd w:val="clear" w:color="auto" w:fill="FFFFFF"/>
        </w:rPr>
        <w:t>Brorson</w:t>
      </w:r>
      <w:proofErr w:type="spellEnd"/>
      <w:r w:rsidRPr="00C723C6">
        <w:rPr>
          <w:rFonts w:ascii="Times New Roman" w:hAnsi="Times New Roman" w:cs="Times New Roman"/>
          <w:color w:val="222222"/>
          <w:sz w:val="24"/>
          <w:szCs w:val="24"/>
          <w:shd w:val="clear" w:color="auto" w:fill="FFFFFF"/>
        </w:rPr>
        <w:t xml:space="preserve">, H. H., </w:t>
      </w:r>
      <w:proofErr w:type="spellStart"/>
      <w:r w:rsidRPr="00C723C6">
        <w:rPr>
          <w:rFonts w:ascii="Times New Roman" w:hAnsi="Times New Roman" w:cs="Times New Roman"/>
          <w:color w:val="222222"/>
          <w:sz w:val="24"/>
          <w:szCs w:val="24"/>
          <w:shd w:val="clear" w:color="auto" w:fill="FFFFFF"/>
        </w:rPr>
        <w:t>Arnevik</w:t>
      </w:r>
      <w:proofErr w:type="spellEnd"/>
      <w:r w:rsidRPr="00C723C6">
        <w:rPr>
          <w:rFonts w:ascii="Times New Roman" w:hAnsi="Times New Roman" w:cs="Times New Roman"/>
          <w:color w:val="222222"/>
          <w:sz w:val="24"/>
          <w:szCs w:val="24"/>
          <w:shd w:val="clear" w:color="auto" w:fill="FFFFFF"/>
        </w:rPr>
        <w:t xml:space="preserve">, E. A., Rand-Hendriksen, K., &amp; </w:t>
      </w:r>
      <w:proofErr w:type="spellStart"/>
      <w:r w:rsidRPr="00C723C6">
        <w:rPr>
          <w:rFonts w:ascii="Times New Roman" w:hAnsi="Times New Roman" w:cs="Times New Roman"/>
          <w:color w:val="222222"/>
          <w:sz w:val="24"/>
          <w:szCs w:val="24"/>
          <w:shd w:val="clear" w:color="auto" w:fill="FFFFFF"/>
        </w:rPr>
        <w:t>Duckert</w:t>
      </w:r>
      <w:proofErr w:type="spellEnd"/>
      <w:r w:rsidRPr="00C723C6">
        <w:rPr>
          <w:rFonts w:ascii="Times New Roman" w:hAnsi="Times New Roman" w:cs="Times New Roman"/>
          <w:color w:val="222222"/>
          <w:sz w:val="24"/>
          <w:szCs w:val="24"/>
          <w:shd w:val="clear" w:color="auto" w:fill="FFFFFF"/>
        </w:rPr>
        <w:t>, F. (2013). Drop-out from addiction treatment: A systematic review of risk factors. </w:t>
      </w:r>
      <w:r w:rsidRPr="00C723C6">
        <w:rPr>
          <w:rFonts w:ascii="Times New Roman" w:hAnsi="Times New Roman" w:cs="Times New Roman"/>
          <w:i/>
          <w:iCs/>
          <w:color w:val="222222"/>
          <w:sz w:val="24"/>
          <w:szCs w:val="24"/>
          <w:shd w:val="clear" w:color="auto" w:fill="FFFFFF"/>
        </w:rPr>
        <w:t>Clinical Psychology Review</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33</w:t>
      </w:r>
      <w:r w:rsidRPr="00C723C6">
        <w:rPr>
          <w:rFonts w:ascii="Times New Roman" w:hAnsi="Times New Roman" w:cs="Times New Roman"/>
          <w:color w:val="222222"/>
          <w:sz w:val="24"/>
          <w:szCs w:val="24"/>
          <w:shd w:val="clear" w:color="auto" w:fill="FFFFFF"/>
        </w:rPr>
        <w:t>(8), 1010-1024.</w:t>
      </w:r>
    </w:p>
    <w:p w14:paraId="7E63162D" w14:textId="4EA8A130" w:rsidR="003738A5" w:rsidRPr="003738A5" w:rsidRDefault="003738A5" w:rsidP="0065309F">
      <w:pPr>
        <w:spacing w:line="480" w:lineRule="auto"/>
        <w:ind w:left="720" w:hanging="720"/>
        <w:rPr>
          <w:rFonts w:ascii="Times New Roman" w:hAnsi="Times New Roman" w:cs="Times New Roman"/>
          <w:color w:val="222222"/>
          <w:sz w:val="24"/>
          <w:szCs w:val="24"/>
          <w:shd w:val="clear" w:color="auto" w:fill="FFFFFF"/>
        </w:rPr>
      </w:pPr>
      <w:r w:rsidRPr="003738A5">
        <w:rPr>
          <w:rFonts w:ascii="Times New Roman" w:hAnsi="Times New Roman" w:cs="Times New Roman"/>
          <w:color w:val="222222"/>
          <w:sz w:val="24"/>
          <w:szCs w:val="24"/>
          <w:shd w:val="clear" w:color="auto" w:fill="FFFFFF"/>
        </w:rPr>
        <w:t>Case, A. D. (2017). A critical-positive youth development model for intervening with minority youth at risk for delinquency. </w:t>
      </w:r>
      <w:r w:rsidRPr="003738A5">
        <w:rPr>
          <w:rFonts w:ascii="Times New Roman" w:hAnsi="Times New Roman" w:cs="Times New Roman"/>
          <w:i/>
          <w:iCs/>
          <w:color w:val="222222"/>
          <w:sz w:val="24"/>
          <w:szCs w:val="24"/>
          <w:shd w:val="clear" w:color="auto" w:fill="FFFFFF"/>
        </w:rPr>
        <w:t>American journal of orthopsychiatry</w:t>
      </w:r>
      <w:r w:rsidRPr="003738A5">
        <w:rPr>
          <w:rFonts w:ascii="Times New Roman" w:hAnsi="Times New Roman" w:cs="Times New Roman"/>
          <w:color w:val="222222"/>
          <w:sz w:val="24"/>
          <w:szCs w:val="24"/>
          <w:shd w:val="clear" w:color="auto" w:fill="FFFFFF"/>
        </w:rPr>
        <w:t>, </w:t>
      </w:r>
      <w:r w:rsidRPr="003738A5">
        <w:rPr>
          <w:rFonts w:ascii="Times New Roman" w:hAnsi="Times New Roman" w:cs="Times New Roman"/>
          <w:i/>
          <w:iCs/>
          <w:color w:val="222222"/>
          <w:sz w:val="24"/>
          <w:szCs w:val="24"/>
          <w:shd w:val="clear" w:color="auto" w:fill="FFFFFF"/>
        </w:rPr>
        <w:t>87</w:t>
      </w:r>
      <w:r w:rsidRPr="003738A5">
        <w:rPr>
          <w:rFonts w:ascii="Times New Roman" w:hAnsi="Times New Roman" w:cs="Times New Roman"/>
          <w:color w:val="222222"/>
          <w:sz w:val="24"/>
          <w:szCs w:val="24"/>
          <w:shd w:val="clear" w:color="auto" w:fill="FFFFFF"/>
        </w:rPr>
        <w:t>(5), 510.</w:t>
      </w:r>
    </w:p>
    <w:p w14:paraId="7172ACEF" w14:textId="117E8780" w:rsidR="006602FC" w:rsidRDefault="006602FC" w:rsidP="0065309F">
      <w:pPr>
        <w:spacing w:line="480" w:lineRule="auto"/>
        <w:ind w:left="720" w:hanging="720"/>
        <w:rPr>
          <w:rFonts w:ascii="Times New Roman" w:hAnsi="Times New Roman" w:cs="Times New Roman"/>
          <w:color w:val="222222"/>
          <w:sz w:val="24"/>
          <w:szCs w:val="24"/>
          <w:shd w:val="clear" w:color="auto" w:fill="FFFFFF"/>
        </w:rPr>
      </w:pPr>
      <w:r w:rsidRPr="006602FC">
        <w:rPr>
          <w:rFonts w:ascii="Times New Roman" w:hAnsi="Times New Roman" w:cs="Times New Roman"/>
          <w:color w:val="222222"/>
          <w:sz w:val="24"/>
          <w:szCs w:val="24"/>
          <w:shd w:val="clear" w:color="auto" w:fill="FFFFFF"/>
        </w:rPr>
        <w:t xml:space="preserve">Chen, P., </w:t>
      </w:r>
      <w:proofErr w:type="spellStart"/>
      <w:r w:rsidRPr="006602FC">
        <w:rPr>
          <w:rFonts w:ascii="Times New Roman" w:hAnsi="Times New Roman" w:cs="Times New Roman"/>
          <w:color w:val="222222"/>
          <w:sz w:val="24"/>
          <w:szCs w:val="24"/>
          <w:shd w:val="clear" w:color="auto" w:fill="FFFFFF"/>
        </w:rPr>
        <w:t>Voisin</w:t>
      </w:r>
      <w:proofErr w:type="spellEnd"/>
      <w:r w:rsidRPr="006602FC">
        <w:rPr>
          <w:rFonts w:ascii="Times New Roman" w:hAnsi="Times New Roman" w:cs="Times New Roman"/>
          <w:color w:val="222222"/>
          <w:sz w:val="24"/>
          <w:szCs w:val="24"/>
          <w:shd w:val="clear" w:color="auto" w:fill="FFFFFF"/>
        </w:rPr>
        <w:t>, D. R., &amp; Jacobson, K. C. (2016). Community violence exposure and adolescent delinquency: Examining a spectrum of promotive factors. </w:t>
      </w:r>
      <w:r w:rsidRPr="006602FC">
        <w:rPr>
          <w:rFonts w:ascii="Times New Roman" w:hAnsi="Times New Roman" w:cs="Times New Roman"/>
          <w:i/>
          <w:iCs/>
          <w:color w:val="222222"/>
          <w:sz w:val="24"/>
          <w:szCs w:val="24"/>
          <w:shd w:val="clear" w:color="auto" w:fill="FFFFFF"/>
        </w:rPr>
        <w:t>Youth &amp; Society</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48</w:t>
      </w:r>
      <w:r w:rsidRPr="006602FC">
        <w:rPr>
          <w:rFonts w:ascii="Times New Roman" w:hAnsi="Times New Roman" w:cs="Times New Roman"/>
          <w:color w:val="222222"/>
          <w:sz w:val="24"/>
          <w:szCs w:val="24"/>
          <w:shd w:val="clear" w:color="auto" w:fill="FFFFFF"/>
        </w:rPr>
        <w:t>(1), 33-57.</w:t>
      </w:r>
    </w:p>
    <w:p w14:paraId="3E20EF4D" w14:textId="54638D5A" w:rsidR="00141288" w:rsidRPr="006602FC" w:rsidRDefault="00141288" w:rsidP="0065309F">
      <w:pPr>
        <w:spacing w:line="480" w:lineRule="auto"/>
        <w:ind w:left="720" w:hanging="720"/>
        <w:rPr>
          <w:rFonts w:ascii="Times New Roman" w:hAnsi="Times New Roman" w:cs="Times New Roman"/>
          <w:color w:val="222222"/>
          <w:sz w:val="24"/>
          <w:szCs w:val="24"/>
          <w:shd w:val="clear" w:color="auto" w:fill="FFFFFF"/>
        </w:rPr>
      </w:pPr>
      <w:r w:rsidRPr="00141288">
        <w:rPr>
          <w:rFonts w:ascii="Times New Roman" w:hAnsi="Times New Roman" w:cs="Times New Roman"/>
          <w:color w:val="222222"/>
          <w:sz w:val="24"/>
          <w:szCs w:val="24"/>
          <w:shd w:val="clear" w:color="auto" w:fill="FFFFFF"/>
        </w:rPr>
        <w:lastRenderedPageBreak/>
        <w:t>Dahl, R. E. (2004). Adolescent brain development: a period of vulnerabilities and opportunities. Keynote address. </w:t>
      </w:r>
      <w:r w:rsidRPr="00141288">
        <w:rPr>
          <w:rFonts w:ascii="Times New Roman" w:hAnsi="Times New Roman" w:cs="Times New Roman"/>
          <w:i/>
          <w:iCs/>
          <w:color w:val="222222"/>
          <w:sz w:val="24"/>
          <w:szCs w:val="24"/>
          <w:shd w:val="clear" w:color="auto" w:fill="FFFFFF"/>
        </w:rPr>
        <w:t>Annals of the New York Academy of Sciences</w:t>
      </w:r>
      <w:r w:rsidRPr="00141288">
        <w:rPr>
          <w:rFonts w:ascii="Times New Roman" w:hAnsi="Times New Roman" w:cs="Times New Roman"/>
          <w:color w:val="222222"/>
          <w:sz w:val="24"/>
          <w:szCs w:val="24"/>
          <w:shd w:val="clear" w:color="auto" w:fill="FFFFFF"/>
        </w:rPr>
        <w:t>, </w:t>
      </w:r>
      <w:r w:rsidRPr="00141288">
        <w:rPr>
          <w:rFonts w:ascii="Times New Roman" w:hAnsi="Times New Roman" w:cs="Times New Roman"/>
          <w:i/>
          <w:iCs/>
          <w:color w:val="222222"/>
          <w:sz w:val="24"/>
          <w:szCs w:val="24"/>
          <w:shd w:val="clear" w:color="auto" w:fill="FFFFFF"/>
        </w:rPr>
        <w:t>1021</w:t>
      </w:r>
      <w:r w:rsidRPr="00141288">
        <w:rPr>
          <w:rFonts w:ascii="Times New Roman" w:hAnsi="Times New Roman" w:cs="Times New Roman"/>
          <w:color w:val="222222"/>
          <w:sz w:val="24"/>
          <w:szCs w:val="24"/>
          <w:shd w:val="clear" w:color="auto" w:fill="FFFFFF"/>
        </w:rPr>
        <w:t>(1), 1-22.</w:t>
      </w:r>
    </w:p>
    <w:p w14:paraId="0ED1279D" w14:textId="1B5098A6" w:rsidR="00185495" w:rsidRPr="00185495" w:rsidRDefault="00185495" w:rsidP="0065309F">
      <w:pPr>
        <w:spacing w:line="480" w:lineRule="auto"/>
        <w:ind w:left="720" w:hanging="720"/>
        <w:rPr>
          <w:rFonts w:ascii="Times New Roman" w:hAnsi="Times New Roman" w:cs="Times New Roman"/>
          <w:color w:val="222222"/>
          <w:sz w:val="24"/>
          <w:szCs w:val="24"/>
          <w:shd w:val="clear" w:color="auto" w:fill="FFFFFF"/>
        </w:rPr>
      </w:pPr>
      <w:r w:rsidRPr="00185495">
        <w:rPr>
          <w:rFonts w:ascii="Times New Roman" w:hAnsi="Times New Roman" w:cs="Times New Roman"/>
          <w:color w:val="222222"/>
          <w:sz w:val="24"/>
          <w:szCs w:val="24"/>
          <w:shd w:val="clear" w:color="auto" w:fill="FFFFFF"/>
        </w:rPr>
        <w:t xml:space="preserve">Daniel, S. S., Walsh, A. K., Goldston, D. B., Arnold, E. M., </w:t>
      </w:r>
      <w:proofErr w:type="spellStart"/>
      <w:r w:rsidRPr="00185495">
        <w:rPr>
          <w:rFonts w:ascii="Times New Roman" w:hAnsi="Times New Roman" w:cs="Times New Roman"/>
          <w:color w:val="222222"/>
          <w:sz w:val="24"/>
          <w:szCs w:val="24"/>
          <w:shd w:val="clear" w:color="auto" w:fill="FFFFFF"/>
        </w:rPr>
        <w:t>Reboussin</w:t>
      </w:r>
      <w:proofErr w:type="spellEnd"/>
      <w:r w:rsidRPr="00185495">
        <w:rPr>
          <w:rFonts w:ascii="Times New Roman" w:hAnsi="Times New Roman" w:cs="Times New Roman"/>
          <w:color w:val="222222"/>
          <w:sz w:val="24"/>
          <w:szCs w:val="24"/>
          <w:shd w:val="clear" w:color="auto" w:fill="FFFFFF"/>
        </w:rPr>
        <w:t>, B. A., &amp; Wood, F. B. (2006). Suicidality, school dropout, and reading problems among adolescents. </w:t>
      </w:r>
      <w:r w:rsidRPr="00185495">
        <w:rPr>
          <w:rFonts w:ascii="Times New Roman" w:hAnsi="Times New Roman" w:cs="Times New Roman"/>
          <w:i/>
          <w:iCs/>
          <w:color w:val="222222"/>
          <w:sz w:val="24"/>
          <w:szCs w:val="24"/>
          <w:shd w:val="clear" w:color="auto" w:fill="FFFFFF"/>
        </w:rPr>
        <w:t>Journal of learning disabilities</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39</w:t>
      </w:r>
      <w:r w:rsidRPr="00185495">
        <w:rPr>
          <w:rFonts w:ascii="Times New Roman" w:hAnsi="Times New Roman" w:cs="Times New Roman"/>
          <w:color w:val="222222"/>
          <w:sz w:val="24"/>
          <w:szCs w:val="24"/>
          <w:shd w:val="clear" w:color="auto" w:fill="FFFFFF"/>
        </w:rPr>
        <w:t>(6), 507-514.</w:t>
      </w:r>
    </w:p>
    <w:p w14:paraId="72D74107" w14:textId="533BB772"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 xml:space="preserve">DuBois, D. L., Portillo, N., Rhodes, J. E., </w:t>
      </w:r>
      <w:proofErr w:type="spellStart"/>
      <w:r w:rsidRPr="00564B0C">
        <w:rPr>
          <w:rFonts w:ascii="Times New Roman" w:hAnsi="Times New Roman" w:cs="Times New Roman"/>
          <w:color w:val="222222"/>
          <w:sz w:val="24"/>
          <w:szCs w:val="24"/>
          <w:shd w:val="clear" w:color="auto" w:fill="FFFFFF"/>
        </w:rPr>
        <w:t>Silverthorn</w:t>
      </w:r>
      <w:proofErr w:type="spellEnd"/>
      <w:r w:rsidRPr="00564B0C">
        <w:rPr>
          <w:rFonts w:ascii="Times New Roman" w:hAnsi="Times New Roman" w:cs="Times New Roman"/>
          <w:color w:val="222222"/>
          <w:sz w:val="24"/>
          <w:szCs w:val="24"/>
          <w:shd w:val="clear" w:color="auto" w:fill="FFFFFF"/>
        </w:rPr>
        <w:t>, N., &amp; Valentine, J. C. (2011). How effective are mentoring programs for youth? A systematic assessment of the evidence. </w:t>
      </w:r>
      <w:r w:rsidRPr="00564B0C">
        <w:rPr>
          <w:rFonts w:ascii="Times New Roman" w:hAnsi="Times New Roman" w:cs="Times New Roman"/>
          <w:i/>
          <w:iCs/>
          <w:color w:val="222222"/>
          <w:sz w:val="24"/>
          <w:szCs w:val="24"/>
          <w:shd w:val="clear" w:color="auto" w:fill="FFFFFF"/>
        </w:rPr>
        <w:t>Psychological Science in the Public Interest</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12</w:t>
      </w:r>
      <w:r w:rsidRPr="00564B0C">
        <w:rPr>
          <w:rFonts w:ascii="Times New Roman" w:hAnsi="Times New Roman" w:cs="Times New Roman"/>
          <w:color w:val="222222"/>
          <w:sz w:val="24"/>
          <w:szCs w:val="24"/>
          <w:shd w:val="clear" w:color="auto" w:fill="FFFFFF"/>
        </w:rPr>
        <w:t>(2), 57-91.</w:t>
      </w:r>
    </w:p>
    <w:p w14:paraId="4C4E9E8D" w14:textId="6EFE32AF"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564B0C">
        <w:rPr>
          <w:rFonts w:ascii="Times New Roman" w:hAnsi="Times New Roman" w:cs="Times New Roman"/>
          <w:color w:val="222222"/>
          <w:sz w:val="24"/>
          <w:szCs w:val="24"/>
          <w:shd w:val="clear" w:color="auto" w:fill="FFFFFF"/>
        </w:rPr>
        <w:t>Erdem</w:t>
      </w:r>
      <w:proofErr w:type="spellEnd"/>
      <w:r w:rsidRPr="00564B0C">
        <w:rPr>
          <w:rFonts w:ascii="Times New Roman" w:hAnsi="Times New Roman" w:cs="Times New Roman"/>
          <w:color w:val="222222"/>
          <w:sz w:val="24"/>
          <w:szCs w:val="24"/>
          <w:shd w:val="clear" w:color="auto" w:fill="FFFFFF"/>
        </w:rPr>
        <w:t>, G., DuBois, D. L., Larose, S., Wit, D., &amp; Lipman, E. L. (2016). Mentoring relationships, positive development, youth emotional and behavioral problems: Investigation of a mediational model. </w:t>
      </w:r>
      <w:r w:rsidRPr="00564B0C">
        <w:rPr>
          <w:rFonts w:ascii="Times New Roman" w:hAnsi="Times New Roman" w:cs="Times New Roman"/>
          <w:i/>
          <w:iCs/>
          <w:color w:val="222222"/>
          <w:sz w:val="24"/>
          <w:szCs w:val="24"/>
          <w:shd w:val="clear" w:color="auto" w:fill="FFFFFF"/>
        </w:rPr>
        <w:t>Journal of Community Psychology</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44</w:t>
      </w:r>
      <w:r w:rsidRPr="00564B0C">
        <w:rPr>
          <w:rFonts w:ascii="Times New Roman" w:hAnsi="Times New Roman" w:cs="Times New Roman"/>
          <w:color w:val="222222"/>
          <w:sz w:val="24"/>
          <w:szCs w:val="24"/>
          <w:shd w:val="clear" w:color="auto" w:fill="FFFFFF"/>
        </w:rPr>
        <w:t>(4), 464-483.</w:t>
      </w:r>
    </w:p>
    <w:p w14:paraId="28EB61E8" w14:textId="3E65DCBD" w:rsidR="00992FE3" w:rsidRPr="00992FE3" w:rsidRDefault="00992FE3" w:rsidP="0065309F">
      <w:pPr>
        <w:spacing w:line="480" w:lineRule="auto"/>
        <w:ind w:left="720" w:hanging="720"/>
        <w:rPr>
          <w:rFonts w:ascii="Times New Roman" w:hAnsi="Times New Roman" w:cs="Times New Roman"/>
          <w:color w:val="222222"/>
          <w:sz w:val="24"/>
          <w:szCs w:val="24"/>
          <w:shd w:val="clear" w:color="auto" w:fill="FFFFFF"/>
        </w:rPr>
      </w:pPr>
      <w:r w:rsidRPr="00992FE3">
        <w:rPr>
          <w:rFonts w:ascii="Times New Roman" w:hAnsi="Times New Roman" w:cs="Times New Roman"/>
          <w:color w:val="222222"/>
          <w:sz w:val="24"/>
          <w:szCs w:val="24"/>
          <w:shd w:val="clear" w:color="auto" w:fill="FFFFFF"/>
        </w:rPr>
        <w:t xml:space="preserve">Gleason, P., &amp; </w:t>
      </w:r>
      <w:proofErr w:type="spellStart"/>
      <w:r w:rsidRPr="00992FE3">
        <w:rPr>
          <w:rFonts w:ascii="Times New Roman" w:hAnsi="Times New Roman" w:cs="Times New Roman"/>
          <w:color w:val="222222"/>
          <w:sz w:val="24"/>
          <w:szCs w:val="24"/>
          <w:shd w:val="clear" w:color="auto" w:fill="FFFFFF"/>
        </w:rPr>
        <w:t>Dynarski</w:t>
      </w:r>
      <w:proofErr w:type="spellEnd"/>
      <w:r w:rsidRPr="00992FE3">
        <w:rPr>
          <w:rFonts w:ascii="Times New Roman" w:hAnsi="Times New Roman" w:cs="Times New Roman"/>
          <w:color w:val="222222"/>
          <w:sz w:val="24"/>
          <w:szCs w:val="24"/>
          <w:shd w:val="clear" w:color="auto" w:fill="FFFFFF"/>
        </w:rPr>
        <w:t>, M. (2002). Do we know whom to serve? Issues in using risk factors to identify dropouts. </w:t>
      </w:r>
      <w:r w:rsidRPr="00992FE3">
        <w:rPr>
          <w:rFonts w:ascii="Times New Roman" w:hAnsi="Times New Roman" w:cs="Times New Roman"/>
          <w:i/>
          <w:iCs/>
          <w:color w:val="222222"/>
          <w:sz w:val="24"/>
          <w:szCs w:val="24"/>
          <w:shd w:val="clear" w:color="auto" w:fill="FFFFFF"/>
        </w:rPr>
        <w:t xml:space="preserve">Journal of Education for Students </w:t>
      </w:r>
      <w:proofErr w:type="spellStart"/>
      <w:r>
        <w:rPr>
          <w:rFonts w:ascii="Times New Roman" w:hAnsi="Times New Roman" w:cs="Times New Roman"/>
          <w:i/>
          <w:iCs/>
          <w:color w:val="222222"/>
          <w:sz w:val="24"/>
          <w:szCs w:val="24"/>
          <w:shd w:val="clear" w:color="auto" w:fill="FFFFFF"/>
        </w:rPr>
        <w:t>Students</w:t>
      </w:r>
      <w:proofErr w:type="spellEnd"/>
      <w:r>
        <w:rPr>
          <w:rFonts w:ascii="Times New Roman" w:hAnsi="Times New Roman" w:cs="Times New Roman"/>
          <w:i/>
          <w:iCs/>
          <w:color w:val="222222"/>
          <w:sz w:val="24"/>
          <w:szCs w:val="24"/>
          <w:shd w:val="clear" w:color="auto" w:fill="FFFFFF"/>
        </w:rPr>
        <w:t xml:space="preserve"> </w:t>
      </w:r>
      <w:r w:rsidRPr="00992FE3">
        <w:rPr>
          <w:rFonts w:ascii="Times New Roman" w:hAnsi="Times New Roman" w:cs="Times New Roman"/>
          <w:i/>
          <w:iCs/>
          <w:color w:val="222222"/>
          <w:sz w:val="24"/>
          <w:szCs w:val="24"/>
          <w:shd w:val="clear" w:color="auto" w:fill="FFFFFF"/>
        </w:rPr>
        <w:t>Placed At Risk</w:t>
      </w:r>
      <w:r w:rsidRPr="00992FE3">
        <w:rPr>
          <w:rFonts w:ascii="Times New Roman" w:hAnsi="Times New Roman" w:cs="Times New Roman"/>
          <w:color w:val="222222"/>
          <w:sz w:val="24"/>
          <w:szCs w:val="24"/>
          <w:shd w:val="clear" w:color="auto" w:fill="FFFFFF"/>
        </w:rPr>
        <w:t>, </w:t>
      </w:r>
      <w:r w:rsidRPr="00992FE3">
        <w:rPr>
          <w:rFonts w:ascii="Times New Roman" w:hAnsi="Times New Roman" w:cs="Times New Roman"/>
          <w:i/>
          <w:iCs/>
          <w:color w:val="222222"/>
          <w:sz w:val="24"/>
          <w:szCs w:val="24"/>
          <w:shd w:val="clear" w:color="auto" w:fill="FFFFFF"/>
        </w:rPr>
        <w:t>7</w:t>
      </w:r>
      <w:r w:rsidRPr="00992FE3">
        <w:rPr>
          <w:rFonts w:ascii="Times New Roman" w:hAnsi="Times New Roman" w:cs="Times New Roman"/>
          <w:color w:val="222222"/>
          <w:sz w:val="24"/>
          <w:szCs w:val="24"/>
          <w:shd w:val="clear" w:color="auto" w:fill="FFFFFF"/>
        </w:rPr>
        <w:t>(1), 25-41.</w:t>
      </w:r>
    </w:p>
    <w:p w14:paraId="16F8ED95" w14:textId="40D06212" w:rsidR="00C723C6" w:rsidRPr="00C723C6" w:rsidRDefault="00C723C6" w:rsidP="0065309F">
      <w:pPr>
        <w:spacing w:line="480" w:lineRule="auto"/>
        <w:ind w:left="720" w:hanging="720"/>
        <w:rPr>
          <w:rFonts w:ascii="Times New Roman" w:hAnsi="Times New Roman" w:cs="Times New Roman"/>
          <w:sz w:val="24"/>
          <w:szCs w:val="24"/>
        </w:rPr>
      </w:pPr>
      <w:proofErr w:type="spellStart"/>
      <w:r w:rsidRPr="00C723C6">
        <w:rPr>
          <w:rFonts w:ascii="Times New Roman" w:hAnsi="Times New Roman" w:cs="Times New Roman"/>
          <w:color w:val="222222"/>
          <w:sz w:val="24"/>
          <w:szCs w:val="24"/>
          <w:shd w:val="clear" w:color="auto" w:fill="FFFFFF"/>
        </w:rPr>
        <w:t>Halawa</w:t>
      </w:r>
      <w:proofErr w:type="spellEnd"/>
      <w:r w:rsidRPr="00C723C6">
        <w:rPr>
          <w:rFonts w:ascii="Times New Roman" w:hAnsi="Times New Roman" w:cs="Times New Roman"/>
          <w:color w:val="222222"/>
          <w:sz w:val="24"/>
          <w:szCs w:val="24"/>
          <w:shd w:val="clear" w:color="auto" w:fill="FFFFFF"/>
        </w:rPr>
        <w:t>, S., Greene, D., &amp; Mitchell, J. (2014). Dropout prediction in MOOCs using learner activity features. </w:t>
      </w:r>
      <w:r w:rsidRPr="00C723C6">
        <w:rPr>
          <w:rFonts w:ascii="Times New Roman" w:hAnsi="Times New Roman" w:cs="Times New Roman"/>
          <w:i/>
          <w:iCs/>
          <w:color w:val="222222"/>
          <w:sz w:val="24"/>
          <w:szCs w:val="24"/>
          <w:shd w:val="clear" w:color="auto" w:fill="FFFFFF"/>
        </w:rPr>
        <w:t>Experiences and best practices in and around MOOCs</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7</w:t>
      </w:r>
      <w:r w:rsidRPr="00C723C6">
        <w:rPr>
          <w:rFonts w:ascii="Times New Roman" w:hAnsi="Times New Roman" w:cs="Times New Roman"/>
          <w:color w:val="222222"/>
          <w:sz w:val="24"/>
          <w:szCs w:val="24"/>
          <w:shd w:val="clear" w:color="auto" w:fill="FFFFFF"/>
        </w:rPr>
        <w:t>, 3-12.</w:t>
      </w:r>
    </w:p>
    <w:p w14:paraId="347B2633" w14:textId="211A0AC7" w:rsidR="007B549B" w:rsidRDefault="007B549B" w:rsidP="007B549B">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Herrera, C., DuBois, D. L., &amp; Grossman, J. B. (2013). The role of risk: Mentoring experiences and outcomes for youth with varying risk profiles. New York, NY: A Public project distributed by MDRC.</w:t>
      </w:r>
    </w:p>
    <w:p w14:paraId="7F1C3F38" w14:textId="455EAF67" w:rsidR="00B87F01" w:rsidRDefault="00B87F01" w:rsidP="00B87F01">
      <w:pPr>
        <w:spacing w:line="480" w:lineRule="auto"/>
        <w:ind w:left="720" w:hanging="720"/>
        <w:rPr>
          <w:rFonts w:ascii="Times New Roman" w:hAnsi="Times New Roman" w:cs="Times New Roman"/>
          <w:sz w:val="24"/>
          <w:szCs w:val="24"/>
        </w:rPr>
      </w:pPr>
      <w:proofErr w:type="spellStart"/>
      <w:r w:rsidRPr="00B87F01">
        <w:rPr>
          <w:rFonts w:ascii="Times New Roman" w:hAnsi="Times New Roman" w:cs="Times New Roman"/>
          <w:sz w:val="24"/>
          <w:szCs w:val="24"/>
        </w:rPr>
        <w:t>Jozefowicz-Simbeni</w:t>
      </w:r>
      <w:proofErr w:type="spellEnd"/>
      <w:r w:rsidRPr="00B87F01">
        <w:rPr>
          <w:rFonts w:ascii="Times New Roman" w:hAnsi="Times New Roman" w:cs="Times New Roman"/>
          <w:sz w:val="24"/>
          <w:szCs w:val="24"/>
        </w:rPr>
        <w:t>, D. M. H. (2008). An ecological and developmental perspective on dropout risk factors in early adolescence: Role of school social workers in dropout prevention efforts. </w:t>
      </w:r>
      <w:r w:rsidRPr="00B87F01">
        <w:rPr>
          <w:rFonts w:ascii="Times New Roman" w:hAnsi="Times New Roman" w:cs="Times New Roman"/>
          <w:i/>
          <w:iCs/>
          <w:sz w:val="24"/>
          <w:szCs w:val="24"/>
        </w:rPr>
        <w:t>Children &amp; Schools</w:t>
      </w:r>
      <w:r w:rsidRPr="00B87F01">
        <w:rPr>
          <w:rFonts w:ascii="Times New Roman" w:hAnsi="Times New Roman" w:cs="Times New Roman"/>
          <w:sz w:val="24"/>
          <w:szCs w:val="24"/>
        </w:rPr>
        <w:t>, </w:t>
      </w:r>
      <w:r w:rsidRPr="00B87F01">
        <w:rPr>
          <w:rFonts w:ascii="Times New Roman" w:hAnsi="Times New Roman" w:cs="Times New Roman"/>
          <w:i/>
          <w:iCs/>
          <w:sz w:val="24"/>
          <w:szCs w:val="24"/>
        </w:rPr>
        <w:t>30</w:t>
      </w:r>
      <w:r w:rsidRPr="00B87F01">
        <w:rPr>
          <w:rFonts w:ascii="Times New Roman" w:hAnsi="Times New Roman" w:cs="Times New Roman"/>
          <w:sz w:val="24"/>
          <w:szCs w:val="24"/>
        </w:rPr>
        <w:t>(1), 49-62.</w:t>
      </w:r>
    </w:p>
    <w:p w14:paraId="5EA66823" w14:textId="7A96535C" w:rsidR="003A2B87" w:rsidRDefault="003A2B87" w:rsidP="007B549B">
      <w:pPr>
        <w:spacing w:line="480" w:lineRule="auto"/>
        <w:ind w:left="720" w:hanging="720"/>
        <w:rPr>
          <w:rFonts w:ascii="Times New Roman" w:hAnsi="Times New Roman" w:cs="Times New Roman"/>
          <w:sz w:val="24"/>
          <w:szCs w:val="24"/>
        </w:rPr>
      </w:pPr>
      <w:proofErr w:type="spellStart"/>
      <w:r w:rsidRPr="003A2B87">
        <w:rPr>
          <w:rFonts w:ascii="Times New Roman" w:hAnsi="Times New Roman" w:cs="Times New Roman"/>
          <w:sz w:val="24"/>
          <w:szCs w:val="24"/>
        </w:rPr>
        <w:lastRenderedPageBreak/>
        <w:t>Jozefowicz-Simbeni</w:t>
      </w:r>
      <w:proofErr w:type="spellEnd"/>
      <w:r w:rsidRPr="003A2B87">
        <w:rPr>
          <w:rFonts w:ascii="Times New Roman" w:hAnsi="Times New Roman" w:cs="Times New Roman"/>
          <w:sz w:val="24"/>
          <w:szCs w:val="24"/>
        </w:rPr>
        <w:t xml:space="preserve">, D.M.H., &amp; Allen-Meares, P. (2002). Poverty and schools: Intervention and resource building through school-linked services. </w:t>
      </w:r>
      <w:r w:rsidRPr="003A2B87">
        <w:rPr>
          <w:rFonts w:ascii="Times New Roman" w:hAnsi="Times New Roman" w:cs="Times New Roman"/>
          <w:i/>
          <w:sz w:val="24"/>
          <w:szCs w:val="24"/>
        </w:rPr>
        <w:t>Children &amp; Schools</w:t>
      </w:r>
      <w:r w:rsidRPr="003A2B87">
        <w:rPr>
          <w:rFonts w:ascii="Times New Roman" w:hAnsi="Times New Roman" w:cs="Times New Roman"/>
          <w:sz w:val="24"/>
          <w:szCs w:val="24"/>
        </w:rPr>
        <w:t>, 24, 123–136.</w:t>
      </w:r>
    </w:p>
    <w:p w14:paraId="73754EB0" w14:textId="0EF1571C" w:rsidR="00110FFA" w:rsidRDefault="00110FFA" w:rsidP="00110FFA">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 xml:space="preserve">Lauer, P. A., Akiba, M., Wilkerson, S. B., </w:t>
      </w:r>
      <w:proofErr w:type="spellStart"/>
      <w:r w:rsidRPr="00760068">
        <w:rPr>
          <w:rFonts w:ascii="Times New Roman" w:hAnsi="Times New Roman" w:cs="Times New Roman"/>
          <w:sz w:val="24"/>
          <w:szCs w:val="24"/>
        </w:rPr>
        <w:t>Apthorp</w:t>
      </w:r>
      <w:proofErr w:type="spellEnd"/>
      <w:r w:rsidRPr="00760068">
        <w:rPr>
          <w:rFonts w:ascii="Times New Roman" w:hAnsi="Times New Roman" w:cs="Times New Roman"/>
          <w:sz w:val="24"/>
          <w:szCs w:val="24"/>
        </w:rPr>
        <w:t xml:space="preserve">, H. S., Snow, D., &amp; Martin-Glenn, M. L. (2006). Out-of-school-time programs: A meta-analysis of effects for at-risk students. </w:t>
      </w:r>
      <w:r w:rsidRPr="00760068">
        <w:rPr>
          <w:rFonts w:ascii="Times New Roman" w:hAnsi="Times New Roman" w:cs="Times New Roman"/>
          <w:i/>
          <w:iCs/>
          <w:sz w:val="24"/>
          <w:szCs w:val="24"/>
        </w:rPr>
        <w:t>Review of educational research</w:t>
      </w:r>
      <w:r w:rsidRPr="00760068">
        <w:rPr>
          <w:rFonts w:ascii="Times New Roman" w:hAnsi="Times New Roman" w:cs="Times New Roman"/>
          <w:sz w:val="24"/>
          <w:szCs w:val="24"/>
        </w:rPr>
        <w:t xml:space="preserve">, </w:t>
      </w:r>
      <w:r w:rsidRPr="00760068">
        <w:rPr>
          <w:rFonts w:ascii="Times New Roman" w:hAnsi="Times New Roman" w:cs="Times New Roman"/>
          <w:i/>
          <w:iCs/>
          <w:sz w:val="24"/>
          <w:szCs w:val="24"/>
        </w:rPr>
        <w:t>76</w:t>
      </w:r>
      <w:r w:rsidRPr="00760068">
        <w:rPr>
          <w:rFonts w:ascii="Times New Roman" w:hAnsi="Times New Roman" w:cs="Times New Roman"/>
          <w:sz w:val="24"/>
          <w:szCs w:val="24"/>
        </w:rPr>
        <w:t>(2), 275-313.</w:t>
      </w:r>
    </w:p>
    <w:p w14:paraId="5BA77C3A" w14:textId="3E85F3C9" w:rsidR="00926F4C" w:rsidRDefault="00926F4C" w:rsidP="00110FFA">
      <w:pPr>
        <w:spacing w:line="480" w:lineRule="auto"/>
        <w:ind w:left="720" w:hanging="720"/>
        <w:rPr>
          <w:rFonts w:ascii="Times New Roman" w:hAnsi="Times New Roman" w:cs="Times New Roman"/>
          <w:color w:val="222222"/>
          <w:sz w:val="24"/>
          <w:szCs w:val="24"/>
          <w:shd w:val="clear" w:color="auto" w:fill="FFFFFF"/>
        </w:rPr>
      </w:pPr>
      <w:r w:rsidRPr="00926F4C">
        <w:rPr>
          <w:rFonts w:ascii="Times New Roman" w:hAnsi="Times New Roman" w:cs="Times New Roman"/>
          <w:color w:val="222222"/>
          <w:sz w:val="24"/>
          <w:szCs w:val="24"/>
          <w:shd w:val="clear" w:color="auto" w:fill="FFFFFF"/>
        </w:rPr>
        <w:t xml:space="preserve">Levin, F. R., Evans, S. M., </w:t>
      </w:r>
      <w:proofErr w:type="spellStart"/>
      <w:r w:rsidRPr="00926F4C">
        <w:rPr>
          <w:rFonts w:ascii="Times New Roman" w:hAnsi="Times New Roman" w:cs="Times New Roman"/>
          <w:color w:val="222222"/>
          <w:sz w:val="24"/>
          <w:szCs w:val="24"/>
          <w:shd w:val="clear" w:color="auto" w:fill="FFFFFF"/>
        </w:rPr>
        <w:t>Vosburg</w:t>
      </w:r>
      <w:proofErr w:type="spellEnd"/>
      <w:r w:rsidRPr="00926F4C">
        <w:rPr>
          <w:rFonts w:ascii="Times New Roman" w:hAnsi="Times New Roman" w:cs="Times New Roman"/>
          <w:color w:val="222222"/>
          <w:sz w:val="24"/>
          <w:szCs w:val="24"/>
          <w:shd w:val="clear" w:color="auto" w:fill="FFFFFF"/>
        </w:rPr>
        <w:t>, S. K., Horton, T., Brooks, D., &amp; Ng, J. (2004). Impact of attention-deficit hyperactivity disorder and other psychopathology on treatment retention among cocaine abusers in a therapeutic community. </w:t>
      </w:r>
      <w:r w:rsidRPr="00926F4C">
        <w:rPr>
          <w:rFonts w:ascii="Times New Roman" w:hAnsi="Times New Roman" w:cs="Times New Roman"/>
          <w:i/>
          <w:iCs/>
          <w:color w:val="222222"/>
          <w:sz w:val="24"/>
          <w:szCs w:val="24"/>
          <w:shd w:val="clear" w:color="auto" w:fill="FFFFFF"/>
        </w:rPr>
        <w:t>Addictive behaviors</w:t>
      </w:r>
      <w:r w:rsidRPr="00926F4C">
        <w:rPr>
          <w:rFonts w:ascii="Times New Roman" w:hAnsi="Times New Roman" w:cs="Times New Roman"/>
          <w:color w:val="222222"/>
          <w:sz w:val="24"/>
          <w:szCs w:val="24"/>
          <w:shd w:val="clear" w:color="auto" w:fill="FFFFFF"/>
        </w:rPr>
        <w:t>, </w:t>
      </w:r>
      <w:r w:rsidRPr="00926F4C">
        <w:rPr>
          <w:rFonts w:ascii="Times New Roman" w:hAnsi="Times New Roman" w:cs="Times New Roman"/>
          <w:i/>
          <w:iCs/>
          <w:color w:val="222222"/>
          <w:sz w:val="24"/>
          <w:szCs w:val="24"/>
          <w:shd w:val="clear" w:color="auto" w:fill="FFFFFF"/>
        </w:rPr>
        <w:t>29</w:t>
      </w:r>
      <w:r w:rsidRPr="00926F4C">
        <w:rPr>
          <w:rFonts w:ascii="Times New Roman" w:hAnsi="Times New Roman" w:cs="Times New Roman"/>
          <w:color w:val="222222"/>
          <w:sz w:val="24"/>
          <w:szCs w:val="24"/>
          <w:shd w:val="clear" w:color="auto" w:fill="FFFFFF"/>
        </w:rPr>
        <w:t>(9), 1875-1882.</w:t>
      </w:r>
    </w:p>
    <w:p w14:paraId="33E63452" w14:textId="1BCBAC60" w:rsidR="00322DEA" w:rsidRPr="00322DEA" w:rsidRDefault="00322DEA" w:rsidP="00165645">
      <w:pPr>
        <w:autoSpaceDE w:val="0"/>
        <w:autoSpaceDN w:val="0"/>
        <w:adjustRightInd w:val="0"/>
        <w:spacing w:line="480" w:lineRule="auto"/>
        <w:ind w:left="720" w:hanging="720"/>
        <w:rPr>
          <w:rFonts w:ascii="Times New Roman" w:hAnsi="Times New Roman" w:cs="Times New Roman"/>
          <w:sz w:val="24"/>
          <w:szCs w:val="24"/>
        </w:rPr>
      </w:pPr>
      <w:r w:rsidRPr="00322DEA">
        <w:rPr>
          <w:rFonts w:ascii="Times New Roman" w:hAnsi="Times New Roman" w:cs="Times New Roman"/>
          <w:sz w:val="24"/>
          <w:szCs w:val="24"/>
        </w:rPr>
        <w:t xml:space="preserve">Rhodes, J. E. (2005). A model of youth mentoring. In D. L. </w:t>
      </w:r>
      <w:proofErr w:type="spellStart"/>
      <w:r w:rsidRPr="00322DEA">
        <w:rPr>
          <w:rFonts w:ascii="Times New Roman" w:hAnsi="Times New Roman" w:cs="Times New Roman"/>
          <w:sz w:val="24"/>
          <w:szCs w:val="24"/>
        </w:rPr>
        <w:t>DuBois&amp;M</w:t>
      </w:r>
      <w:proofErr w:type="spellEnd"/>
      <w:r w:rsidRPr="00322DEA">
        <w:rPr>
          <w:rFonts w:ascii="Times New Roman" w:hAnsi="Times New Roman" w:cs="Times New Roman"/>
          <w:sz w:val="24"/>
          <w:szCs w:val="24"/>
        </w:rPr>
        <w:t xml:space="preserve">. J. </w:t>
      </w:r>
      <w:proofErr w:type="spellStart"/>
      <w:r w:rsidRPr="00322DEA">
        <w:rPr>
          <w:rFonts w:ascii="Times New Roman" w:hAnsi="Times New Roman" w:cs="Times New Roman"/>
          <w:sz w:val="24"/>
          <w:szCs w:val="24"/>
        </w:rPr>
        <w:t>Karcher</w:t>
      </w:r>
      <w:proofErr w:type="spellEnd"/>
      <w:r w:rsidRPr="00322DEA">
        <w:rPr>
          <w:rFonts w:ascii="Times New Roman" w:hAnsi="Times New Roman" w:cs="Times New Roman"/>
          <w:sz w:val="24"/>
          <w:szCs w:val="24"/>
        </w:rPr>
        <w:t xml:space="preserve"> (Eds.), Handbook</w:t>
      </w:r>
      <w:r w:rsidR="00165645">
        <w:rPr>
          <w:rFonts w:ascii="Times New Roman" w:hAnsi="Times New Roman" w:cs="Times New Roman"/>
          <w:sz w:val="24"/>
          <w:szCs w:val="24"/>
        </w:rPr>
        <w:t xml:space="preserve"> </w:t>
      </w:r>
      <w:r w:rsidRPr="00322DEA">
        <w:rPr>
          <w:rFonts w:ascii="Times New Roman" w:hAnsi="Times New Roman" w:cs="Times New Roman"/>
          <w:sz w:val="24"/>
          <w:szCs w:val="24"/>
        </w:rPr>
        <w:t>of youth mentoring (pp. 30–43). Thousand Oaks, CA: Sage.</w:t>
      </w:r>
    </w:p>
    <w:p w14:paraId="15D2A072" w14:textId="6B7A54E8" w:rsidR="00564B0C" w:rsidRDefault="00564B0C" w:rsidP="00110FFA">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564B0C">
        <w:rPr>
          <w:rFonts w:ascii="Times New Roman" w:hAnsi="Times New Roman" w:cs="Times New Roman"/>
          <w:i/>
          <w:iCs/>
          <w:color w:val="222222"/>
          <w:sz w:val="24"/>
          <w:szCs w:val="24"/>
          <w:shd w:val="clear" w:color="auto" w:fill="FFFFFF"/>
        </w:rPr>
        <w:t>Journal of At-Risk Issues</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19</w:t>
      </w:r>
      <w:r w:rsidRPr="00564B0C">
        <w:rPr>
          <w:rFonts w:ascii="Times New Roman" w:hAnsi="Times New Roman" w:cs="Times New Roman"/>
          <w:color w:val="222222"/>
          <w:sz w:val="24"/>
          <w:szCs w:val="24"/>
          <w:shd w:val="clear" w:color="auto" w:fill="FFFFFF"/>
        </w:rPr>
        <w:t>(1), 1-9.</w:t>
      </w:r>
    </w:p>
    <w:p w14:paraId="4F183B38" w14:textId="6512521A" w:rsidR="008A68EA" w:rsidRDefault="008A68EA" w:rsidP="00110FFA">
      <w:pPr>
        <w:spacing w:line="480" w:lineRule="auto"/>
        <w:ind w:left="720" w:hanging="720"/>
        <w:rPr>
          <w:rFonts w:ascii="Times New Roman" w:hAnsi="Times New Roman" w:cs="Times New Roman"/>
          <w:color w:val="222222"/>
          <w:sz w:val="24"/>
          <w:szCs w:val="24"/>
          <w:shd w:val="clear" w:color="auto" w:fill="FFFFFF"/>
        </w:rPr>
      </w:pPr>
      <w:r w:rsidRPr="008A68EA">
        <w:rPr>
          <w:rFonts w:ascii="Times New Roman" w:hAnsi="Times New Roman" w:cs="Times New Roman"/>
          <w:color w:val="222222"/>
          <w:sz w:val="24"/>
          <w:szCs w:val="24"/>
          <w:shd w:val="clear" w:color="auto" w:fill="FFFFFF"/>
        </w:rPr>
        <w:t>SAS Institute Inc 2013. SAS/ACCESS® 9.4 Interface to ADABAS: Reference. Cary, NC: SAS Institute Inc.</w:t>
      </w:r>
    </w:p>
    <w:p w14:paraId="4FD716F3" w14:textId="1922980C" w:rsidR="00992FE3" w:rsidRPr="00185495" w:rsidRDefault="00992FE3" w:rsidP="00110FFA">
      <w:pPr>
        <w:spacing w:line="480" w:lineRule="auto"/>
        <w:ind w:left="720" w:hanging="720"/>
        <w:rPr>
          <w:rFonts w:ascii="Times New Roman" w:hAnsi="Times New Roman" w:cs="Times New Roman"/>
          <w:sz w:val="24"/>
          <w:szCs w:val="24"/>
        </w:rPr>
      </w:pPr>
      <w:r w:rsidRPr="00185495">
        <w:rPr>
          <w:rFonts w:ascii="Times New Roman" w:hAnsi="Times New Roman" w:cs="Times New Roman"/>
          <w:color w:val="222222"/>
          <w:sz w:val="24"/>
          <w:szCs w:val="24"/>
          <w:shd w:val="clear" w:color="auto" w:fill="FFFFFF"/>
        </w:rPr>
        <w:t>Suh, S., &amp; Suh, J. (2007). Risk factors and levels of risk for high school dropouts. </w:t>
      </w:r>
      <w:r w:rsidRPr="00185495">
        <w:rPr>
          <w:rFonts w:ascii="Times New Roman" w:hAnsi="Times New Roman" w:cs="Times New Roman"/>
          <w:i/>
          <w:iCs/>
          <w:color w:val="222222"/>
          <w:sz w:val="24"/>
          <w:szCs w:val="24"/>
          <w:shd w:val="clear" w:color="auto" w:fill="FFFFFF"/>
        </w:rPr>
        <w:t>Professional School Counseling</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10</w:t>
      </w:r>
      <w:r w:rsidRPr="00185495">
        <w:rPr>
          <w:rFonts w:ascii="Times New Roman" w:hAnsi="Times New Roman" w:cs="Times New Roman"/>
          <w:color w:val="222222"/>
          <w:sz w:val="24"/>
          <w:szCs w:val="24"/>
          <w:shd w:val="clear" w:color="auto" w:fill="FFFFFF"/>
        </w:rPr>
        <w:t>(3), 297-306.</w:t>
      </w:r>
    </w:p>
    <w:p w14:paraId="49568A5E" w14:textId="68C5E9C6" w:rsidR="007147C7" w:rsidRP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M., Haddock, S. A., Zimmerman, T. S., Henry, K. L.,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L., </w:t>
      </w:r>
      <w:proofErr w:type="spellStart"/>
      <w:r w:rsidRPr="007147C7">
        <w:rPr>
          <w:rFonts w:ascii="Times New Roman" w:hAnsi="Times New Roman" w:cs="Times New Roman"/>
          <w:sz w:val="24"/>
          <w:szCs w:val="24"/>
        </w:rPr>
        <w:t>Youngblade</w:t>
      </w:r>
      <w:proofErr w:type="spellEnd"/>
      <w:r w:rsidRPr="007147C7">
        <w:rPr>
          <w:rFonts w:ascii="Times New Roman" w:hAnsi="Times New Roman" w:cs="Times New Roman"/>
          <w:sz w:val="24"/>
          <w:szCs w:val="24"/>
        </w:rPr>
        <w:t>, L. M. (2015). Time-limited, structured youth mentoring program on problem behavior. Applied Developmental Science, 19(4), 196-205.</w:t>
      </w:r>
    </w:p>
    <w:p w14:paraId="662B5796" w14:textId="12136D3A" w:rsid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lastRenderedPageBreak/>
        <w:t>Weiler</w:t>
      </w:r>
      <w:proofErr w:type="spellEnd"/>
      <w:r w:rsidRPr="007147C7">
        <w:rPr>
          <w:rFonts w:ascii="Times New Roman" w:hAnsi="Times New Roman" w:cs="Times New Roman"/>
          <w:sz w:val="24"/>
          <w:szCs w:val="24"/>
        </w:rPr>
        <w:t xml:space="preserve">, L., </w:t>
      </w:r>
      <w:proofErr w:type="spellStart"/>
      <w:r w:rsidRPr="007147C7">
        <w:rPr>
          <w:rFonts w:ascii="Times New Roman" w:hAnsi="Times New Roman" w:cs="Times New Roman"/>
          <w:sz w:val="24"/>
          <w:szCs w:val="24"/>
        </w:rPr>
        <w:t>Zarich</w:t>
      </w:r>
      <w:proofErr w:type="spellEnd"/>
      <w:r w:rsidRPr="007147C7">
        <w:rPr>
          <w:rFonts w:ascii="Times New Roman" w:hAnsi="Times New Roman" w:cs="Times New Roman"/>
          <w:sz w:val="24"/>
          <w:szCs w:val="24"/>
        </w:rPr>
        <w:t xml:space="preserve">, K., Haddock, S.,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J., &amp; Zimmerman, T. (2014). A comprehensive model of mentor experiences: Perceptions, strategies, and outcomes. Journal of Community Psychology, 42, 593-608.</w:t>
      </w:r>
    </w:p>
    <w:p w14:paraId="0E52044B" w14:textId="77777777" w:rsidR="004554AA" w:rsidRDefault="004554AA" w:rsidP="007147C7">
      <w:pPr>
        <w:spacing w:line="480" w:lineRule="auto"/>
        <w:ind w:left="720" w:hanging="720"/>
        <w:rPr>
          <w:rFonts w:ascii="Times New Roman" w:hAnsi="Times New Roman" w:cs="Times New Roman"/>
          <w:sz w:val="24"/>
          <w:szCs w:val="24"/>
        </w:rPr>
      </w:pPr>
    </w:p>
    <w:p w14:paraId="7B8F68CA" w14:textId="6C949657"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A18785D" w14:textId="77777777" w:rsidR="004554AA" w:rsidRPr="00811129" w:rsidRDefault="004554AA" w:rsidP="004554AA">
      <w:pPr>
        <w:spacing w:line="480" w:lineRule="auto"/>
        <w:rPr>
          <w:rFonts w:ascii="Times New Roman" w:hAnsi="Times New Roman" w:cs="Times New Roman"/>
          <w:sz w:val="24"/>
          <w:szCs w:val="24"/>
        </w:rPr>
      </w:pPr>
      <w:r w:rsidRPr="00811129">
        <w:rPr>
          <w:rFonts w:ascii="Times New Roman" w:hAnsi="Times New Roman" w:cs="Times New Roman"/>
          <w:i/>
          <w:sz w:val="24"/>
          <w:szCs w:val="24"/>
        </w:rPr>
        <w:lastRenderedPageBreak/>
        <w:t>Table 1</w:t>
      </w:r>
      <w:r w:rsidRPr="00811129">
        <w:rPr>
          <w:rFonts w:ascii="Times New Roman" w:hAnsi="Times New Roman" w:cs="Times New Roman"/>
          <w:sz w:val="24"/>
          <w:szCs w:val="24"/>
        </w:rPr>
        <w:t>: Descriptive Statistics of Campus Connections Youth Participants</w:t>
      </w:r>
    </w:p>
    <w:tbl>
      <w:tblPr>
        <w:tblW w:w="0" w:type="auto"/>
        <w:jc w:val="center"/>
        <w:tblLayout w:type="fixed"/>
        <w:tblCellMar>
          <w:left w:w="0" w:type="dxa"/>
          <w:right w:w="0" w:type="dxa"/>
        </w:tblCellMar>
        <w:tblLook w:val="0000" w:firstRow="0" w:lastRow="0" w:firstColumn="0" w:lastColumn="0" w:noHBand="0" w:noVBand="0"/>
      </w:tblPr>
      <w:tblGrid>
        <w:gridCol w:w="2142"/>
        <w:gridCol w:w="1203"/>
        <w:gridCol w:w="970"/>
      </w:tblGrid>
      <w:tr w:rsidR="004554AA" w:rsidRPr="00760068" w14:paraId="0C98D45B" w14:textId="77777777" w:rsidTr="000E39CA">
        <w:trPr>
          <w:cantSplit/>
          <w:tblHeader/>
          <w:jc w:val="center"/>
        </w:trPr>
        <w:tc>
          <w:tcPr>
            <w:tcW w:w="2142" w:type="dxa"/>
            <w:tcBorders>
              <w:top w:val="single" w:sz="4" w:space="0" w:color="auto"/>
              <w:left w:val="single" w:sz="4" w:space="0" w:color="auto"/>
              <w:bottom w:val="single" w:sz="4" w:space="0" w:color="000000"/>
              <w:right w:val="nil"/>
            </w:tcBorders>
            <w:shd w:val="clear" w:color="auto" w:fill="FFFFFF"/>
            <w:tcMar>
              <w:left w:w="67" w:type="dxa"/>
              <w:right w:w="67" w:type="dxa"/>
            </w:tcMar>
            <w:vAlign w:val="bottom"/>
          </w:tcPr>
          <w:p w14:paraId="67CE5017"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Household Income</w:t>
            </w:r>
          </w:p>
        </w:tc>
        <w:tc>
          <w:tcPr>
            <w:tcW w:w="1203" w:type="dxa"/>
            <w:tcBorders>
              <w:top w:val="single" w:sz="4" w:space="0" w:color="auto"/>
              <w:left w:val="nil"/>
              <w:bottom w:val="single" w:sz="4" w:space="0" w:color="000000"/>
              <w:right w:val="nil"/>
            </w:tcBorders>
            <w:shd w:val="clear" w:color="auto" w:fill="FFFFFF"/>
            <w:tcMar>
              <w:left w:w="67" w:type="dxa"/>
              <w:right w:w="67" w:type="dxa"/>
            </w:tcMar>
            <w:vAlign w:val="bottom"/>
          </w:tcPr>
          <w:p w14:paraId="70E3670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000000"/>
              <w:right w:val="single" w:sz="4" w:space="0" w:color="auto"/>
            </w:tcBorders>
            <w:shd w:val="clear" w:color="auto" w:fill="FFFFFF"/>
            <w:tcMar>
              <w:left w:w="67" w:type="dxa"/>
              <w:right w:w="67" w:type="dxa"/>
            </w:tcMar>
            <w:vAlign w:val="bottom"/>
          </w:tcPr>
          <w:p w14:paraId="5EF589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684B56E4" w14:textId="77777777" w:rsidTr="000E39CA">
        <w:trPr>
          <w:cantSplit/>
          <w:jc w:val="center"/>
        </w:trPr>
        <w:tc>
          <w:tcPr>
            <w:tcW w:w="2142"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5E1765D9"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&lt;$20,000</w:t>
            </w:r>
          </w:p>
        </w:tc>
        <w:tc>
          <w:tcPr>
            <w:tcW w:w="1203"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42AB17E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98</w:t>
            </w:r>
          </w:p>
        </w:tc>
        <w:tc>
          <w:tcPr>
            <w:tcW w:w="970"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38C13CE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21.88</w:t>
            </w:r>
          </w:p>
        </w:tc>
      </w:tr>
      <w:tr w:rsidR="004554AA" w:rsidRPr="00760068" w14:paraId="4289E108"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2D51604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$20,000 to $39,999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25E6D8B6"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241486F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32.37</w:t>
            </w:r>
          </w:p>
        </w:tc>
      </w:tr>
      <w:tr w:rsidR="004554AA" w:rsidRPr="00760068" w14:paraId="2EDD3B0F"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E8AD80F"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$40,000 to $59,999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6F8F7D5B"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81</w:t>
            </w:r>
          </w:p>
        </w:tc>
        <w:tc>
          <w:tcPr>
            <w:tcW w:w="970" w:type="dxa"/>
            <w:tcBorders>
              <w:top w:val="nil"/>
              <w:left w:val="single" w:sz="4" w:space="0" w:color="auto"/>
              <w:right w:val="single" w:sz="4" w:space="0" w:color="auto"/>
            </w:tcBorders>
            <w:shd w:val="clear" w:color="auto" w:fill="FFFFFF"/>
            <w:tcMar>
              <w:left w:w="67" w:type="dxa"/>
              <w:right w:w="67" w:type="dxa"/>
            </w:tcMar>
          </w:tcPr>
          <w:p w14:paraId="6EC8F7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18.08</w:t>
            </w:r>
          </w:p>
        </w:tc>
      </w:tr>
      <w:tr w:rsidR="004554AA" w:rsidRPr="00760068" w14:paraId="4A18BF55"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782F8C2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$60,000 to $79,999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5321C9D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248B37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11.38</w:t>
            </w:r>
          </w:p>
        </w:tc>
      </w:tr>
      <w:tr w:rsidR="004554AA" w:rsidRPr="00760068" w14:paraId="2FE0D74B"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270EC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$80,000 to $99,999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311DB10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B1E2E3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5.13</w:t>
            </w:r>
          </w:p>
        </w:tc>
      </w:tr>
      <w:tr w:rsidR="004554AA" w:rsidRPr="00760068" w14:paraId="511F817F" w14:textId="77777777" w:rsidTr="000E39CA">
        <w:trPr>
          <w:cantSplit/>
          <w:jc w:val="center"/>
        </w:trPr>
        <w:tc>
          <w:tcPr>
            <w:tcW w:w="2142"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5FB018C2"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$100,000 or more</w:t>
            </w:r>
          </w:p>
        </w:tc>
        <w:tc>
          <w:tcPr>
            <w:tcW w:w="1203"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01B2B36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w:t>
            </w:r>
          </w:p>
        </w:tc>
        <w:tc>
          <w:tcPr>
            <w:tcW w:w="970"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3F984F1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11.16</w:t>
            </w:r>
          </w:p>
        </w:tc>
      </w:tr>
      <w:tr w:rsidR="004554AA" w:rsidRPr="00760068" w14:paraId="7DAAF173"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40B7C8F1"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Ethnicity</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65A49D4A"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7733149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54A98EC7" w14:textId="77777777" w:rsidTr="000E39CA">
        <w:trPr>
          <w:cantSplit/>
          <w:jc w:val="center"/>
        </w:trPr>
        <w:tc>
          <w:tcPr>
            <w:tcW w:w="2142" w:type="dxa"/>
            <w:tcBorders>
              <w:top w:val="single" w:sz="4" w:space="0" w:color="auto"/>
              <w:left w:val="single" w:sz="4" w:space="0" w:color="auto"/>
              <w:right w:val="single" w:sz="4" w:space="0" w:color="auto"/>
            </w:tcBorders>
            <w:shd w:val="clear" w:color="auto" w:fill="FFFFFF"/>
            <w:tcMar>
              <w:left w:w="67" w:type="dxa"/>
              <w:right w:w="67" w:type="dxa"/>
            </w:tcMar>
          </w:tcPr>
          <w:p w14:paraId="21FDB2F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White</w:t>
            </w:r>
          </w:p>
        </w:tc>
        <w:tc>
          <w:tcPr>
            <w:tcW w:w="1203" w:type="dxa"/>
            <w:tcBorders>
              <w:top w:val="single" w:sz="4" w:space="0" w:color="auto"/>
              <w:left w:val="single" w:sz="4" w:space="0" w:color="auto"/>
              <w:right w:val="single" w:sz="4" w:space="0" w:color="auto"/>
            </w:tcBorders>
            <w:shd w:val="clear" w:color="auto" w:fill="FFFFFF"/>
            <w:tcMar>
              <w:left w:w="67" w:type="dxa"/>
              <w:right w:w="67" w:type="dxa"/>
            </w:tcMar>
          </w:tcPr>
          <w:p w14:paraId="1CC6FC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261</w:t>
            </w:r>
          </w:p>
        </w:tc>
        <w:tc>
          <w:tcPr>
            <w:tcW w:w="970" w:type="dxa"/>
            <w:tcBorders>
              <w:top w:val="single" w:sz="4" w:space="0" w:color="auto"/>
              <w:left w:val="single" w:sz="4" w:space="0" w:color="auto"/>
              <w:right w:val="single" w:sz="4" w:space="0" w:color="auto"/>
            </w:tcBorders>
            <w:shd w:val="clear" w:color="auto" w:fill="FFFFFF"/>
            <w:tcMar>
              <w:left w:w="67" w:type="dxa"/>
              <w:right w:w="67" w:type="dxa"/>
            </w:tcMar>
          </w:tcPr>
          <w:p w14:paraId="18E2ECF7"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58.26</w:t>
            </w:r>
          </w:p>
        </w:tc>
      </w:tr>
      <w:tr w:rsidR="004554AA" w:rsidRPr="00760068" w14:paraId="6C5B47C1" w14:textId="77777777" w:rsidTr="000E39CA">
        <w:trPr>
          <w:cantSplit/>
          <w:jc w:val="center"/>
        </w:trPr>
        <w:tc>
          <w:tcPr>
            <w:tcW w:w="2142" w:type="dxa"/>
            <w:tcBorders>
              <w:left w:val="single" w:sz="4" w:space="0" w:color="auto"/>
              <w:right w:val="single" w:sz="4" w:space="0" w:color="auto"/>
            </w:tcBorders>
            <w:shd w:val="clear" w:color="auto" w:fill="FFFFFF"/>
            <w:tcMar>
              <w:left w:w="67" w:type="dxa"/>
              <w:right w:w="67" w:type="dxa"/>
            </w:tcMar>
          </w:tcPr>
          <w:p w14:paraId="07D75A5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Hispanic</w:t>
            </w:r>
          </w:p>
        </w:tc>
        <w:tc>
          <w:tcPr>
            <w:tcW w:w="1203" w:type="dxa"/>
            <w:tcBorders>
              <w:left w:val="single" w:sz="4" w:space="0" w:color="auto"/>
              <w:right w:val="single" w:sz="4" w:space="0" w:color="auto"/>
            </w:tcBorders>
            <w:shd w:val="clear" w:color="auto" w:fill="FFFFFF"/>
            <w:tcMar>
              <w:left w:w="67" w:type="dxa"/>
              <w:right w:w="67" w:type="dxa"/>
            </w:tcMar>
          </w:tcPr>
          <w:p w14:paraId="6BB15A4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121</w:t>
            </w:r>
          </w:p>
        </w:tc>
        <w:tc>
          <w:tcPr>
            <w:tcW w:w="970" w:type="dxa"/>
            <w:tcBorders>
              <w:left w:val="single" w:sz="4" w:space="0" w:color="auto"/>
              <w:right w:val="single" w:sz="4" w:space="0" w:color="auto"/>
            </w:tcBorders>
            <w:shd w:val="clear" w:color="auto" w:fill="FFFFFF"/>
            <w:tcMar>
              <w:left w:w="67" w:type="dxa"/>
              <w:right w:w="67" w:type="dxa"/>
            </w:tcMar>
          </w:tcPr>
          <w:p w14:paraId="0DE02E42"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27.01</w:t>
            </w:r>
          </w:p>
        </w:tc>
      </w:tr>
      <w:tr w:rsidR="004554AA" w:rsidRPr="00760068" w14:paraId="00551A25" w14:textId="77777777" w:rsidTr="000E39CA">
        <w:trPr>
          <w:cantSplit/>
          <w:jc w:val="center"/>
        </w:trPr>
        <w:tc>
          <w:tcPr>
            <w:tcW w:w="2142" w:type="dxa"/>
            <w:tcBorders>
              <w:left w:val="single" w:sz="4" w:space="0" w:color="auto"/>
              <w:bottom w:val="single" w:sz="4" w:space="0" w:color="auto"/>
              <w:right w:val="single" w:sz="4" w:space="0" w:color="auto"/>
            </w:tcBorders>
            <w:shd w:val="clear" w:color="auto" w:fill="FFFFFF"/>
            <w:tcMar>
              <w:left w:w="67" w:type="dxa"/>
              <w:right w:w="67" w:type="dxa"/>
            </w:tcMar>
          </w:tcPr>
          <w:p w14:paraId="04DCB6A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Other</w:t>
            </w:r>
          </w:p>
        </w:tc>
        <w:tc>
          <w:tcPr>
            <w:tcW w:w="1203" w:type="dxa"/>
            <w:tcBorders>
              <w:left w:val="single" w:sz="4" w:space="0" w:color="auto"/>
              <w:bottom w:val="single" w:sz="4" w:space="0" w:color="auto"/>
              <w:right w:val="single" w:sz="4" w:space="0" w:color="auto"/>
            </w:tcBorders>
            <w:shd w:val="clear" w:color="auto" w:fill="FFFFFF"/>
            <w:tcMar>
              <w:left w:w="67" w:type="dxa"/>
              <w:right w:w="67" w:type="dxa"/>
            </w:tcMar>
          </w:tcPr>
          <w:p w14:paraId="2257916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66</w:t>
            </w:r>
          </w:p>
        </w:tc>
        <w:tc>
          <w:tcPr>
            <w:tcW w:w="970" w:type="dxa"/>
            <w:tcBorders>
              <w:left w:val="single" w:sz="4" w:space="0" w:color="auto"/>
              <w:bottom w:val="single" w:sz="4" w:space="0" w:color="auto"/>
              <w:right w:val="single" w:sz="4" w:space="0" w:color="auto"/>
            </w:tcBorders>
            <w:shd w:val="clear" w:color="auto" w:fill="FFFFFF"/>
            <w:tcMar>
              <w:left w:w="67" w:type="dxa"/>
              <w:right w:w="67" w:type="dxa"/>
            </w:tcMar>
          </w:tcPr>
          <w:p w14:paraId="14724F3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14.73</w:t>
            </w:r>
          </w:p>
        </w:tc>
      </w:tr>
      <w:tr w:rsidR="004554AA" w:rsidRPr="00760068" w14:paraId="52E18938"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5BD89CE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Gender</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20087B9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007991F8"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453D5286" w14:textId="77777777" w:rsidTr="000E39CA">
        <w:trPr>
          <w:cantSplit/>
          <w:jc w:val="center"/>
        </w:trPr>
        <w:tc>
          <w:tcPr>
            <w:tcW w:w="2142"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315A170B"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Male</w:t>
            </w:r>
          </w:p>
        </w:tc>
        <w:tc>
          <w:tcPr>
            <w:tcW w:w="1203"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6832BCF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255</w:t>
            </w:r>
          </w:p>
        </w:tc>
        <w:tc>
          <w:tcPr>
            <w:tcW w:w="970"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7D87290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56.92</w:t>
            </w:r>
          </w:p>
        </w:tc>
      </w:tr>
      <w:tr w:rsidR="004554AA" w:rsidRPr="00760068" w14:paraId="150769ED" w14:textId="77777777" w:rsidTr="000E39CA">
        <w:trPr>
          <w:cantSplit/>
          <w:jc w:val="center"/>
        </w:trPr>
        <w:tc>
          <w:tcPr>
            <w:tcW w:w="2142" w:type="dxa"/>
            <w:tcBorders>
              <w:top w:val="nil"/>
              <w:left w:val="single" w:sz="4" w:space="0" w:color="auto"/>
              <w:right w:val="single" w:sz="4" w:space="0" w:color="auto"/>
            </w:tcBorders>
            <w:shd w:val="clear" w:color="auto" w:fill="FFFFFF"/>
            <w:tcMar>
              <w:left w:w="67" w:type="dxa"/>
              <w:right w:w="67" w:type="dxa"/>
            </w:tcMar>
          </w:tcPr>
          <w:p w14:paraId="5C93B10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Female</w:t>
            </w:r>
          </w:p>
        </w:tc>
        <w:tc>
          <w:tcPr>
            <w:tcW w:w="1203" w:type="dxa"/>
            <w:tcBorders>
              <w:top w:val="nil"/>
              <w:left w:val="single" w:sz="4" w:space="0" w:color="auto"/>
              <w:right w:val="single" w:sz="4" w:space="0" w:color="auto"/>
            </w:tcBorders>
            <w:shd w:val="clear" w:color="auto" w:fill="FFFFFF"/>
            <w:tcMar>
              <w:left w:w="67" w:type="dxa"/>
              <w:right w:w="67" w:type="dxa"/>
            </w:tcMar>
          </w:tcPr>
          <w:p w14:paraId="28FB24EC" w14:textId="6DFAC357" w:rsidR="004554AA" w:rsidRPr="00760068" w:rsidRDefault="00973760" w:rsidP="00E2174C">
            <w:pPr>
              <w:keepNext/>
              <w:adjustRightInd w:val="0"/>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193</w:t>
            </w:r>
          </w:p>
        </w:tc>
        <w:tc>
          <w:tcPr>
            <w:tcW w:w="970" w:type="dxa"/>
            <w:tcBorders>
              <w:top w:val="nil"/>
              <w:left w:val="single" w:sz="4" w:space="0" w:color="auto"/>
              <w:right w:val="single" w:sz="4" w:space="0" w:color="auto"/>
            </w:tcBorders>
            <w:shd w:val="clear" w:color="auto" w:fill="FFFFFF"/>
            <w:tcMar>
              <w:left w:w="67" w:type="dxa"/>
              <w:right w:w="67" w:type="dxa"/>
            </w:tcMar>
          </w:tcPr>
          <w:p w14:paraId="45C4413C"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42.86</w:t>
            </w:r>
          </w:p>
        </w:tc>
      </w:tr>
      <w:tr w:rsidR="004554AA" w:rsidRPr="00760068" w14:paraId="0EA16A91"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vAlign w:val="center"/>
          </w:tcPr>
          <w:p w14:paraId="0798242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Age</w:t>
            </w:r>
          </w:p>
        </w:tc>
        <w:tc>
          <w:tcPr>
            <w:tcW w:w="1203" w:type="dxa"/>
            <w:tcBorders>
              <w:top w:val="single" w:sz="4" w:space="0" w:color="auto"/>
              <w:left w:val="nil"/>
              <w:bottom w:val="single" w:sz="4" w:space="0" w:color="auto"/>
              <w:right w:val="nil"/>
            </w:tcBorders>
            <w:shd w:val="clear" w:color="auto" w:fill="FFFFFF"/>
            <w:tcMar>
              <w:left w:w="67" w:type="dxa"/>
              <w:right w:w="67" w:type="dxa"/>
            </w:tcMar>
            <w:vAlign w:val="center"/>
          </w:tcPr>
          <w:p w14:paraId="72AFFB6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Mean</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center"/>
          </w:tcPr>
          <w:p w14:paraId="644D903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SD</w:t>
            </w:r>
          </w:p>
        </w:tc>
      </w:tr>
      <w:tr w:rsidR="004554AA" w:rsidRPr="00760068" w14:paraId="7A5503EF" w14:textId="77777777" w:rsidTr="000E39CA">
        <w:trPr>
          <w:cantSplit/>
          <w:jc w:val="center"/>
        </w:trPr>
        <w:tc>
          <w:tcPr>
            <w:tcW w:w="2142"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181EA15" w14:textId="77777777" w:rsidR="004554AA" w:rsidRPr="00760068" w:rsidRDefault="004554AA" w:rsidP="00E2174C">
            <w:pPr>
              <w:keepNext/>
              <w:adjustRightInd w:val="0"/>
              <w:spacing w:after="0" w:line="480" w:lineRule="auto"/>
              <w:rPr>
                <w:rFonts w:ascii="Times New Roman" w:hAnsi="Times New Roman" w:cs="Times New Roman"/>
                <w:i/>
                <w:iCs/>
                <w:color w:val="000000"/>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4FFE045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14.33</w:t>
            </w:r>
          </w:p>
        </w:tc>
        <w:tc>
          <w:tcPr>
            <w:tcW w:w="970"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5EF8655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w:t>
            </w:r>
          </w:p>
        </w:tc>
      </w:tr>
    </w:tbl>
    <w:p w14:paraId="6900DBA4" w14:textId="573BDBAF" w:rsidR="00674494" w:rsidRDefault="00674494" w:rsidP="007147C7">
      <w:pPr>
        <w:spacing w:line="480" w:lineRule="auto"/>
        <w:ind w:left="720" w:hanging="720"/>
        <w:rPr>
          <w:rFonts w:ascii="Times New Roman" w:hAnsi="Times New Roman" w:cs="Times New Roman"/>
          <w:sz w:val="24"/>
          <w:szCs w:val="24"/>
        </w:rPr>
      </w:pPr>
    </w:p>
    <w:p w14:paraId="2E67B5D2" w14:textId="7B3CE9DA" w:rsidR="004554AA" w:rsidRDefault="004554AA" w:rsidP="007147C7">
      <w:pPr>
        <w:spacing w:line="480" w:lineRule="auto"/>
        <w:ind w:left="720" w:hanging="720"/>
        <w:rPr>
          <w:rFonts w:ascii="Times New Roman" w:hAnsi="Times New Roman" w:cs="Times New Roman"/>
          <w:sz w:val="24"/>
          <w:szCs w:val="24"/>
        </w:rPr>
      </w:pPr>
    </w:p>
    <w:p w14:paraId="5AD29ECE" w14:textId="13539829" w:rsidR="004554AA" w:rsidRDefault="004554AA" w:rsidP="005C6507">
      <w:pPr>
        <w:spacing w:line="480" w:lineRule="auto"/>
        <w:rPr>
          <w:rFonts w:ascii="Times New Roman" w:hAnsi="Times New Roman" w:cs="Times New Roman"/>
          <w:sz w:val="24"/>
          <w:szCs w:val="24"/>
        </w:rPr>
      </w:pPr>
    </w:p>
    <w:p w14:paraId="3BB3118F" w14:textId="10AABD31" w:rsidR="004554AA" w:rsidRDefault="004554AA" w:rsidP="007147C7">
      <w:pPr>
        <w:spacing w:line="480" w:lineRule="auto"/>
        <w:ind w:left="720" w:hanging="720"/>
        <w:rPr>
          <w:rFonts w:ascii="Times New Roman" w:hAnsi="Times New Roman" w:cs="Times New Roman"/>
          <w:sz w:val="24"/>
          <w:szCs w:val="24"/>
        </w:rPr>
      </w:pPr>
    </w:p>
    <w:p w14:paraId="2FAC6F25" w14:textId="4C6B57B0"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F93702A" w14:textId="77777777" w:rsidR="004554AA" w:rsidRPr="00760068" w:rsidRDefault="004554AA" w:rsidP="004554AA">
      <w:pPr>
        <w:spacing w:line="480" w:lineRule="auto"/>
        <w:rPr>
          <w:rFonts w:ascii="Times New Roman" w:hAnsi="Times New Roman" w:cs="Times New Roman"/>
          <w:sz w:val="24"/>
          <w:szCs w:val="24"/>
        </w:rPr>
      </w:pPr>
      <w:r w:rsidRPr="00513F75">
        <w:rPr>
          <w:rFonts w:ascii="Times New Roman" w:hAnsi="Times New Roman" w:cs="Times New Roman"/>
          <w:i/>
          <w:sz w:val="24"/>
          <w:szCs w:val="24"/>
        </w:rPr>
        <w:lastRenderedPageBreak/>
        <w:t>Table 2</w:t>
      </w:r>
      <w:r>
        <w:rPr>
          <w:rFonts w:ascii="Times New Roman" w:hAnsi="Times New Roman" w:cs="Times New Roman"/>
          <w:sz w:val="24"/>
          <w:szCs w:val="24"/>
        </w:rPr>
        <w:t>: Parameter estimates from logistic regression model</w:t>
      </w:r>
    </w:p>
    <w:p w14:paraId="2642BA4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1: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990"/>
        <w:gridCol w:w="990"/>
      </w:tblGrid>
      <w:tr w:rsidR="004554AA" w:rsidRPr="00760068" w14:paraId="1506240C"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8F0E00D"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7BD03DA4"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7ED9C47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0354292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4EBBC876"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2C668ABC"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716E935" w14:textId="199BA7E6" w:rsidR="0066722C" w:rsidRDefault="0066722C" w:rsidP="0066722C">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14FD56E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55FC45D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A104C74"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6E51E7F0"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573BCE4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489897F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A1AE49" w14:textId="4A764195"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00A7FCC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4.3880</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98A14D"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1.4512</w:t>
            </w:r>
          </w:p>
        </w:tc>
        <w:tc>
          <w:tcPr>
            <w:tcW w:w="900" w:type="dxa"/>
            <w:tcBorders>
              <w:top w:val="nil"/>
              <w:left w:val="nil"/>
              <w:bottom w:val="nil"/>
              <w:right w:val="nil"/>
            </w:tcBorders>
            <w:shd w:val="clear" w:color="auto" w:fill="FFFFFF"/>
            <w:tcMar>
              <w:left w:w="67" w:type="dxa"/>
              <w:right w:w="67" w:type="dxa"/>
            </w:tcMar>
            <w:vAlign w:val="center"/>
          </w:tcPr>
          <w:p w14:paraId="4570E65C"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0.0026</w:t>
            </w:r>
          </w:p>
        </w:tc>
        <w:tc>
          <w:tcPr>
            <w:tcW w:w="990" w:type="dxa"/>
            <w:tcBorders>
              <w:top w:val="nil"/>
              <w:left w:val="nil"/>
              <w:bottom w:val="nil"/>
              <w:right w:val="nil"/>
            </w:tcBorders>
            <w:shd w:val="clear" w:color="auto" w:fill="FFFFFF"/>
            <w:tcMar>
              <w:left w:w="67" w:type="dxa"/>
              <w:right w:w="67" w:type="dxa"/>
            </w:tcMar>
            <w:vAlign w:val="center"/>
          </w:tcPr>
          <w:p w14:paraId="17421F22"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1.5356</w:t>
            </w:r>
          </w:p>
        </w:tc>
        <w:tc>
          <w:tcPr>
            <w:tcW w:w="990" w:type="dxa"/>
            <w:tcBorders>
              <w:top w:val="nil"/>
              <w:left w:val="nil"/>
              <w:bottom w:val="nil"/>
              <w:right w:val="nil"/>
            </w:tcBorders>
            <w:shd w:val="clear" w:color="auto" w:fill="FFFFFF"/>
            <w:tcMar>
              <w:left w:w="67" w:type="dxa"/>
              <w:right w:w="67" w:type="dxa"/>
            </w:tcMar>
            <w:vAlign w:val="center"/>
          </w:tcPr>
          <w:p w14:paraId="5EB1084F"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7.2405</w:t>
            </w:r>
          </w:p>
        </w:tc>
      </w:tr>
      <w:tr w:rsidR="004554AA" w:rsidRPr="00760068" w14:paraId="6C09DF57"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109B8D7"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0D04E41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-0.2815</w:t>
            </w:r>
          </w:p>
        </w:tc>
        <w:tc>
          <w:tcPr>
            <w:tcW w:w="1080" w:type="dxa"/>
            <w:tcBorders>
              <w:top w:val="nil"/>
              <w:left w:val="nil"/>
              <w:bottom w:val="nil"/>
              <w:right w:val="nil"/>
            </w:tcBorders>
            <w:shd w:val="clear" w:color="auto" w:fill="FFFFFF"/>
            <w:tcMar>
              <w:left w:w="67" w:type="dxa"/>
              <w:right w:w="67" w:type="dxa"/>
            </w:tcMar>
            <w:vAlign w:val="center"/>
          </w:tcPr>
          <w:p w14:paraId="0FAF84A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0.3588</w:t>
            </w:r>
          </w:p>
        </w:tc>
        <w:tc>
          <w:tcPr>
            <w:tcW w:w="900" w:type="dxa"/>
            <w:tcBorders>
              <w:top w:val="nil"/>
              <w:left w:val="nil"/>
              <w:bottom w:val="nil"/>
              <w:right w:val="nil"/>
            </w:tcBorders>
            <w:shd w:val="clear" w:color="auto" w:fill="FFFFFF"/>
            <w:tcMar>
              <w:left w:w="67" w:type="dxa"/>
              <w:right w:w="67" w:type="dxa"/>
            </w:tcMar>
            <w:vAlign w:val="center"/>
          </w:tcPr>
          <w:p w14:paraId="5B81A269"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0.4331</w:t>
            </w:r>
          </w:p>
        </w:tc>
        <w:tc>
          <w:tcPr>
            <w:tcW w:w="990" w:type="dxa"/>
            <w:tcBorders>
              <w:top w:val="nil"/>
              <w:left w:val="nil"/>
              <w:bottom w:val="nil"/>
              <w:right w:val="nil"/>
            </w:tcBorders>
            <w:shd w:val="clear" w:color="auto" w:fill="FFFFFF"/>
            <w:tcMar>
              <w:left w:w="67" w:type="dxa"/>
              <w:right w:w="67" w:type="dxa"/>
            </w:tcMar>
            <w:vAlign w:val="center"/>
          </w:tcPr>
          <w:p w14:paraId="17406D8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-0.9868</w:t>
            </w:r>
          </w:p>
        </w:tc>
        <w:tc>
          <w:tcPr>
            <w:tcW w:w="990" w:type="dxa"/>
            <w:tcBorders>
              <w:top w:val="nil"/>
              <w:left w:val="nil"/>
              <w:bottom w:val="nil"/>
              <w:right w:val="nil"/>
            </w:tcBorders>
            <w:shd w:val="clear" w:color="auto" w:fill="FFFFFF"/>
            <w:tcMar>
              <w:left w:w="67" w:type="dxa"/>
              <w:right w:w="67" w:type="dxa"/>
            </w:tcMar>
            <w:vAlign w:val="center"/>
          </w:tcPr>
          <w:p w14:paraId="1DB60C7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0.4237</w:t>
            </w:r>
          </w:p>
        </w:tc>
      </w:tr>
      <w:tr w:rsidR="004554AA" w:rsidRPr="00760068" w14:paraId="4B3DF3D5"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1C9F4D4"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BC25C5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0.3078</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7A5CF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0.1467</w:t>
            </w:r>
          </w:p>
        </w:tc>
        <w:tc>
          <w:tcPr>
            <w:tcW w:w="900" w:type="dxa"/>
            <w:tcBorders>
              <w:top w:val="nil"/>
              <w:left w:val="nil"/>
              <w:bottom w:val="nil"/>
              <w:right w:val="nil"/>
            </w:tcBorders>
            <w:shd w:val="clear" w:color="auto" w:fill="FFFFFF"/>
            <w:tcMar>
              <w:left w:w="67" w:type="dxa"/>
              <w:right w:w="67" w:type="dxa"/>
            </w:tcMar>
            <w:vAlign w:val="center"/>
          </w:tcPr>
          <w:p w14:paraId="5AA05CA6"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0.0365</w:t>
            </w:r>
          </w:p>
        </w:tc>
        <w:tc>
          <w:tcPr>
            <w:tcW w:w="990" w:type="dxa"/>
            <w:tcBorders>
              <w:top w:val="nil"/>
              <w:left w:val="nil"/>
              <w:bottom w:val="nil"/>
              <w:right w:val="nil"/>
            </w:tcBorders>
            <w:shd w:val="clear" w:color="auto" w:fill="FFFFFF"/>
            <w:tcMar>
              <w:left w:w="67" w:type="dxa"/>
              <w:right w:w="67" w:type="dxa"/>
            </w:tcMar>
            <w:vAlign w:val="center"/>
          </w:tcPr>
          <w:p w14:paraId="550F26E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0.01946</w:t>
            </w:r>
          </w:p>
        </w:tc>
        <w:tc>
          <w:tcPr>
            <w:tcW w:w="990" w:type="dxa"/>
            <w:tcBorders>
              <w:top w:val="nil"/>
              <w:left w:val="nil"/>
              <w:bottom w:val="nil"/>
              <w:right w:val="nil"/>
            </w:tcBorders>
            <w:shd w:val="clear" w:color="auto" w:fill="FFFFFF"/>
            <w:tcMar>
              <w:left w:w="67" w:type="dxa"/>
              <w:right w:w="67" w:type="dxa"/>
            </w:tcMar>
            <w:vAlign w:val="center"/>
          </w:tcPr>
          <w:p w14:paraId="4153E9D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0.5960</w:t>
            </w:r>
          </w:p>
        </w:tc>
      </w:tr>
    </w:tbl>
    <w:p w14:paraId="22C0045A" w14:textId="77777777" w:rsidR="004554AA" w:rsidRPr="00760068" w:rsidRDefault="004554AA" w:rsidP="004554AA">
      <w:pPr>
        <w:spacing w:line="480" w:lineRule="auto"/>
        <w:rPr>
          <w:rFonts w:ascii="Times New Roman" w:hAnsi="Times New Roman" w:cs="Times New Roman"/>
          <w:sz w:val="24"/>
          <w:szCs w:val="24"/>
        </w:rPr>
      </w:pPr>
    </w:p>
    <w:p w14:paraId="3B73BF98"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2: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1080"/>
        <w:gridCol w:w="900"/>
      </w:tblGrid>
      <w:tr w:rsidR="004554AA" w:rsidRPr="00760068" w14:paraId="420B68F2"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28A0E5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6554536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6F107AAB"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663EF3AC"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1816E99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3B5E358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0D20BA1" w14:textId="3C4B486D" w:rsidR="0066722C"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p w14:paraId="4AC5DCC3" w14:textId="2A6005FA"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23B2FE4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2.9205</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4D2CB88"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0.9005</w:t>
            </w:r>
          </w:p>
        </w:tc>
        <w:tc>
          <w:tcPr>
            <w:tcW w:w="900" w:type="dxa"/>
            <w:tcBorders>
              <w:top w:val="nil"/>
              <w:left w:val="nil"/>
              <w:bottom w:val="nil"/>
              <w:right w:val="nil"/>
            </w:tcBorders>
            <w:shd w:val="clear" w:color="auto" w:fill="FFFFFF"/>
            <w:tcMar>
              <w:left w:w="67" w:type="dxa"/>
              <w:right w:w="67" w:type="dxa"/>
            </w:tcMar>
            <w:vAlign w:val="center"/>
          </w:tcPr>
          <w:p w14:paraId="45D6E80A"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0.0013</w:t>
            </w:r>
          </w:p>
        </w:tc>
        <w:tc>
          <w:tcPr>
            <w:tcW w:w="1080" w:type="dxa"/>
            <w:tcBorders>
              <w:top w:val="nil"/>
              <w:left w:val="nil"/>
              <w:bottom w:val="nil"/>
              <w:right w:val="nil"/>
            </w:tcBorders>
            <w:shd w:val="clear" w:color="auto" w:fill="FFFFFF"/>
            <w:tcMar>
              <w:left w:w="67" w:type="dxa"/>
              <w:right w:w="67" w:type="dxa"/>
            </w:tcMar>
            <w:vAlign w:val="center"/>
          </w:tcPr>
          <w:p w14:paraId="609093FC"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1.1504</w:t>
            </w:r>
          </w:p>
        </w:tc>
        <w:tc>
          <w:tcPr>
            <w:tcW w:w="900" w:type="dxa"/>
            <w:tcBorders>
              <w:top w:val="nil"/>
              <w:left w:val="nil"/>
              <w:bottom w:val="nil"/>
              <w:right w:val="nil"/>
            </w:tcBorders>
            <w:shd w:val="clear" w:color="auto" w:fill="FFFFFF"/>
            <w:tcMar>
              <w:left w:w="67" w:type="dxa"/>
              <w:right w:w="67" w:type="dxa"/>
            </w:tcMar>
            <w:vAlign w:val="center"/>
          </w:tcPr>
          <w:p w14:paraId="258A07E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4.6906</w:t>
            </w:r>
          </w:p>
        </w:tc>
      </w:tr>
      <w:tr w:rsidR="004554AA" w:rsidRPr="00760068" w14:paraId="7A043F2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398678"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41E86310"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-0.3065</w:t>
            </w:r>
          </w:p>
        </w:tc>
        <w:tc>
          <w:tcPr>
            <w:tcW w:w="1080" w:type="dxa"/>
            <w:tcBorders>
              <w:top w:val="nil"/>
              <w:left w:val="nil"/>
              <w:bottom w:val="nil"/>
              <w:right w:val="nil"/>
            </w:tcBorders>
            <w:shd w:val="clear" w:color="auto" w:fill="FFFFFF"/>
            <w:tcMar>
              <w:left w:w="67" w:type="dxa"/>
              <w:right w:w="67" w:type="dxa"/>
            </w:tcMar>
            <w:vAlign w:val="center"/>
          </w:tcPr>
          <w:p w14:paraId="0B2D42D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0.3564</w:t>
            </w:r>
          </w:p>
        </w:tc>
        <w:tc>
          <w:tcPr>
            <w:tcW w:w="900" w:type="dxa"/>
            <w:tcBorders>
              <w:top w:val="nil"/>
              <w:left w:val="nil"/>
              <w:bottom w:val="nil"/>
              <w:right w:val="nil"/>
            </w:tcBorders>
            <w:shd w:val="clear" w:color="auto" w:fill="FFFFFF"/>
            <w:tcMar>
              <w:left w:w="67" w:type="dxa"/>
              <w:right w:w="67" w:type="dxa"/>
            </w:tcMar>
            <w:vAlign w:val="center"/>
          </w:tcPr>
          <w:p w14:paraId="626B0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0.3903</w:t>
            </w:r>
          </w:p>
        </w:tc>
        <w:tc>
          <w:tcPr>
            <w:tcW w:w="1080" w:type="dxa"/>
            <w:tcBorders>
              <w:top w:val="nil"/>
              <w:left w:val="nil"/>
              <w:bottom w:val="nil"/>
              <w:right w:val="nil"/>
            </w:tcBorders>
            <w:shd w:val="clear" w:color="auto" w:fill="FFFFFF"/>
            <w:tcMar>
              <w:left w:w="67" w:type="dxa"/>
              <w:right w:w="67" w:type="dxa"/>
            </w:tcMar>
            <w:vAlign w:val="center"/>
          </w:tcPr>
          <w:p w14:paraId="3E1C2D2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-1.0071</w:t>
            </w:r>
          </w:p>
        </w:tc>
        <w:tc>
          <w:tcPr>
            <w:tcW w:w="900" w:type="dxa"/>
            <w:tcBorders>
              <w:top w:val="nil"/>
              <w:left w:val="nil"/>
              <w:bottom w:val="nil"/>
              <w:right w:val="nil"/>
            </w:tcBorders>
            <w:shd w:val="clear" w:color="auto" w:fill="FFFFFF"/>
            <w:tcMar>
              <w:left w:w="67" w:type="dxa"/>
              <w:right w:w="67" w:type="dxa"/>
            </w:tcMar>
            <w:vAlign w:val="center"/>
          </w:tcPr>
          <w:p w14:paraId="59FDD5E9"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0.3941</w:t>
            </w:r>
          </w:p>
        </w:tc>
      </w:tr>
      <w:tr w:rsidR="004554AA" w:rsidRPr="00760068" w14:paraId="183F781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FF8CB5D"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569E67C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0.2796</w:t>
            </w:r>
          </w:p>
        </w:tc>
        <w:tc>
          <w:tcPr>
            <w:tcW w:w="1080" w:type="dxa"/>
            <w:tcBorders>
              <w:top w:val="nil"/>
              <w:left w:val="nil"/>
              <w:bottom w:val="nil"/>
              <w:right w:val="nil"/>
            </w:tcBorders>
            <w:shd w:val="clear" w:color="auto" w:fill="FFFFFF"/>
            <w:tcMar>
              <w:left w:w="67" w:type="dxa"/>
              <w:right w:w="67" w:type="dxa"/>
            </w:tcMar>
            <w:vAlign w:val="center"/>
          </w:tcPr>
          <w:p w14:paraId="16012C7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0.1475</w:t>
            </w:r>
          </w:p>
        </w:tc>
        <w:tc>
          <w:tcPr>
            <w:tcW w:w="900" w:type="dxa"/>
            <w:tcBorders>
              <w:top w:val="nil"/>
              <w:left w:val="nil"/>
              <w:bottom w:val="nil"/>
              <w:right w:val="nil"/>
            </w:tcBorders>
            <w:shd w:val="clear" w:color="auto" w:fill="FFFFFF"/>
            <w:tcMar>
              <w:left w:w="67" w:type="dxa"/>
              <w:right w:w="67" w:type="dxa"/>
            </w:tcMar>
            <w:vAlign w:val="center"/>
          </w:tcPr>
          <w:p w14:paraId="4612C663"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0.0586</w:t>
            </w:r>
          </w:p>
        </w:tc>
        <w:tc>
          <w:tcPr>
            <w:tcW w:w="1080" w:type="dxa"/>
            <w:tcBorders>
              <w:top w:val="nil"/>
              <w:left w:val="nil"/>
              <w:bottom w:val="nil"/>
              <w:right w:val="nil"/>
            </w:tcBorders>
            <w:shd w:val="clear" w:color="auto" w:fill="FFFFFF"/>
            <w:tcMar>
              <w:left w:w="67" w:type="dxa"/>
              <w:right w:w="67" w:type="dxa"/>
            </w:tcMar>
            <w:vAlign w:val="center"/>
          </w:tcPr>
          <w:p w14:paraId="5951ADEA"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-0.01025</w:t>
            </w:r>
          </w:p>
        </w:tc>
        <w:tc>
          <w:tcPr>
            <w:tcW w:w="900" w:type="dxa"/>
            <w:tcBorders>
              <w:top w:val="nil"/>
              <w:left w:val="nil"/>
              <w:bottom w:val="nil"/>
              <w:right w:val="nil"/>
            </w:tcBorders>
            <w:shd w:val="clear" w:color="auto" w:fill="FFFFFF"/>
            <w:tcMar>
              <w:left w:w="67" w:type="dxa"/>
              <w:right w:w="67" w:type="dxa"/>
            </w:tcMar>
            <w:vAlign w:val="center"/>
          </w:tcPr>
          <w:p w14:paraId="2D89BDB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0.5695</w:t>
            </w:r>
          </w:p>
        </w:tc>
      </w:tr>
    </w:tbl>
    <w:p w14:paraId="55EF9C38" w14:textId="77777777" w:rsidR="004554AA" w:rsidRPr="00760068" w:rsidRDefault="004554AA" w:rsidP="004554AA">
      <w:pPr>
        <w:spacing w:line="480" w:lineRule="auto"/>
        <w:rPr>
          <w:rFonts w:ascii="Times New Roman" w:hAnsi="Times New Roman" w:cs="Times New Roman"/>
          <w:sz w:val="24"/>
          <w:szCs w:val="24"/>
        </w:rPr>
      </w:pPr>
    </w:p>
    <w:p w14:paraId="6448E63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3: External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900"/>
        <w:gridCol w:w="900"/>
        <w:gridCol w:w="990"/>
        <w:gridCol w:w="810"/>
      </w:tblGrid>
      <w:tr w:rsidR="004554AA" w:rsidRPr="00760068" w14:paraId="58574EA6"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5BB4859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776329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4C7EEBC5"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3C27D18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00" w:type="dxa"/>
            <w:gridSpan w:val="2"/>
            <w:tcBorders>
              <w:top w:val="nil"/>
              <w:left w:val="nil"/>
              <w:bottom w:val="single" w:sz="4" w:space="0" w:color="000000"/>
              <w:right w:val="nil"/>
            </w:tcBorders>
            <w:shd w:val="clear" w:color="auto" w:fill="FFFFFF"/>
            <w:tcMar>
              <w:left w:w="67" w:type="dxa"/>
              <w:right w:w="67" w:type="dxa"/>
            </w:tcMar>
            <w:vAlign w:val="center"/>
          </w:tcPr>
          <w:p w14:paraId="5E9D6C7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5CAF7A8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EAB72CF" w14:textId="242C483F"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626033F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1FB71AA6"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E860C73"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07986FD2"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810" w:type="dxa"/>
            <w:tcBorders>
              <w:top w:val="nil"/>
              <w:left w:val="nil"/>
              <w:bottom w:val="nil"/>
              <w:right w:val="nil"/>
            </w:tcBorders>
            <w:shd w:val="clear" w:color="auto" w:fill="FFFFFF"/>
            <w:tcMar>
              <w:left w:w="67" w:type="dxa"/>
              <w:right w:w="67" w:type="dxa"/>
            </w:tcMar>
            <w:vAlign w:val="center"/>
          </w:tcPr>
          <w:p w14:paraId="7E068F2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02FCBAB1"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711757" w14:textId="2F264C59"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tcBorders>
              <w:top w:val="nil"/>
              <w:left w:val="nil"/>
              <w:bottom w:val="nil"/>
              <w:right w:val="nil"/>
            </w:tcBorders>
            <w:shd w:val="clear" w:color="auto" w:fill="FFFFFF"/>
            <w:tcMar>
              <w:left w:w="67" w:type="dxa"/>
              <w:right w:w="67" w:type="dxa"/>
            </w:tcMar>
            <w:vAlign w:val="center"/>
          </w:tcPr>
          <w:p w14:paraId="159920B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2.3514</w:t>
            </w:r>
          </w:p>
        </w:tc>
        <w:tc>
          <w:tcPr>
            <w:tcW w:w="900" w:type="dxa"/>
            <w:tcBorders>
              <w:top w:val="nil"/>
              <w:left w:val="nil"/>
              <w:bottom w:val="nil"/>
              <w:right w:val="nil"/>
            </w:tcBorders>
            <w:shd w:val="clear" w:color="auto" w:fill="FFFFFF"/>
            <w:tcMar>
              <w:left w:w="67" w:type="dxa"/>
              <w:right w:w="67" w:type="dxa"/>
            </w:tcMar>
            <w:vAlign w:val="center"/>
          </w:tcPr>
          <w:p w14:paraId="2E88406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1.3769</w:t>
            </w:r>
          </w:p>
        </w:tc>
        <w:tc>
          <w:tcPr>
            <w:tcW w:w="900" w:type="dxa"/>
            <w:tcBorders>
              <w:top w:val="nil"/>
              <w:left w:val="nil"/>
              <w:bottom w:val="nil"/>
              <w:right w:val="nil"/>
            </w:tcBorders>
            <w:shd w:val="clear" w:color="auto" w:fill="FFFFFF"/>
            <w:tcMar>
              <w:left w:w="67" w:type="dxa"/>
              <w:right w:w="67" w:type="dxa"/>
            </w:tcMar>
            <w:vAlign w:val="center"/>
          </w:tcPr>
          <w:p w14:paraId="3C1C87C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0.0884</w:t>
            </w:r>
          </w:p>
        </w:tc>
        <w:tc>
          <w:tcPr>
            <w:tcW w:w="990" w:type="dxa"/>
            <w:tcBorders>
              <w:top w:val="nil"/>
              <w:left w:val="nil"/>
              <w:bottom w:val="nil"/>
              <w:right w:val="nil"/>
            </w:tcBorders>
            <w:shd w:val="clear" w:color="auto" w:fill="FFFFFF"/>
            <w:tcMar>
              <w:left w:w="67" w:type="dxa"/>
              <w:right w:w="67" w:type="dxa"/>
            </w:tcMar>
            <w:vAlign w:val="center"/>
          </w:tcPr>
          <w:p w14:paraId="2D92235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-0.3551</w:t>
            </w:r>
          </w:p>
        </w:tc>
        <w:tc>
          <w:tcPr>
            <w:tcW w:w="810" w:type="dxa"/>
            <w:tcBorders>
              <w:top w:val="nil"/>
              <w:left w:val="nil"/>
              <w:bottom w:val="nil"/>
              <w:right w:val="nil"/>
            </w:tcBorders>
            <w:shd w:val="clear" w:color="auto" w:fill="FFFFFF"/>
            <w:tcMar>
              <w:left w:w="67" w:type="dxa"/>
              <w:right w:w="67" w:type="dxa"/>
            </w:tcMar>
            <w:vAlign w:val="center"/>
          </w:tcPr>
          <w:p w14:paraId="5A622A47"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5.0579</w:t>
            </w:r>
          </w:p>
        </w:tc>
      </w:tr>
      <w:tr w:rsidR="004554AA" w:rsidRPr="00760068" w14:paraId="76F2E54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492C40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7D78504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-0.2901</w:t>
            </w:r>
          </w:p>
        </w:tc>
        <w:tc>
          <w:tcPr>
            <w:tcW w:w="900" w:type="dxa"/>
            <w:tcBorders>
              <w:top w:val="nil"/>
              <w:left w:val="nil"/>
              <w:bottom w:val="nil"/>
              <w:right w:val="nil"/>
            </w:tcBorders>
            <w:shd w:val="clear" w:color="auto" w:fill="FFFFFF"/>
            <w:tcMar>
              <w:left w:w="67" w:type="dxa"/>
              <w:right w:w="67" w:type="dxa"/>
            </w:tcMar>
            <w:vAlign w:val="center"/>
          </w:tcPr>
          <w:p w14:paraId="0BACF36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0.3531</w:t>
            </w:r>
          </w:p>
        </w:tc>
        <w:tc>
          <w:tcPr>
            <w:tcW w:w="900" w:type="dxa"/>
            <w:tcBorders>
              <w:top w:val="nil"/>
              <w:left w:val="nil"/>
              <w:bottom w:val="nil"/>
              <w:right w:val="nil"/>
            </w:tcBorders>
            <w:shd w:val="clear" w:color="auto" w:fill="FFFFFF"/>
            <w:tcMar>
              <w:left w:w="67" w:type="dxa"/>
              <w:right w:w="67" w:type="dxa"/>
            </w:tcMar>
            <w:vAlign w:val="center"/>
          </w:tcPr>
          <w:p w14:paraId="0501E1F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0.4117</w:t>
            </w:r>
          </w:p>
        </w:tc>
        <w:tc>
          <w:tcPr>
            <w:tcW w:w="990" w:type="dxa"/>
            <w:tcBorders>
              <w:top w:val="nil"/>
              <w:left w:val="nil"/>
              <w:bottom w:val="nil"/>
              <w:right w:val="nil"/>
            </w:tcBorders>
            <w:shd w:val="clear" w:color="auto" w:fill="FFFFFF"/>
            <w:tcMar>
              <w:left w:w="67" w:type="dxa"/>
              <w:right w:w="67" w:type="dxa"/>
            </w:tcMar>
            <w:vAlign w:val="center"/>
          </w:tcPr>
          <w:p w14:paraId="3446F276"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-0.9842</w:t>
            </w:r>
          </w:p>
        </w:tc>
        <w:tc>
          <w:tcPr>
            <w:tcW w:w="810" w:type="dxa"/>
            <w:tcBorders>
              <w:top w:val="nil"/>
              <w:left w:val="nil"/>
              <w:bottom w:val="nil"/>
              <w:right w:val="nil"/>
            </w:tcBorders>
            <w:shd w:val="clear" w:color="auto" w:fill="FFFFFF"/>
            <w:tcMar>
              <w:left w:w="67" w:type="dxa"/>
              <w:right w:w="67" w:type="dxa"/>
            </w:tcMar>
            <w:vAlign w:val="center"/>
          </w:tcPr>
          <w:p w14:paraId="20D06D0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0.4039</w:t>
            </w:r>
          </w:p>
        </w:tc>
      </w:tr>
      <w:tr w:rsidR="004554AA" w:rsidRPr="00760068" w14:paraId="38F1146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F51CE4C"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06411C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0.3183</w:t>
            </w:r>
            <w:r>
              <w:rPr>
                <w:rFonts w:ascii="Times New Roman" w:hAnsi="Times New Roman" w:cs="Times New Roman"/>
                <w:color w:val="000000"/>
                <w:sz w:val="24"/>
                <w:szCs w:val="24"/>
              </w:rPr>
              <w:t>*</w:t>
            </w:r>
          </w:p>
        </w:tc>
        <w:tc>
          <w:tcPr>
            <w:tcW w:w="900" w:type="dxa"/>
            <w:tcBorders>
              <w:top w:val="nil"/>
              <w:left w:val="nil"/>
              <w:bottom w:val="nil"/>
              <w:right w:val="nil"/>
            </w:tcBorders>
            <w:shd w:val="clear" w:color="auto" w:fill="FFFFFF"/>
            <w:tcMar>
              <w:left w:w="67" w:type="dxa"/>
              <w:right w:w="67" w:type="dxa"/>
            </w:tcMar>
            <w:vAlign w:val="center"/>
          </w:tcPr>
          <w:p w14:paraId="7A0BB74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0.1422</w:t>
            </w:r>
          </w:p>
        </w:tc>
        <w:tc>
          <w:tcPr>
            <w:tcW w:w="900" w:type="dxa"/>
            <w:tcBorders>
              <w:top w:val="nil"/>
              <w:left w:val="nil"/>
              <w:bottom w:val="nil"/>
              <w:right w:val="nil"/>
            </w:tcBorders>
            <w:shd w:val="clear" w:color="auto" w:fill="FFFFFF"/>
            <w:tcMar>
              <w:left w:w="67" w:type="dxa"/>
              <w:right w:w="67" w:type="dxa"/>
            </w:tcMar>
            <w:vAlign w:val="center"/>
          </w:tcPr>
          <w:p w14:paraId="2E839F93"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0.0258</w:t>
            </w:r>
          </w:p>
        </w:tc>
        <w:tc>
          <w:tcPr>
            <w:tcW w:w="990" w:type="dxa"/>
            <w:tcBorders>
              <w:top w:val="nil"/>
              <w:left w:val="nil"/>
              <w:bottom w:val="nil"/>
              <w:right w:val="nil"/>
            </w:tcBorders>
            <w:shd w:val="clear" w:color="auto" w:fill="FFFFFF"/>
            <w:tcMar>
              <w:left w:w="67" w:type="dxa"/>
              <w:right w:w="67" w:type="dxa"/>
            </w:tcMar>
            <w:vAlign w:val="center"/>
          </w:tcPr>
          <w:p w14:paraId="0A8D9077"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0.03871</w:t>
            </w:r>
          </w:p>
        </w:tc>
        <w:tc>
          <w:tcPr>
            <w:tcW w:w="810" w:type="dxa"/>
            <w:tcBorders>
              <w:top w:val="nil"/>
              <w:left w:val="nil"/>
              <w:bottom w:val="nil"/>
              <w:right w:val="nil"/>
            </w:tcBorders>
            <w:shd w:val="clear" w:color="auto" w:fill="FFFFFF"/>
            <w:tcMar>
              <w:left w:w="67" w:type="dxa"/>
              <w:right w:w="67" w:type="dxa"/>
            </w:tcMar>
            <w:vAlign w:val="center"/>
          </w:tcPr>
          <w:p w14:paraId="73EBD256"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0.5978</w:t>
            </w:r>
          </w:p>
        </w:tc>
      </w:tr>
    </w:tbl>
    <w:p w14:paraId="6A83D120" w14:textId="1638C13A" w:rsidR="004554AA" w:rsidRDefault="004554AA" w:rsidP="002D6D35">
      <w:pPr>
        <w:spacing w:line="480" w:lineRule="auto"/>
        <w:ind w:left="720"/>
        <w:rPr>
          <w:rFonts w:ascii="Times New Roman" w:hAnsi="Times New Roman" w:cs="Times New Roman"/>
          <w:sz w:val="24"/>
          <w:szCs w:val="24"/>
        </w:rPr>
      </w:pPr>
      <w:r>
        <w:rPr>
          <w:rFonts w:ascii="Times New Roman" w:hAnsi="Times New Roman" w:cs="Times New Roman"/>
          <w:i/>
          <w:sz w:val="24"/>
          <w:szCs w:val="24"/>
        </w:rPr>
        <w:lastRenderedPageBreak/>
        <w:t xml:space="preserve">NOTE: </w:t>
      </w:r>
      <w:r>
        <w:rPr>
          <w:rFonts w:ascii="Times New Roman" w:hAnsi="Times New Roman" w:cs="Times New Roman"/>
          <w:sz w:val="24"/>
          <w:szCs w:val="24"/>
        </w:rPr>
        <w:t xml:space="preserve">Gender, Male = 1 Female = 0; Parameter </w:t>
      </w:r>
      <w:r w:rsidR="00C663BB">
        <w:rPr>
          <w:rFonts w:ascii="Times New Roman" w:hAnsi="Times New Roman" w:cs="Times New Roman"/>
          <w:sz w:val="24"/>
          <w:szCs w:val="24"/>
        </w:rPr>
        <w:t>estimates significant</w:t>
      </w:r>
      <w:r>
        <w:rPr>
          <w:rFonts w:ascii="Times New Roman" w:hAnsi="Times New Roman" w:cs="Times New Roman"/>
          <w:sz w:val="24"/>
          <w:szCs w:val="24"/>
        </w:rPr>
        <w:t xml:space="preserve"> alpha </w:t>
      </w:r>
      <w:proofErr w:type="gramStart"/>
      <w:r>
        <w:rPr>
          <w:rFonts w:ascii="Times New Roman" w:hAnsi="Times New Roman" w:cs="Times New Roman"/>
          <w:sz w:val="24"/>
          <w:szCs w:val="24"/>
        </w:rPr>
        <w:t>of  0.05</w:t>
      </w:r>
      <w:proofErr w:type="gramEnd"/>
      <w:r>
        <w:rPr>
          <w:rFonts w:ascii="Times New Roman" w:hAnsi="Times New Roman" w:cs="Times New Roman"/>
          <w:sz w:val="24"/>
          <w:szCs w:val="24"/>
        </w:rPr>
        <w:t xml:space="preserve"> are indicated by a *. All models additionally controlled for: Household income, mentee ethnicity, semester of attendance, day of week of attendance, and room of attendance.</w:t>
      </w:r>
    </w:p>
    <w:p w14:paraId="64365BFD" w14:textId="49C69371" w:rsidR="002D6D35" w:rsidRPr="00513F75" w:rsidRDefault="002D6D35" w:rsidP="002D6D35">
      <w:pPr>
        <w:rPr>
          <w:rFonts w:ascii="Times New Roman" w:hAnsi="Times New Roman" w:cs="Times New Roman"/>
          <w:sz w:val="24"/>
          <w:szCs w:val="24"/>
        </w:rPr>
      </w:pPr>
      <w:r>
        <w:rPr>
          <w:rFonts w:ascii="Times New Roman" w:hAnsi="Times New Roman" w:cs="Times New Roman"/>
          <w:i/>
          <w:sz w:val="24"/>
          <w:szCs w:val="24"/>
        </w:rPr>
        <w:t>Table 3:</w:t>
      </w:r>
      <w:r w:rsidRPr="00513F75">
        <w:rPr>
          <w:rFonts w:ascii="Times New Roman" w:hAnsi="Times New Roman" w:cs="Times New Roman"/>
          <w:sz w:val="24"/>
          <w:szCs w:val="24"/>
        </w:rPr>
        <w:t xml:space="preserve"> </w:t>
      </w:r>
      <w:r>
        <w:rPr>
          <w:rFonts w:ascii="Times New Roman" w:hAnsi="Times New Roman" w:cs="Times New Roman"/>
          <w:sz w:val="24"/>
          <w:szCs w:val="24"/>
        </w:rPr>
        <w:t>Parameter estimates from Poisson regression models on attendance.</w:t>
      </w:r>
    </w:p>
    <w:p w14:paraId="1473D95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4: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90"/>
        <w:gridCol w:w="1260"/>
        <w:gridCol w:w="1170"/>
      </w:tblGrid>
      <w:tr w:rsidR="002D6D35" w:rsidRPr="00760068" w14:paraId="1340AABE"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3B65D60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4CD12C0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0F91EB3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90" w:type="dxa"/>
            <w:tcBorders>
              <w:top w:val="nil"/>
              <w:left w:val="nil"/>
              <w:bottom w:val="single" w:sz="4" w:space="0" w:color="000000"/>
              <w:right w:val="nil"/>
            </w:tcBorders>
            <w:shd w:val="clear" w:color="auto" w:fill="FFFFFF"/>
            <w:vAlign w:val="center"/>
          </w:tcPr>
          <w:p w14:paraId="6BF8A5E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2430" w:type="dxa"/>
            <w:gridSpan w:val="2"/>
            <w:tcBorders>
              <w:top w:val="nil"/>
              <w:left w:val="nil"/>
              <w:bottom w:val="single" w:sz="4" w:space="0" w:color="000000"/>
              <w:right w:val="nil"/>
            </w:tcBorders>
            <w:shd w:val="clear" w:color="auto" w:fill="FFFFFF"/>
            <w:tcMar>
              <w:left w:w="67" w:type="dxa"/>
              <w:right w:w="67" w:type="dxa"/>
            </w:tcMar>
            <w:vAlign w:val="center"/>
          </w:tcPr>
          <w:p w14:paraId="3D021086"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5E00059"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BC73392" w14:textId="6E747183"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3412337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394E3F3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vAlign w:val="center"/>
          </w:tcPr>
          <w:p w14:paraId="09DCF888"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1260" w:type="dxa"/>
            <w:tcBorders>
              <w:top w:val="nil"/>
              <w:left w:val="nil"/>
              <w:bottom w:val="nil"/>
              <w:right w:val="nil"/>
            </w:tcBorders>
            <w:shd w:val="clear" w:color="auto" w:fill="FFFFFF"/>
            <w:tcMar>
              <w:left w:w="67" w:type="dxa"/>
              <w:right w:w="67" w:type="dxa"/>
            </w:tcMar>
            <w:vAlign w:val="center"/>
          </w:tcPr>
          <w:p w14:paraId="7D37260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170" w:type="dxa"/>
            <w:tcBorders>
              <w:top w:val="nil"/>
              <w:left w:val="nil"/>
              <w:bottom w:val="nil"/>
              <w:right w:val="nil"/>
            </w:tcBorders>
            <w:shd w:val="clear" w:color="auto" w:fill="FFFFFF"/>
            <w:tcMar>
              <w:left w:w="67" w:type="dxa"/>
              <w:right w:w="67" w:type="dxa"/>
            </w:tcMar>
            <w:vAlign w:val="center"/>
          </w:tcPr>
          <w:p w14:paraId="47BC178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1060859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2E2E822" w14:textId="1A7CF9A9"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45F0212A"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-0.4509</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83526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0.1483</w:t>
            </w:r>
          </w:p>
        </w:tc>
        <w:tc>
          <w:tcPr>
            <w:tcW w:w="990" w:type="dxa"/>
            <w:tcBorders>
              <w:top w:val="nil"/>
              <w:left w:val="nil"/>
              <w:bottom w:val="nil"/>
              <w:right w:val="nil"/>
            </w:tcBorders>
            <w:shd w:val="clear" w:color="auto" w:fill="FFFFFF"/>
            <w:vAlign w:val="center"/>
          </w:tcPr>
          <w:p w14:paraId="1A1942DE"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0.0024</w:t>
            </w:r>
          </w:p>
        </w:tc>
        <w:tc>
          <w:tcPr>
            <w:tcW w:w="1260" w:type="dxa"/>
            <w:tcBorders>
              <w:top w:val="nil"/>
              <w:left w:val="nil"/>
              <w:bottom w:val="nil"/>
              <w:right w:val="nil"/>
            </w:tcBorders>
            <w:shd w:val="clear" w:color="auto" w:fill="FFFFFF"/>
            <w:tcMar>
              <w:left w:w="67" w:type="dxa"/>
              <w:right w:w="67" w:type="dxa"/>
            </w:tcMar>
            <w:vAlign w:val="center"/>
          </w:tcPr>
          <w:p w14:paraId="562702D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-0.7415</w:t>
            </w:r>
          </w:p>
        </w:tc>
        <w:tc>
          <w:tcPr>
            <w:tcW w:w="1170" w:type="dxa"/>
            <w:tcBorders>
              <w:top w:val="nil"/>
              <w:left w:val="nil"/>
              <w:bottom w:val="nil"/>
              <w:right w:val="nil"/>
            </w:tcBorders>
            <w:shd w:val="clear" w:color="auto" w:fill="FFFFFF"/>
            <w:tcMar>
              <w:left w:w="67" w:type="dxa"/>
              <w:right w:w="67" w:type="dxa"/>
            </w:tcMar>
            <w:vAlign w:val="center"/>
          </w:tcPr>
          <w:p w14:paraId="31A48A7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-0.1603</w:t>
            </w:r>
          </w:p>
        </w:tc>
      </w:tr>
      <w:tr w:rsidR="002D6D35" w:rsidRPr="00760068" w14:paraId="3ABCAC5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61F2D37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3BA6761C"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0.0268</w:t>
            </w:r>
          </w:p>
        </w:tc>
        <w:tc>
          <w:tcPr>
            <w:tcW w:w="1080" w:type="dxa"/>
            <w:tcBorders>
              <w:top w:val="nil"/>
              <w:left w:val="nil"/>
              <w:bottom w:val="nil"/>
              <w:right w:val="nil"/>
            </w:tcBorders>
            <w:shd w:val="clear" w:color="auto" w:fill="FFFFFF"/>
            <w:tcMar>
              <w:left w:w="67" w:type="dxa"/>
              <w:right w:w="67" w:type="dxa"/>
            </w:tcMar>
            <w:vAlign w:val="center"/>
          </w:tcPr>
          <w:p w14:paraId="7C0DE4C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990" w:type="dxa"/>
            <w:tcBorders>
              <w:top w:val="nil"/>
              <w:left w:val="nil"/>
              <w:bottom w:val="nil"/>
              <w:right w:val="nil"/>
            </w:tcBorders>
            <w:shd w:val="clear" w:color="auto" w:fill="FFFFFF"/>
            <w:vAlign w:val="center"/>
          </w:tcPr>
          <w:p w14:paraId="3C0E0FD1"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0.4201</w:t>
            </w:r>
          </w:p>
        </w:tc>
        <w:tc>
          <w:tcPr>
            <w:tcW w:w="1260" w:type="dxa"/>
            <w:tcBorders>
              <w:top w:val="nil"/>
              <w:left w:val="nil"/>
              <w:bottom w:val="nil"/>
              <w:right w:val="nil"/>
            </w:tcBorders>
            <w:shd w:val="clear" w:color="auto" w:fill="FFFFFF"/>
            <w:tcMar>
              <w:left w:w="67" w:type="dxa"/>
              <w:right w:w="67" w:type="dxa"/>
            </w:tcMar>
            <w:vAlign w:val="center"/>
          </w:tcPr>
          <w:p w14:paraId="02818BE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-0.0383</w:t>
            </w:r>
          </w:p>
        </w:tc>
        <w:tc>
          <w:tcPr>
            <w:tcW w:w="1170" w:type="dxa"/>
            <w:tcBorders>
              <w:top w:val="nil"/>
              <w:left w:val="nil"/>
              <w:bottom w:val="nil"/>
              <w:right w:val="nil"/>
            </w:tcBorders>
            <w:shd w:val="clear" w:color="auto" w:fill="FFFFFF"/>
            <w:tcMar>
              <w:left w:w="67" w:type="dxa"/>
              <w:right w:w="67" w:type="dxa"/>
            </w:tcMar>
            <w:vAlign w:val="center"/>
          </w:tcPr>
          <w:p w14:paraId="3EE03777"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0.0919</w:t>
            </w:r>
          </w:p>
        </w:tc>
      </w:tr>
      <w:tr w:rsidR="002D6D35" w:rsidRPr="00760068" w14:paraId="41E010B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2B9955"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AA6400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-0.0331</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06F3009F"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990" w:type="dxa"/>
            <w:tcBorders>
              <w:top w:val="nil"/>
              <w:left w:val="nil"/>
              <w:bottom w:val="nil"/>
              <w:right w:val="nil"/>
            </w:tcBorders>
            <w:shd w:val="clear" w:color="auto" w:fill="FFFFFF"/>
            <w:vAlign w:val="center"/>
          </w:tcPr>
          <w:p w14:paraId="336B9074"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0.0020</w:t>
            </w:r>
          </w:p>
        </w:tc>
        <w:tc>
          <w:tcPr>
            <w:tcW w:w="1260" w:type="dxa"/>
            <w:tcBorders>
              <w:top w:val="nil"/>
              <w:left w:val="nil"/>
              <w:bottom w:val="nil"/>
              <w:right w:val="nil"/>
            </w:tcBorders>
            <w:shd w:val="clear" w:color="auto" w:fill="FFFFFF"/>
            <w:tcMar>
              <w:left w:w="67" w:type="dxa"/>
              <w:right w:w="67" w:type="dxa"/>
            </w:tcMar>
            <w:vAlign w:val="center"/>
          </w:tcPr>
          <w:p w14:paraId="409190ED"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-0.0541</w:t>
            </w:r>
          </w:p>
        </w:tc>
        <w:tc>
          <w:tcPr>
            <w:tcW w:w="1170" w:type="dxa"/>
            <w:tcBorders>
              <w:top w:val="nil"/>
              <w:left w:val="nil"/>
              <w:bottom w:val="nil"/>
              <w:right w:val="nil"/>
            </w:tcBorders>
            <w:shd w:val="clear" w:color="auto" w:fill="FFFFFF"/>
            <w:tcMar>
              <w:left w:w="67" w:type="dxa"/>
              <w:right w:w="67" w:type="dxa"/>
            </w:tcMar>
            <w:vAlign w:val="center"/>
          </w:tcPr>
          <w:p w14:paraId="2B71A552"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-0.0121</w:t>
            </w:r>
          </w:p>
        </w:tc>
      </w:tr>
    </w:tbl>
    <w:p w14:paraId="4BEEBCE2" w14:textId="77777777" w:rsidR="002D6D35" w:rsidRPr="00760068" w:rsidRDefault="002D6D35" w:rsidP="002D6D35">
      <w:pPr>
        <w:spacing w:line="480" w:lineRule="auto"/>
        <w:rPr>
          <w:rFonts w:ascii="Times New Roman" w:hAnsi="Times New Roman" w:cs="Times New Roman"/>
          <w:sz w:val="24"/>
          <w:szCs w:val="24"/>
        </w:rPr>
      </w:pPr>
    </w:p>
    <w:p w14:paraId="20D119F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5: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1365"/>
        <w:gridCol w:w="975"/>
        <w:gridCol w:w="900"/>
      </w:tblGrid>
      <w:tr w:rsidR="002D6D35" w:rsidRPr="00760068" w14:paraId="2579E831"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10DE203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4862DF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1A9DB2EC"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2EE5D3F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75" w:type="dxa"/>
            <w:gridSpan w:val="2"/>
            <w:tcBorders>
              <w:top w:val="nil"/>
              <w:left w:val="nil"/>
              <w:bottom w:val="single" w:sz="4" w:space="0" w:color="000000"/>
              <w:right w:val="nil"/>
            </w:tcBorders>
            <w:shd w:val="clear" w:color="auto" w:fill="FFFFFF"/>
            <w:tcMar>
              <w:left w:w="67" w:type="dxa"/>
              <w:right w:w="67" w:type="dxa"/>
            </w:tcMar>
            <w:vAlign w:val="center"/>
          </w:tcPr>
          <w:p w14:paraId="42006D9D"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0FC009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81FD693" w14:textId="3CD3FA8E"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7877CBF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26D8F1FD"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365" w:type="dxa"/>
            <w:tcBorders>
              <w:top w:val="nil"/>
              <w:left w:val="nil"/>
              <w:bottom w:val="nil"/>
              <w:right w:val="nil"/>
            </w:tcBorders>
            <w:shd w:val="clear" w:color="auto" w:fill="FFFFFF"/>
            <w:vAlign w:val="center"/>
          </w:tcPr>
          <w:p w14:paraId="6BC84B5A"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75" w:type="dxa"/>
            <w:tcBorders>
              <w:top w:val="nil"/>
              <w:left w:val="nil"/>
              <w:bottom w:val="nil"/>
              <w:right w:val="nil"/>
            </w:tcBorders>
            <w:shd w:val="clear" w:color="auto" w:fill="FFFFFF"/>
            <w:tcMar>
              <w:left w:w="67" w:type="dxa"/>
              <w:right w:w="67" w:type="dxa"/>
            </w:tcMar>
            <w:vAlign w:val="center"/>
          </w:tcPr>
          <w:p w14:paraId="7DFFB0B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552BEBA5"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2E9A62E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0CD7691" w14:textId="44ACB2B2"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754A7F8D"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-0.3526</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60C2D1F"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0.0980</w:t>
            </w:r>
          </w:p>
        </w:tc>
        <w:tc>
          <w:tcPr>
            <w:tcW w:w="1365" w:type="dxa"/>
            <w:tcBorders>
              <w:top w:val="nil"/>
              <w:left w:val="nil"/>
              <w:bottom w:val="nil"/>
              <w:right w:val="nil"/>
            </w:tcBorders>
            <w:shd w:val="clear" w:color="auto" w:fill="FFFFFF"/>
            <w:vAlign w:val="center"/>
          </w:tcPr>
          <w:p w14:paraId="5C2BE37D"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0.0003</w:t>
            </w:r>
          </w:p>
        </w:tc>
        <w:tc>
          <w:tcPr>
            <w:tcW w:w="975" w:type="dxa"/>
            <w:tcBorders>
              <w:top w:val="nil"/>
              <w:left w:val="nil"/>
              <w:bottom w:val="nil"/>
              <w:right w:val="nil"/>
            </w:tcBorders>
            <w:shd w:val="clear" w:color="auto" w:fill="FFFFFF"/>
            <w:tcMar>
              <w:left w:w="67" w:type="dxa"/>
              <w:right w:w="67" w:type="dxa"/>
            </w:tcMar>
            <w:vAlign w:val="center"/>
          </w:tcPr>
          <w:p w14:paraId="1AC31B76"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-0.5447</w:t>
            </w:r>
          </w:p>
        </w:tc>
        <w:tc>
          <w:tcPr>
            <w:tcW w:w="900" w:type="dxa"/>
            <w:tcBorders>
              <w:top w:val="nil"/>
              <w:left w:val="nil"/>
              <w:bottom w:val="nil"/>
              <w:right w:val="nil"/>
            </w:tcBorders>
            <w:shd w:val="clear" w:color="auto" w:fill="FFFFFF"/>
            <w:tcMar>
              <w:left w:w="67" w:type="dxa"/>
              <w:right w:w="67" w:type="dxa"/>
            </w:tcMar>
            <w:vAlign w:val="center"/>
          </w:tcPr>
          <w:p w14:paraId="4A014A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-0.1604</w:t>
            </w:r>
          </w:p>
        </w:tc>
      </w:tr>
      <w:tr w:rsidR="002D6D35" w:rsidRPr="00760068" w14:paraId="01EE232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D21202"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5D09D6D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0.0307</w:t>
            </w:r>
          </w:p>
        </w:tc>
        <w:tc>
          <w:tcPr>
            <w:tcW w:w="1080" w:type="dxa"/>
            <w:tcBorders>
              <w:top w:val="nil"/>
              <w:left w:val="nil"/>
              <w:bottom w:val="nil"/>
              <w:right w:val="nil"/>
            </w:tcBorders>
            <w:shd w:val="clear" w:color="auto" w:fill="FFFFFF"/>
            <w:tcMar>
              <w:left w:w="67" w:type="dxa"/>
              <w:right w:w="67" w:type="dxa"/>
            </w:tcMar>
            <w:vAlign w:val="center"/>
          </w:tcPr>
          <w:p w14:paraId="5D845A69"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0.0333</w:t>
            </w:r>
          </w:p>
        </w:tc>
        <w:tc>
          <w:tcPr>
            <w:tcW w:w="1365" w:type="dxa"/>
            <w:tcBorders>
              <w:top w:val="nil"/>
              <w:left w:val="nil"/>
              <w:bottom w:val="nil"/>
              <w:right w:val="nil"/>
            </w:tcBorders>
            <w:shd w:val="clear" w:color="auto" w:fill="FFFFFF"/>
            <w:vAlign w:val="center"/>
          </w:tcPr>
          <w:p w14:paraId="398D5998"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0.3569</w:t>
            </w:r>
          </w:p>
        </w:tc>
        <w:tc>
          <w:tcPr>
            <w:tcW w:w="975" w:type="dxa"/>
            <w:tcBorders>
              <w:top w:val="nil"/>
              <w:left w:val="nil"/>
              <w:bottom w:val="nil"/>
              <w:right w:val="nil"/>
            </w:tcBorders>
            <w:shd w:val="clear" w:color="auto" w:fill="FFFFFF"/>
            <w:tcMar>
              <w:left w:w="67" w:type="dxa"/>
              <w:right w:w="67" w:type="dxa"/>
            </w:tcMar>
            <w:vAlign w:val="center"/>
          </w:tcPr>
          <w:p w14:paraId="7EB2E1D3"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-0.0346</w:t>
            </w:r>
          </w:p>
        </w:tc>
        <w:tc>
          <w:tcPr>
            <w:tcW w:w="900" w:type="dxa"/>
            <w:tcBorders>
              <w:top w:val="nil"/>
              <w:left w:val="nil"/>
              <w:bottom w:val="nil"/>
              <w:right w:val="nil"/>
            </w:tcBorders>
            <w:shd w:val="clear" w:color="auto" w:fill="FFFFFF"/>
            <w:tcMar>
              <w:left w:w="67" w:type="dxa"/>
              <w:right w:w="67" w:type="dxa"/>
            </w:tcMar>
            <w:vAlign w:val="center"/>
          </w:tcPr>
          <w:p w14:paraId="2F8E520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0.0959</w:t>
            </w:r>
          </w:p>
        </w:tc>
      </w:tr>
      <w:tr w:rsidR="002D6D35" w:rsidRPr="00760068" w14:paraId="6391DFD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C82B26"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52C1451"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-0.0287</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144B28"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0.0108</w:t>
            </w:r>
          </w:p>
        </w:tc>
        <w:tc>
          <w:tcPr>
            <w:tcW w:w="1365" w:type="dxa"/>
            <w:tcBorders>
              <w:top w:val="nil"/>
              <w:left w:val="nil"/>
              <w:bottom w:val="nil"/>
              <w:right w:val="nil"/>
            </w:tcBorders>
            <w:shd w:val="clear" w:color="auto" w:fill="FFFFFF"/>
            <w:vAlign w:val="center"/>
          </w:tcPr>
          <w:p w14:paraId="70940E4D"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0.0080</w:t>
            </w:r>
          </w:p>
        </w:tc>
        <w:tc>
          <w:tcPr>
            <w:tcW w:w="975" w:type="dxa"/>
            <w:tcBorders>
              <w:top w:val="nil"/>
              <w:left w:val="nil"/>
              <w:bottom w:val="nil"/>
              <w:right w:val="nil"/>
            </w:tcBorders>
            <w:shd w:val="clear" w:color="auto" w:fill="FFFFFF"/>
            <w:tcMar>
              <w:left w:w="67" w:type="dxa"/>
              <w:right w:w="67" w:type="dxa"/>
            </w:tcMar>
            <w:vAlign w:val="center"/>
          </w:tcPr>
          <w:p w14:paraId="7AF598D4"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-0.0500</w:t>
            </w:r>
          </w:p>
        </w:tc>
        <w:tc>
          <w:tcPr>
            <w:tcW w:w="900" w:type="dxa"/>
            <w:tcBorders>
              <w:top w:val="nil"/>
              <w:left w:val="nil"/>
              <w:bottom w:val="nil"/>
              <w:right w:val="nil"/>
            </w:tcBorders>
            <w:shd w:val="clear" w:color="auto" w:fill="FFFFFF"/>
            <w:tcMar>
              <w:left w:w="67" w:type="dxa"/>
              <w:right w:w="67" w:type="dxa"/>
            </w:tcMar>
            <w:vAlign w:val="center"/>
          </w:tcPr>
          <w:p w14:paraId="3AF4FCC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-0.0075</w:t>
            </w:r>
          </w:p>
        </w:tc>
      </w:tr>
    </w:tbl>
    <w:p w14:paraId="6E461A5E" w14:textId="77777777" w:rsidR="002D6D35" w:rsidRPr="00760068" w:rsidRDefault="002D6D35" w:rsidP="002D6D35">
      <w:pPr>
        <w:spacing w:line="480" w:lineRule="auto"/>
        <w:rPr>
          <w:rFonts w:ascii="Times New Roman" w:hAnsi="Times New Roman" w:cs="Times New Roman"/>
          <w:sz w:val="24"/>
          <w:szCs w:val="24"/>
        </w:rPr>
      </w:pPr>
    </w:p>
    <w:p w14:paraId="126E765F"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6: External Risk</w:t>
      </w:r>
    </w:p>
    <w:tbl>
      <w:tblPr>
        <w:tblW w:w="0" w:type="auto"/>
        <w:jc w:val="center"/>
        <w:tblLayout w:type="fixed"/>
        <w:tblCellMar>
          <w:left w:w="0" w:type="dxa"/>
          <w:right w:w="0" w:type="dxa"/>
        </w:tblCellMar>
        <w:tblLook w:val="04A0" w:firstRow="1" w:lastRow="0" w:firstColumn="1" w:lastColumn="0" w:noHBand="0" w:noVBand="1"/>
      </w:tblPr>
      <w:tblGrid>
        <w:gridCol w:w="1306"/>
        <w:gridCol w:w="1034"/>
        <w:gridCol w:w="1080"/>
        <w:gridCol w:w="1365"/>
        <w:gridCol w:w="885"/>
        <w:gridCol w:w="900"/>
      </w:tblGrid>
      <w:tr w:rsidR="002D6D35" w:rsidRPr="00760068" w14:paraId="3B1B96DF" w14:textId="77777777" w:rsidTr="000E39CA">
        <w:trPr>
          <w:cantSplit/>
          <w:tblHeader/>
          <w:jc w:val="center"/>
        </w:trPr>
        <w:tc>
          <w:tcPr>
            <w:tcW w:w="1306"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32BFD57B"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lastRenderedPageBreak/>
              <w:t>Parameter</w:t>
            </w:r>
          </w:p>
        </w:tc>
        <w:tc>
          <w:tcPr>
            <w:tcW w:w="1034"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046DA7A7"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7DC56E95"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1A303DD2"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785" w:type="dxa"/>
            <w:gridSpan w:val="2"/>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47C0662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3534B923" w14:textId="77777777" w:rsidTr="000E39CA">
        <w:trPr>
          <w:cantSplit/>
          <w:jc w:val="center"/>
        </w:trPr>
        <w:tc>
          <w:tcPr>
            <w:tcW w:w="1306" w:type="dxa"/>
            <w:shd w:val="clear" w:color="auto" w:fill="FFFFFF"/>
            <w:tcMar>
              <w:top w:w="0" w:type="dxa"/>
              <w:left w:w="67" w:type="dxa"/>
              <w:bottom w:w="0" w:type="dxa"/>
              <w:right w:w="67" w:type="dxa"/>
            </w:tcMar>
            <w:vAlign w:val="center"/>
          </w:tcPr>
          <w:p w14:paraId="5DCB19BD" w14:textId="6C2FBD30" w:rsidR="0066722C" w:rsidRPr="00760068" w:rsidRDefault="0066722C" w:rsidP="000E39CA">
            <w:pPr>
              <w:keepNext/>
              <w:adjustRightInd w:val="0"/>
              <w:spacing w:before="67" w:after="67" w:line="256" w:lineRule="auto"/>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shd w:val="clear" w:color="auto" w:fill="FFFFFF"/>
            <w:tcMar>
              <w:top w:w="0" w:type="dxa"/>
              <w:left w:w="67" w:type="dxa"/>
              <w:bottom w:w="0" w:type="dxa"/>
              <w:right w:w="67" w:type="dxa"/>
            </w:tcMar>
            <w:vAlign w:val="center"/>
          </w:tcPr>
          <w:p w14:paraId="53A73EE1"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080" w:type="dxa"/>
            <w:shd w:val="clear" w:color="auto" w:fill="FFFFFF"/>
            <w:tcMar>
              <w:top w:w="0" w:type="dxa"/>
              <w:left w:w="67" w:type="dxa"/>
              <w:bottom w:w="0" w:type="dxa"/>
              <w:right w:w="67" w:type="dxa"/>
            </w:tcMar>
            <w:vAlign w:val="center"/>
          </w:tcPr>
          <w:p w14:paraId="522418B3"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365" w:type="dxa"/>
            <w:shd w:val="clear" w:color="auto" w:fill="FFFFFF"/>
            <w:vAlign w:val="center"/>
          </w:tcPr>
          <w:p w14:paraId="4DD4787F" w14:textId="77777777" w:rsidR="0066722C" w:rsidRPr="004F5775"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885" w:type="dxa"/>
            <w:shd w:val="clear" w:color="auto" w:fill="FFFFFF"/>
            <w:tcMar>
              <w:top w:w="0" w:type="dxa"/>
              <w:left w:w="67" w:type="dxa"/>
              <w:bottom w:w="0" w:type="dxa"/>
              <w:right w:w="67" w:type="dxa"/>
            </w:tcMar>
            <w:vAlign w:val="center"/>
          </w:tcPr>
          <w:p w14:paraId="6B1F886F"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900" w:type="dxa"/>
            <w:shd w:val="clear" w:color="auto" w:fill="FFFFFF"/>
            <w:tcMar>
              <w:top w:w="0" w:type="dxa"/>
              <w:left w:w="67" w:type="dxa"/>
              <w:bottom w:w="0" w:type="dxa"/>
              <w:right w:w="67" w:type="dxa"/>
            </w:tcMar>
            <w:vAlign w:val="center"/>
          </w:tcPr>
          <w:p w14:paraId="33C20489"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r>
      <w:tr w:rsidR="002D6D35" w:rsidRPr="00760068" w14:paraId="7A668890"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2C77C566" w14:textId="55656005"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shd w:val="clear" w:color="auto" w:fill="FFFFFF"/>
            <w:tcMar>
              <w:top w:w="0" w:type="dxa"/>
              <w:left w:w="67" w:type="dxa"/>
              <w:bottom w:w="0" w:type="dxa"/>
              <w:right w:w="67" w:type="dxa"/>
            </w:tcMar>
            <w:vAlign w:val="center"/>
            <w:hideMark/>
          </w:tcPr>
          <w:p w14:paraId="09DCB279"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-0.1917</w:t>
            </w:r>
          </w:p>
        </w:tc>
        <w:tc>
          <w:tcPr>
            <w:tcW w:w="1080" w:type="dxa"/>
            <w:shd w:val="clear" w:color="auto" w:fill="FFFFFF"/>
            <w:tcMar>
              <w:top w:w="0" w:type="dxa"/>
              <w:left w:w="67" w:type="dxa"/>
              <w:bottom w:w="0" w:type="dxa"/>
              <w:right w:w="67" w:type="dxa"/>
            </w:tcMar>
            <w:vAlign w:val="center"/>
            <w:hideMark/>
          </w:tcPr>
          <w:p w14:paraId="72B78C51"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0.1330</w:t>
            </w:r>
          </w:p>
        </w:tc>
        <w:tc>
          <w:tcPr>
            <w:tcW w:w="1365" w:type="dxa"/>
            <w:shd w:val="clear" w:color="auto" w:fill="FFFFFF"/>
            <w:vAlign w:val="center"/>
          </w:tcPr>
          <w:p w14:paraId="068F00C1" w14:textId="77777777" w:rsidR="002D6D35" w:rsidRPr="004F5775"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0.1494</w:t>
            </w:r>
          </w:p>
        </w:tc>
        <w:tc>
          <w:tcPr>
            <w:tcW w:w="885" w:type="dxa"/>
            <w:shd w:val="clear" w:color="auto" w:fill="FFFFFF"/>
            <w:tcMar>
              <w:top w:w="0" w:type="dxa"/>
              <w:left w:w="67" w:type="dxa"/>
              <w:bottom w:w="0" w:type="dxa"/>
              <w:right w:w="67" w:type="dxa"/>
            </w:tcMar>
            <w:vAlign w:val="center"/>
            <w:hideMark/>
          </w:tcPr>
          <w:p w14:paraId="371CB35F"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-0.4523</w:t>
            </w:r>
          </w:p>
        </w:tc>
        <w:tc>
          <w:tcPr>
            <w:tcW w:w="900" w:type="dxa"/>
            <w:shd w:val="clear" w:color="auto" w:fill="FFFFFF"/>
            <w:tcMar>
              <w:top w:w="0" w:type="dxa"/>
              <w:left w:w="67" w:type="dxa"/>
              <w:bottom w:w="0" w:type="dxa"/>
              <w:right w:w="67" w:type="dxa"/>
            </w:tcMar>
            <w:vAlign w:val="center"/>
            <w:hideMark/>
          </w:tcPr>
          <w:p w14:paraId="631A1362"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0.0689</w:t>
            </w:r>
          </w:p>
        </w:tc>
      </w:tr>
      <w:tr w:rsidR="002D6D35" w:rsidRPr="00760068" w14:paraId="3C41C6EA"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A92071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shd w:val="clear" w:color="auto" w:fill="FFFFFF"/>
            <w:tcMar>
              <w:top w:w="0" w:type="dxa"/>
              <w:left w:w="67" w:type="dxa"/>
              <w:bottom w:w="0" w:type="dxa"/>
              <w:right w:w="67" w:type="dxa"/>
            </w:tcMar>
            <w:vAlign w:val="center"/>
            <w:hideMark/>
          </w:tcPr>
          <w:p w14:paraId="5F267363"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0.0240</w:t>
            </w:r>
          </w:p>
        </w:tc>
        <w:tc>
          <w:tcPr>
            <w:tcW w:w="1080" w:type="dxa"/>
            <w:shd w:val="clear" w:color="auto" w:fill="FFFFFF"/>
            <w:tcMar>
              <w:top w:w="0" w:type="dxa"/>
              <w:left w:w="67" w:type="dxa"/>
              <w:bottom w:w="0" w:type="dxa"/>
              <w:right w:w="67" w:type="dxa"/>
            </w:tcMar>
            <w:vAlign w:val="center"/>
            <w:hideMark/>
          </w:tcPr>
          <w:p w14:paraId="61259719"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1365" w:type="dxa"/>
            <w:shd w:val="clear" w:color="auto" w:fill="FFFFFF"/>
            <w:vAlign w:val="center"/>
          </w:tcPr>
          <w:p w14:paraId="7A2276C4"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0.4697</w:t>
            </w:r>
          </w:p>
        </w:tc>
        <w:tc>
          <w:tcPr>
            <w:tcW w:w="885" w:type="dxa"/>
            <w:shd w:val="clear" w:color="auto" w:fill="FFFFFF"/>
            <w:tcMar>
              <w:top w:w="0" w:type="dxa"/>
              <w:left w:w="67" w:type="dxa"/>
              <w:bottom w:w="0" w:type="dxa"/>
              <w:right w:w="67" w:type="dxa"/>
            </w:tcMar>
            <w:vAlign w:val="center"/>
            <w:hideMark/>
          </w:tcPr>
          <w:p w14:paraId="1733317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-0.0410</w:t>
            </w:r>
          </w:p>
        </w:tc>
        <w:tc>
          <w:tcPr>
            <w:tcW w:w="900" w:type="dxa"/>
            <w:shd w:val="clear" w:color="auto" w:fill="FFFFFF"/>
            <w:tcMar>
              <w:top w:w="0" w:type="dxa"/>
              <w:left w:w="67" w:type="dxa"/>
              <w:bottom w:w="0" w:type="dxa"/>
              <w:right w:w="67" w:type="dxa"/>
            </w:tcMar>
            <w:vAlign w:val="center"/>
            <w:hideMark/>
          </w:tcPr>
          <w:p w14:paraId="21FE8505"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0.0890</w:t>
            </w:r>
          </w:p>
        </w:tc>
      </w:tr>
      <w:tr w:rsidR="002D6D35" w:rsidRPr="00760068" w14:paraId="028D10DF"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278DE6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shd w:val="clear" w:color="auto" w:fill="FFFFFF"/>
            <w:tcMar>
              <w:top w:w="0" w:type="dxa"/>
              <w:left w:w="67" w:type="dxa"/>
              <w:bottom w:w="0" w:type="dxa"/>
              <w:right w:w="67" w:type="dxa"/>
            </w:tcMar>
            <w:vAlign w:val="center"/>
            <w:hideMark/>
          </w:tcPr>
          <w:p w14:paraId="31F884E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-0.0364</w:t>
            </w:r>
            <w:r>
              <w:rPr>
                <w:rFonts w:ascii="Times New Roman" w:hAnsi="Times New Roman" w:cs="Times New Roman"/>
                <w:color w:val="000000"/>
                <w:sz w:val="24"/>
                <w:szCs w:val="24"/>
              </w:rPr>
              <w:t>*</w:t>
            </w:r>
          </w:p>
        </w:tc>
        <w:tc>
          <w:tcPr>
            <w:tcW w:w="1080" w:type="dxa"/>
            <w:shd w:val="clear" w:color="auto" w:fill="FFFFFF"/>
            <w:tcMar>
              <w:top w:w="0" w:type="dxa"/>
              <w:left w:w="67" w:type="dxa"/>
              <w:bottom w:w="0" w:type="dxa"/>
              <w:right w:w="67" w:type="dxa"/>
            </w:tcMar>
            <w:vAlign w:val="center"/>
            <w:hideMark/>
          </w:tcPr>
          <w:p w14:paraId="2610A0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1365" w:type="dxa"/>
            <w:shd w:val="clear" w:color="auto" w:fill="FFFFFF"/>
            <w:vAlign w:val="center"/>
          </w:tcPr>
          <w:p w14:paraId="66DD2ED7"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0.0007</w:t>
            </w:r>
          </w:p>
        </w:tc>
        <w:tc>
          <w:tcPr>
            <w:tcW w:w="885" w:type="dxa"/>
            <w:shd w:val="clear" w:color="auto" w:fill="FFFFFF"/>
            <w:tcMar>
              <w:top w:w="0" w:type="dxa"/>
              <w:left w:w="67" w:type="dxa"/>
              <w:bottom w:w="0" w:type="dxa"/>
              <w:right w:w="67" w:type="dxa"/>
            </w:tcMar>
            <w:vAlign w:val="center"/>
            <w:hideMark/>
          </w:tcPr>
          <w:p w14:paraId="4E5AE8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-0.0573</w:t>
            </w:r>
          </w:p>
        </w:tc>
        <w:tc>
          <w:tcPr>
            <w:tcW w:w="900" w:type="dxa"/>
            <w:shd w:val="clear" w:color="auto" w:fill="FFFFFF"/>
            <w:tcMar>
              <w:top w:w="0" w:type="dxa"/>
              <w:left w:w="67" w:type="dxa"/>
              <w:bottom w:w="0" w:type="dxa"/>
              <w:right w:w="67" w:type="dxa"/>
            </w:tcMar>
            <w:vAlign w:val="center"/>
            <w:hideMark/>
          </w:tcPr>
          <w:p w14:paraId="108968FB"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-0.0154</w:t>
            </w:r>
          </w:p>
        </w:tc>
      </w:tr>
    </w:tbl>
    <w:p w14:paraId="31CD6FAA" w14:textId="17C44D25" w:rsidR="00674494" w:rsidRPr="00FC6963" w:rsidRDefault="002D6D35" w:rsidP="00FC6963">
      <w:pPr>
        <w:spacing w:line="480" w:lineRule="auto"/>
        <w:ind w:left="720"/>
        <w:rPr>
          <w:rFonts w:ascii="Times New Roman" w:hAnsi="Times New Roman" w:cs="Times New Roman"/>
          <w:i/>
          <w:sz w:val="24"/>
          <w:szCs w:val="24"/>
        </w:rPr>
      </w:pPr>
      <w:r w:rsidRPr="00811129">
        <w:rPr>
          <w:rFonts w:ascii="Times New Roman" w:hAnsi="Times New Roman" w:cs="Times New Roman"/>
          <w:i/>
          <w:sz w:val="24"/>
          <w:szCs w:val="24"/>
        </w:rPr>
        <w:t xml:space="preserve">NOTE: Gender, Male = 1 Female = 0; </w:t>
      </w:r>
      <w:r>
        <w:rPr>
          <w:rFonts w:ascii="Times New Roman" w:hAnsi="Times New Roman" w:cs="Times New Roman"/>
          <w:i/>
          <w:sz w:val="24"/>
          <w:szCs w:val="24"/>
        </w:rPr>
        <w:t xml:space="preserve">Parameter Estimates </w:t>
      </w:r>
      <w:r w:rsidRPr="00811129">
        <w:rPr>
          <w:rFonts w:ascii="Times New Roman" w:hAnsi="Times New Roman" w:cs="Times New Roman"/>
          <w:i/>
          <w:sz w:val="24"/>
          <w:szCs w:val="24"/>
        </w:rPr>
        <w:t xml:space="preserve">considered significant at alpha of 0.05 </w:t>
      </w:r>
      <w:r>
        <w:rPr>
          <w:rFonts w:ascii="Times New Roman" w:hAnsi="Times New Roman" w:cs="Times New Roman"/>
          <w:i/>
          <w:sz w:val="24"/>
          <w:szCs w:val="24"/>
        </w:rPr>
        <w:t>indicated by a *</w:t>
      </w:r>
      <w:r w:rsidRPr="00811129">
        <w:rPr>
          <w:rFonts w:ascii="Times New Roman" w:hAnsi="Times New Roman" w:cs="Times New Roman"/>
          <w:i/>
          <w:sz w:val="24"/>
          <w:szCs w:val="24"/>
        </w:rPr>
        <w:t>. All models additionally controlle</w:t>
      </w:r>
      <w:r>
        <w:rPr>
          <w:rFonts w:ascii="Times New Roman" w:hAnsi="Times New Roman" w:cs="Times New Roman"/>
          <w:i/>
          <w:sz w:val="24"/>
          <w:szCs w:val="24"/>
        </w:rPr>
        <w:t xml:space="preserve">d for: Household income, mentee </w:t>
      </w:r>
      <w:r w:rsidRPr="00811129">
        <w:rPr>
          <w:rFonts w:ascii="Times New Roman" w:hAnsi="Times New Roman" w:cs="Times New Roman"/>
          <w:i/>
          <w:sz w:val="24"/>
          <w:szCs w:val="24"/>
        </w:rPr>
        <w:t>ethnicity, semester of attendance, day of week of atte</w:t>
      </w:r>
      <w:r>
        <w:rPr>
          <w:rFonts w:ascii="Times New Roman" w:hAnsi="Times New Roman" w:cs="Times New Roman"/>
          <w:i/>
          <w:sz w:val="24"/>
          <w:szCs w:val="24"/>
        </w:rPr>
        <w:t>ndance, and room of attendance.</w:t>
      </w:r>
    </w:p>
    <w:p w14:paraId="00516F64" w14:textId="77777777" w:rsidR="006060AA" w:rsidRDefault="006060AA" w:rsidP="006060AA">
      <w:pPr>
        <w:spacing w:line="480" w:lineRule="auto"/>
        <w:ind w:firstLine="720"/>
        <w:rPr>
          <w:rFonts w:ascii="Times New Roman" w:hAnsi="Times New Roman" w:cs="Times New Roman"/>
          <w:sz w:val="24"/>
          <w:szCs w:val="24"/>
        </w:rPr>
      </w:pPr>
    </w:p>
    <w:p w14:paraId="40BE2302" w14:textId="77777777" w:rsidR="006060AA" w:rsidRDefault="006060AA" w:rsidP="006060AA">
      <w:pPr>
        <w:spacing w:line="480" w:lineRule="auto"/>
        <w:ind w:firstLine="720"/>
        <w:rPr>
          <w:rFonts w:ascii="Times New Roman" w:hAnsi="Times New Roman" w:cs="Times New Roman"/>
          <w:sz w:val="24"/>
          <w:szCs w:val="24"/>
        </w:rPr>
      </w:pPr>
    </w:p>
    <w:p w14:paraId="35714C8E" w14:textId="77777777" w:rsidR="006060AA" w:rsidRDefault="006060AA" w:rsidP="006060AA">
      <w:pPr>
        <w:spacing w:line="480" w:lineRule="auto"/>
        <w:ind w:firstLine="720"/>
        <w:rPr>
          <w:rFonts w:ascii="Times New Roman" w:hAnsi="Times New Roman" w:cs="Times New Roman"/>
          <w:sz w:val="24"/>
          <w:szCs w:val="24"/>
        </w:rPr>
      </w:pPr>
    </w:p>
    <w:p w14:paraId="54A82538" w14:textId="77777777" w:rsidR="006060AA" w:rsidRDefault="006060AA" w:rsidP="006060AA">
      <w:pPr>
        <w:spacing w:line="480" w:lineRule="auto"/>
        <w:ind w:firstLine="720"/>
        <w:rPr>
          <w:rFonts w:ascii="Times New Roman" w:hAnsi="Times New Roman" w:cs="Times New Roman"/>
          <w:sz w:val="24"/>
          <w:szCs w:val="24"/>
        </w:rPr>
      </w:pPr>
    </w:p>
    <w:p w14:paraId="519455E1" w14:textId="77777777" w:rsidR="006060AA" w:rsidRDefault="006060AA" w:rsidP="006060AA">
      <w:pPr>
        <w:spacing w:line="480" w:lineRule="auto"/>
        <w:ind w:firstLine="720"/>
        <w:rPr>
          <w:rFonts w:ascii="Times New Roman" w:hAnsi="Times New Roman" w:cs="Times New Roman"/>
          <w:sz w:val="24"/>
          <w:szCs w:val="24"/>
        </w:rPr>
      </w:pPr>
    </w:p>
    <w:p w14:paraId="62B10812" w14:textId="77777777" w:rsidR="006060AA" w:rsidRDefault="006060AA" w:rsidP="006060AA">
      <w:pPr>
        <w:spacing w:line="480" w:lineRule="auto"/>
        <w:ind w:firstLine="720"/>
        <w:rPr>
          <w:rFonts w:ascii="Times New Roman" w:hAnsi="Times New Roman" w:cs="Times New Roman"/>
          <w:sz w:val="24"/>
          <w:szCs w:val="24"/>
        </w:rPr>
      </w:pPr>
    </w:p>
    <w:p w14:paraId="6802ECCD" w14:textId="77777777" w:rsidR="006060AA" w:rsidRDefault="006060AA" w:rsidP="006060AA">
      <w:pPr>
        <w:spacing w:line="480" w:lineRule="auto"/>
        <w:ind w:firstLine="720"/>
        <w:rPr>
          <w:rFonts w:ascii="Times New Roman" w:hAnsi="Times New Roman" w:cs="Times New Roman"/>
          <w:sz w:val="24"/>
          <w:szCs w:val="24"/>
        </w:rPr>
      </w:pPr>
    </w:p>
    <w:p w14:paraId="5D9525E1" w14:textId="77777777" w:rsidR="006060AA" w:rsidRDefault="006060AA" w:rsidP="006060AA">
      <w:pPr>
        <w:spacing w:line="480" w:lineRule="auto"/>
        <w:ind w:firstLine="720"/>
        <w:rPr>
          <w:rFonts w:ascii="Times New Roman" w:hAnsi="Times New Roman" w:cs="Times New Roman"/>
          <w:sz w:val="24"/>
          <w:szCs w:val="24"/>
        </w:rPr>
      </w:pPr>
    </w:p>
    <w:p w14:paraId="1A7C85B6" w14:textId="77777777" w:rsidR="006060AA" w:rsidRDefault="006060AA" w:rsidP="006060AA">
      <w:pPr>
        <w:spacing w:line="480" w:lineRule="auto"/>
        <w:ind w:firstLine="720"/>
        <w:rPr>
          <w:rFonts w:ascii="Times New Roman" w:hAnsi="Times New Roman" w:cs="Times New Roman"/>
          <w:sz w:val="24"/>
          <w:szCs w:val="24"/>
        </w:rPr>
      </w:pPr>
    </w:p>
    <w:p w14:paraId="5CB13999" w14:textId="77777777" w:rsidR="006060AA" w:rsidRDefault="006060AA" w:rsidP="006060AA">
      <w:pPr>
        <w:spacing w:line="480" w:lineRule="auto"/>
        <w:ind w:firstLine="720"/>
        <w:rPr>
          <w:rFonts w:ascii="Times New Roman" w:hAnsi="Times New Roman" w:cs="Times New Roman"/>
          <w:sz w:val="24"/>
          <w:szCs w:val="24"/>
        </w:rPr>
      </w:pPr>
    </w:p>
    <w:p w14:paraId="6B629298" w14:textId="77777777" w:rsidR="006060AA" w:rsidRDefault="006060AA" w:rsidP="006060AA">
      <w:pPr>
        <w:spacing w:line="480" w:lineRule="auto"/>
        <w:ind w:firstLine="720"/>
        <w:rPr>
          <w:rFonts w:ascii="Times New Roman" w:hAnsi="Times New Roman" w:cs="Times New Roman"/>
          <w:sz w:val="24"/>
          <w:szCs w:val="24"/>
        </w:rPr>
      </w:pPr>
    </w:p>
    <w:p w14:paraId="7D3A7948" w14:textId="3F9EC67B" w:rsidR="006060AA" w:rsidRPr="00760068"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lastRenderedPageBreak/>
        <w:t xml:space="preserve">Quality mentorship plays a powerful role in positively affecting an individual’s personal, academic, and professional situation. The transition from adolescence into adulthood can be a difficult one due to mental health issues and environmental influences. Amongst adolescents with negative risk factors, a strong mentorship program creates an opportunity to promote an everlasting positive change. </w:t>
      </w:r>
    </w:p>
    <w:p w14:paraId="474BC042" w14:textId="06D604BA"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Building strong connections with nonparental adults can be a key resource in helping adolescents transition into adulthood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"10.1002/jcop.21782", "ISBN" : "0090-4392", "ISSN" : "15206629", "PMID" : "82335109", "abstract" : "Mentoring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 "author" : [ { "dropping-particle" : "", "family" : "Erdem", "given" : "Gizem", "non-dropping-particle" : "", "parse-names" : false, "suffix" : "" }, { "dropping-particle" : "", "family" : "Dubois", "given" : "David L.", "non-dropping-particle" : "", "parse-names" : false, "suffix" : "" }, { "dropping-particle" : "", "family" : "Larose", "given" : "Simon", "non-dropping-particle" : "", "parse-names" : false, "suffix" : "" }, { "dropping-particle" : "", "family" : "Wit", "given" : "David", "non-dropping-particle" : "De", "parse-names" : false, "suffix" : "" }, { "dropping-particle" : "", "family" : "Lipman", "given" : "Ellen L.", "non-dropping-particle" : "", "parse-names" : false, "suffix" : "" } ], "container-title" : "Journal of Community Psychology", "id" : "ITEM-1", "issued" : { "date-parts" : [ [ "2016" ] ] }, "title" : "Mentoring relationships, positive development, youth emotional and behavioral problems: Investigation of a mediational model", "type" : "article-journal" }, "uris" : [ "http://www.mendeley.com/documents/?uuid=8a047859-0129-3872-8b79-1b757cbffd46" ] } ], "mendeley" : { "formattedCitation" : "(Erdem et al., 2016)", "plainTextFormattedCitation" : "(Erdem et al., 2016)", "previouslyFormattedCitation" : "(Erdem et al., 2016)"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connections are</w:t>
      </w:r>
      <w:r>
        <w:rPr>
          <w:rFonts w:ascii="Times New Roman" w:hAnsi="Times New Roman" w:cs="Times New Roman"/>
          <w:sz w:val="24"/>
          <w:szCs w:val="24"/>
        </w:rPr>
        <w:t xml:space="preserve"> of </w:t>
      </w:r>
      <w:proofErr w:type="gramStart"/>
      <w:r>
        <w:rPr>
          <w:rFonts w:ascii="Times New Roman" w:hAnsi="Times New Roman" w:cs="Times New Roman"/>
          <w:sz w:val="24"/>
          <w:szCs w:val="24"/>
        </w:rPr>
        <w:t>particular importance</w:t>
      </w:r>
      <w:proofErr w:type="gramEnd"/>
      <w:r>
        <w:rPr>
          <w:rFonts w:ascii="Times New Roman" w:hAnsi="Times New Roman" w:cs="Times New Roman"/>
          <w:sz w:val="24"/>
          <w:szCs w:val="24"/>
        </w:rPr>
        <w:t xml:space="preserve"> to at-</w:t>
      </w:r>
      <w:r w:rsidRPr="00760068">
        <w:rPr>
          <w:rFonts w:ascii="Times New Roman" w:hAnsi="Times New Roman" w:cs="Times New Roman"/>
          <w:sz w:val="24"/>
          <w:szCs w:val="24"/>
        </w:rPr>
        <w:t xml:space="preserve">risk </w:t>
      </w:r>
      <w:r>
        <w:rPr>
          <w:rFonts w:ascii="Times New Roman" w:hAnsi="Times New Roman" w:cs="Times New Roman"/>
          <w:sz w:val="24"/>
          <w:szCs w:val="24"/>
        </w:rPr>
        <w:t>adolescents. Although at-</w:t>
      </w:r>
      <w:r w:rsidRPr="00760068">
        <w:rPr>
          <w:rFonts w:ascii="Times New Roman" w:hAnsi="Times New Roman" w:cs="Times New Roman"/>
          <w:sz w:val="24"/>
          <w:szCs w:val="24"/>
        </w:rPr>
        <w:t xml:space="preserve">risk status varies on definition, it generally includes  demographic features, home and community factors, and individual skill deficits which can negatively contribute to an individual’s ability to thrive academically, socially, emotionally, and physically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behaviors can often escalate into more serious behavior and subsequent consequences such as incarceration</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Given these considerations and outcomes, preventive efforts are needed to reduce levels of emotional stress and minimize beh</w:t>
      </w:r>
      <w:r>
        <w:rPr>
          <w:rFonts w:ascii="Times New Roman" w:hAnsi="Times New Roman" w:cs="Times New Roman"/>
          <w:sz w:val="24"/>
          <w:szCs w:val="24"/>
        </w:rPr>
        <w:t>avioral difficulties amongst at-</w:t>
      </w:r>
      <w:r w:rsidRPr="00760068">
        <w:rPr>
          <w:rFonts w:ascii="Times New Roman" w:hAnsi="Times New Roman" w:cs="Times New Roman"/>
          <w:sz w:val="24"/>
          <w:szCs w:val="24"/>
        </w:rPr>
        <w:t>risk youth. Mentoring programs are one such effort. Analyses of quasi-mentorship programs and experimental programs support mentorship programs as a pathway to reduce emotional symptoms and behavioral problems amongst at</w:t>
      </w:r>
      <w:r>
        <w:rPr>
          <w:rFonts w:ascii="Times New Roman" w:hAnsi="Times New Roman" w:cs="Times New Roman"/>
          <w:sz w:val="24"/>
          <w:szCs w:val="24"/>
        </w:rPr>
        <w:t>-</w:t>
      </w:r>
      <w:r w:rsidRPr="00760068">
        <w:rPr>
          <w:rFonts w:ascii="Times New Roman" w:hAnsi="Times New Roman" w:cs="Times New Roman"/>
          <w:sz w:val="24"/>
          <w:szCs w:val="24"/>
        </w:rPr>
        <w:t>risk youth</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"10.1002/jcop.21782", "ISBN" : "0090-4392", "ISSN" : "15206629", "PMID" : "82335109", "abstract" : "Mentoring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 "author" : [ { "dropping-particle" : "", "family" : "Erdem", "given" : "Gizem", "non-dropping-particle" : "", "parse-names" : false, "suffix" : "" }, { "dropping-particle" : "", "family" : "Dubois", "given" : "David L.", "non-dropping-particle" : "", "parse-names" : false, "suffix" : "" }, { "dropping-particle" : "", "family" : "Larose", "given" : "Simon", "non-dropping-particle" : "", "parse-names" : false, "suffix" : "" }, { "dropping-particle" : "", "family" : "Wit", "given" : "David", "non-dropping-particle" : "De", "parse-names" : false, "suffix" : "" }, { "dropping-particle" : "", "family" : "Lipman", "given" : "Ellen L.", "non-dropping-particle" : "", "parse-names" : false, "suffix" : "" } ], "container-title" : "Journal of Community Psychology", "id" : "ITEM-1", "issued" : { "date-parts" : [ [ "2016" ] ] }, "title" : "Mentoring relationships, positive development, youth emotional and behavioral problems: Investigation of a mediational model", "type" : "article-journal" }, "uris" : [ "http://www.mendeley.com/documents/?uuid=8a047859-0129-3872-8b79-1b757cbffd46" ] } ], "mendeley" : { "formattedCitation" : "(Erdem et al., 2016)", "plainTextFormattedCitation" : "(Erdem et al., 2016)", "previouslyFormattedCitation" : "(Erdem et al., 2016)"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Two common mentorship programs are community and school based; each has similar foundations with different embedded components and applications. Research has found that community-based mentorships tend to form stronger relationships than </w:t>
      </w:r>
      <w:proofErr w:type="gramStart"/>
      <w:r w:rsidRPr="00760068">
        <w:rPr>
          <w:rFonts w:ascii="Times New Roman" w:hAnsi="Times New Roman" w:cs="Times New Roman"/>
          <w:sz w:val="24"/>
          <w:szCs w:val="24"/>
        </w:rPr>
        <w:t>school based</w:t>
      </w:r>
      <w:proofErr w:type="gramEnd"/>
      <w:r w:rsidRPr="00760068">
        <w:rPr>
          <w:rFonts w:ascii="Times New Roman" w:hAnsi="Times New Roman" w:cs="Times New Roman"/>
          <w:sz w:val="24"/>
          <w:szCs w:val="24"/>
        </w:rPr>
        <w:t xml:space="preserve"> programs. This is typically attributed to increased dosage or length of time spent together and appropriate matching based on relevant common characteristics between mentor and mentee.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Regardless of the base of the program, the development of a positive relationship betwee</w:t>
      </w:r>
      <w:r>
        <w:rPr>
          <w:rFonts w:ascii="Times New Roman" w:hAnsi="Times New Roman" w:cs="Times New Roman"/>
          <w:sz w:val="24"/>
          <w:szCs w:val="24"/>
        </w:rPr>
        <w:t>n an at-</w:t>
      </w:r>
      <w:r w:rsidRPr="00760068">
        <w:rPr>
          <w:rFonts w:ascii="Times New Roman" w:hAnsi="Times New Roman" w:cs="Times New Roman"/>
          <w:sz w:val="24"/>
          <w:szCs w:val="24"/>
        </w:rPr>
        <w:t xml:space="preserve">risk youth </w:t>
      </w:r>
      <w:r w:rsidRPr="00760068">
        <w:rPr>
          <w:rFonts w:ascii="Times New Roman" w:hAnsi="Times New Roman" w:cs="Times New Roman"/>
          <w:sz w:val="24"/>
          <w:szCs w:val="24"/>
        </w:rPr>
        <w:lastRenderedPageBreak/>
        <w:t>and a positive caring mentor can promote resiliency, enrichment, and social skills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w:t>
      </w:r>
    </w:p>
    <w:p w14:paraId="56FA874B" w14:textId="67948124"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Although the positive benefits of youth mentorship are widely accepted, continual evaluation of the effectiveness of mentorship programs should be taken. Findings obtained when evaluating these types of programs have indicated instances where some youth experience negative impacts and other situations where the reported beneficial outcomes couldn’t be replicated</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"10.1177/1529100611414806", "ISBN" : "1529-1006\\r1539-6053", "ISSN" : "1529-1006", "PMID" : "1609044", "abstract" : "This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people\u2019s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 "author" : [ { "dropping-particle" : "", "family" : "DuBois", "given" : "David L.", "non-dropping-particle" : "", "parse-names" : false, "suffix" : "" }, { "dropping-particle" : "", "family" : "Portillo", "given" : "Nelson", "non-dropping-particle" : "", "parse-names" : false, "suffix" : "" }, { "dropping-particle" : "", "family" : "Rhodes", "given" : "Jean E.", "non-dropping-particle" : "", "parse-names" : false, "suffix" : "" }, { "dropping-particle" : "", "family" : "Silverthorn", "given" : "Naida", "non-dropping-particle" : "", "parse-names" : false, "suffix" : "" }, { "dropping-particle" : "", "family" : "Valentine", "given" : "Jeffrey C.", "non-dropping-particle" : "", "parse-names" : false, "suffix" : "" } ], "container-title" : "Psychological Science in the Public Interest", "id" : "ITEM-1", "issued" : { "date-parts" : [ [ "2011" ] ] }, "title" : "How Effective Are Mentoring Programs for Youth? A Systematic Assessment of the Evidence", "type" : "article-journal" }, "uris" : [ "http://www.mendeley.com/documents/?uuid=c2a7ee59-a330-3a6f-a408-3a89c2ba43cc" ] } ], "mendeley" : { "formattedCitation" : "(DuBois, Portillo, Rhodes, Silverthorn, &amp; Valentine, 2011)", "plainTextFormattedCitation" : "(DuBois, Portillo, Rhodes, Silverthorn, &amp; Valentine, 2011)", "previouslyFormattedCitation" : "(DuBois, Portillo, Rhodes, Silverthorn, &amp; Valentine, 2011)"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(DuBois et al</w:t>
      </w:r>
      <w:r w:rsidRPr="00760068">
        <w:rPr>
          <w:rFonts w:ascii="Times New Roman" w:hAnsi="Times New Roman" w:cs="Times New Roman"/>
          <w:noProof/>
          <w:sz w:val="24"/>
          <w:szCs w:val="24"/>
        </w:rPr>
        <w:t>, 2011)</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w:t>
      </w:r>
    </w:p>
    <w:p w14:paraId="595C447E" w14:textId="77777777" w:rsidR="000A352E" w:rsidRDefault="00E20D37"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instance, past educational programs have used predictions of dropout to intervene and improve retention by up to 40% (</w:t>
      </w:r>
      <w:proofErr w:type="spellStart"/>
      <w:r>
        <w:rPr>
          <w:rFonts w:ascii="Times New Roman" w:hAnsi="Times New Roman" w:cs="Times New Roman"/>
          <w:sz w:val="24"/>
          <w:szCs w:val="24"/>
        </w:rPr>
        <w:t>Halwawa</w:t>
      </w:r>
      <w:proofErr w:type="spellEnd"/>
      <w:r>
        <w:rPr>
          <w:rFonts w:ascii="Times New Roman" w:hAnsi="Times New Roman" w:cs="Times New Roman"/>
          <w:sz w:val="24"/>
          <w:szCs w:val="24"/>
        </w:rPr>
        <w:t xml:space="preserve">, Greene, &amp; Mitchell, 2014). The ability to promote program retention </w:t>
      </w:r>
      <w:r w:rsidRPr="00760068">
        <w:rPr>
          <w:rFonts w:ascii="Times New Roman" w:hAnsi="Times New Roman" w:cs="Times New Roman"/>
          <w:sz w:val="24"/>
          <w:szCs w:val="24"/>
        </w:rPr>
        <w:t xml:space="preserve">leads to the development of stronger and more successful </w:t>
      </w:r>
      <w:r>
        <w:rPr>
          <w:rFonts w:ascii="Times New Roman" w:hAnsi="Times New Roman" w:cs="Times New Roman"/>
          <w:sz w:val="24"/>
          <w:szCs w:val="24"/>
        </w:rPr>
        <w:t>social programs focused on the adolescent population</w:t>
      </w:r>
      <w:r w:rsidRPr="00760068">
        <w:rPr>
          <w:rFonts w:ascii="Times New Roman" w:hAnsi="Times New Roman" w:cs="Times New Roman"/>
          <w:sz w:val="24"/>
          <w:szCs w:val="24"/>
        </w:rPr>
        <w:t>.</w:t>
      </w:r>
      <w:r w:rsidR="000A352E">
        <w:rPr>
          <w:rFonts w:ascii="Times New Roman" w:hAnsi="Times New Roman" w:cs="Times New Roman"/>
          <w:sz w:val="24"/>
          <w:szCs w:val="24"/>
        </w:rPr>
        <w:t xml:space="preserve"> </w:t>
      </w:r>
      <w:r w:rsidR="000A352E" w:rsidRPr="00760068">
        <w:rPr>
          <w:rFonts w:ascii="Times New Roman" w:hAnsi="Times New Roman" w:cs="Times New Roman"/>
          <w:sz w:val="24"/>
          <w:szCs w:val="24"/>
        </w:rPr>
        <w:tab/>
        <w:t xml:space="preserve"> </w:t>
      </w:r>
    </w:p>
    <w:p w14:paraId="2F494940" w14:textId="77777777" w:rsidR="000A352E" w:rsidRDefault="000A352E" w:rsidP="00E20D37">
      <w:pPr>
        <w:spacing w:line="480" w:lineRule="auto"/>
        <w:ind w:firstLine="720"/>
        <w:rPr>
          <w:rFonts w:ascii="Times New Roman" w:hAnsi="Times New Roman" w:cs="Times New Roman"/>
          <w:sz w:val="24"/>
          <w:szCs w:val="24"/>
        </w:rPr>
      </w:pPr>
    </w:p>
    <w:p w14:paraId="5D7E8529" w14:textId="362394E3" w:rsidR="00E20D37" w:rsidRDefault="000A352E"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Data from this study was collected over </w:t>
      </w:r>
      <w:r>
        <w:rPr>
          <w:rFonts w:ascii="Times New Roman" w:hAnsi="Times New Roman" w:cs="Times New Roman"/>
          <w:sz w:val="24"/>
          <w:szCs w:val="24"/>
        </w:rPr>
        <w:t>3</w:t>
      </w:r>
      <w:r w:rsidRPr="00760068">
        <w:rPr>
          <w:rFonts w:ascii="Times New Roman" w:hAnsi="Times New Roman" w:cs="Times New Roman"/>
          <w:sz w:val="24"/>
          <w:szCs w:val="24"/>
        </w:rPr>
        <w:t xml:space="preserve"> years </w:t>
      </w:r>
      <w:r>
        <w:rPr>
          <w:rFonts w:ascii="Times New Roman" w:hAnsi="Times New Roman" w:cs="Times New Roman"/>
          <w:sz w:val="24"/>
          <w:szCs w:val="24"/>
        </w:rPr>
        <w:t>(a total of 6</w:t>
      </w:r>
      <w:r w:rsidRPr="00760068">
        <w:rPr>
          <w:rFonts w:ascii="Times New Roman" w:hAnsi="Times New Roman" w:cs="Times New Roman"/>
          <w:sz w:val="24"/>
          <w:szCs w:val="24"/>
        </w:rPr>
        <w:t xml:space="preserve"> semesters</w:t>
      </w:r>
      <w:r>
        <w:rPr>
          <w:rFonts w:ascii="Times New Roman" w:hAnsi="Times New Roman" w:cs="Times New Roman"/>
          <w:sz w:val="24"/>
          <w:szCs w:val="24"/>
        </w:rPr>
        <w:t>)</w:t>
      </w:r>
      <w:r w:rsidRPr="00760068">
        <w:rPr>
          <w:rFonts w:ascii="Times New Roman" w:hAnsi="Times New Roman" w:cs="Times New Roman"/>
          <w:sz w:val="24"/>
          <w:szCs w:val="24"/>
        </w:rPr>
        <w:t xml:space="preserve"> of C</w:t>
      </w:r>
      <w:r>
        <w:rPr>
          <w:rFonts w:ascii="Times New Roman" w:hAnsi="Times New Roman" w:cs="Times New Roman"/>
          <w:sz w:val="24"/>
          <w:szCs w:val="24"/>
        </w:rPr>
        <w:t>C</w:t>
      </w:r>
      <w:r w:rsidRPr="00760068">
        <w:rPr>
          <w:rFonts w:ascii="Times New Roman" w:hAnsi="Times New Roman" w:cs="Times New Roman"/>
          <w:sz w:val="24"/>
          <w:szCs w:val="24"/>
        </w:rPr>
        <w:t xml:space="preserve">. Families of youth that did not attend Campus Connections were attempted to be contacted via program staff. If the family indicated the youth was dropping out of the program, reasons were noted. However, if family of the youth mentee could not be contacted, after 2-3 weeks of no attendance within the program, the youth mentee was considered to </w:t>
      </w:r>
      <w:r>
        <w:rPr>
          <w:rFonts w:ascii="Times New Roman" w:hAnsi="Times New Roman" w:cs="Times New Roman"/>
          <w:sz w:val="24"/>
          <w:szCs w:val="24"/>
        </w:rPr>
        <w:t>have</w:t>
      </w:r>
      <w:r w:rsidRPr="00760068">
        <w:rPr>
          <w:rFonts w:ascii="Times New Roman" w:hAnsi="Times New Roman" w:cs="Times New Roman"/>
          <w:sz w:val="24"/>
          <w:szCs w:val="24"/>
        </w:rPr>
        <w:t xml:space="preserve"> dropped out of the program. Only youth mentees that dropped out of the program </w:t>
      </w:r>
      <w:r w:rsidRPr="00760068">
        <w:rPr>
          <w:rFonts w:ascii="Times New Roman" w:hAnsi="Times New Roman" w:cs="Times New Roman"/>
          <w:i/>
          <w:sz w:val="24"/>
          <w:szCs w:val="24"/>
        </w:rPr>
        <w:t>after</w:t>
      </w:r>
      <w:r w:rsidRPr="00760068">
        <w:rPr>
          <w:rFonts w:ascii="Times New Roman" w:hAnsi="Times New Roman" w:cs="Times New Roman"/>
          <w:sz w:val="24"/>
          <w:szCs w:val="24"/>
        </w:rPr>
        <w:t xml:space="preserve"> the program started are</w:t>
      </w:r>
      <w:r>
        <w:rPr>
          <w:rFonts w:ascii="Times New Roman" w:hAnsi="Times New Roman" w:cs="Times New Roman"/>
          <w:sz w:val="24"/>
          <w:szCs w:val="24"/>
        </w:rPr>
        <w:t xml:space="preserve"> included within this analysi</w:t>
      </w:r>
      <w:r w:rsidRPr="00760068">
        <w:rPr>
          <w:rFonts w:ascii="Times New Roman" w:hAnsi="Times New Roman" w:cs="Times New Roman"/>
          <w:sz w:val="24"/>
          <w:szCs w:val="24"/>
        </w:rPr>
        <w:t>s.</w:t>
      </w:r>
    </w:p>
    <w:p w14:paraId="1F0A8142" w14:textId="77777777" w:rsidR="000A352E" w:rsidRPr="00B44D7D" w:rsidRDefault="000A352E" w:rsidP="000A352E">
      <w:pPr>
        <w:spacing w:line="480" w:lineRule="auto"/>
        <w:rPr>
          <w:rFonts w:ascii="Times New Roman" w:hAnsi="Times New Roman" w:cs="Times New Roman"/>
          <w:sz w:val="24"/>
          <w:szCs w:val="24"/>
        </w:rPr>
      </w:pPr>
      <w:r>
        <w:rPr>
          <w:rFonts w:ascii="Times New Roman" w:hAnsi="Times New Roman" w:cs="Times New Roman"/>
          <w:sz w:val="24"/>
          <w:szCs w:val="24"/>
        </w:rPr>
        <w:t xml:space="preserve">To assess some nights during the semester having no dropouts, logistic regression results were obtained using PROC GLIMMIX with a binary distribution. </w:t>
      </w:r>
    </w:p>
    <w:p w14:paraId="0E138CBA" w14:textId="77777777" w:rsidR="000A352E" w:rsidRDefault="000A352E" w:rsidP="00E20D37">
      <w:pPr>
        <w:spacing w:line="480" w:lineRule="auto"/>
        <w:ind w:firstLine="720"/>
        <w:rPr>
          <w:rFonts w:ascii="Times New Roman" w:hAnsi="Times New Roman" w:cs="Times New Roman"/>
          <w:sz w:val="24"/>
          <w:szCs w:val="24"/>
        </w:rPr>
      </w:pPr>
    </w:p>
    <w:p w14:paraId="472B26DB" w14:textId="77777777" w:rsidR="00E20D37" w:rsidRDefault="00E20D37" w:rsidP="006060AA">
      <w:pPr>
        <w:spacing w:line="480" w:lineRule="auto"/>
        <w:ind w:firstLine="720"/>
        <w:rPr>
          <w:rFonts w:ascii="Times New Roman" w:hAnsi="Times New Roman" w:cs="Times New Roman"/>
          <w:sz w:val="24"/>
          <w:szCs w:val="24"/>
        </w:rPr>
      </w:pP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p w14:paraId="70F70D4D" w14:textId="0B7C4FFC" w:rsidR="00674494" w:rsidRPr="007147C7" w:rsidRDefault="00674494" w:rsidP="00674494">
      <w:pPr>
        <w:rPr>
          <w:rFonts w:ascii="Times New Roman" w:hAnsi="Times New Roman" w:cs="Times New Roman"/>
          <w:sz w:val="24"/>
          <w:szCs w:val="24"/>
        </w:rPr>
      </w:pPr>
    </w:p>
    <w:sectPr w:rsidR="00674494" w:rsidRPr="007147C7">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356CCA" w:rsidRDefault="00356CCA">
      <w:pPr>
        <w:pStyle w:val="CommentText"/>
      </w:pPr>
      <w:r>
        <w:rPr>
          <w:rStyle w:val="CommentReference"/>
        </w:rPr>
        <w:annotationRef/>
      </w:r>
      <w:r>
        <w:t>Journal of Prevention sciences:</w:t>
      </w:r>
    </w:p>
    <w:p w14:paraId="3E168CCC" w14:textId="4E78CACE" w:rsidR="00356CCA" w:rsidRDefault="00356CCA">
      <w:pPr>
        <w:pStyle w:val="CommentText"/>
      </w:pPr>
      <w:r>
        <w:t>&lt;30 pages APA formatted inclusive of EVERYTHING (</w:t>
      </w:r>
      <w:proofErr w:type="spellStart"/>
      <w:r>
        <w:t>i.e</w:t>
      </w:r>
      <w:proofErr w:type="spellEnd"/>
      <w:r>
        <w:t xml:space="preserve"> title page, references)</w:t>
      </w:r>
    </w:p>
    <w:p w14:paraId="5AABD180" w14:textId="3832102E" w:rsidR="00356CCA" w:rsidRDefault="00356CCA">
      <w:pPr>
        <w:pStyle w:val="CommentText"/>
      </w:pPr>
      <w:r>
        <w:t>Tables and figures on separate pages</w:t>
      </w:r>
    </w:p>
  </w:comment>
  <w:comment w:id="2" w:author="Neil Yetz" w:date="2017-10-20T01:43:00Z" w:initials="NY">
    <w:p w14:paraId="06650C2D" w14:textId="7987AA68" w:rsidR="00356CCA" w:rsidRDefault="00356CCA">
      <w:pPr>
        <w:pStyle w:val="CommentText"/>
      </w:pPr>
      <w:r>
        <w:rPr>
          <w:rStyle w:val="CommentReference"/>
        </w:rPr>
        <w:annotationRef/>
      </w:r>
      <w:r>
        <w:t>250 words. max Requires 3-5 Key words.</w:t>
      </w:r>
    </w:p>
  </w:comment>
  <w:comment w:id="3" w:author="Anastasia Ratcliff" w:date="2017-10-09T14:32:00Z" w:initials="AR">
    <w:p w14:paraId="4323F07B" w14:textId="77777777" w:rsidR="00E20D37" w:rsidRDefault="00E20D37" w:rsidP="00E20D37">
      <w:pPr>
        <w:pStyle w:val="CommentText"/>
      </w:pPr>
      <w:r>
        <w:rPr>
          <w:rStyle w:val="CommentReference"/>
        </w:rPr>
        <w:annotationRef/>
      </w:r>
      <w:r>
        <w:t xml:space="preserve">Expand on internal and external risk factors (needed for new results in research) </w:t>
      </w:r>
    </w:p>
  </w:comment>
  <w:comment w:id="4" w:author="Anastasia Ratcliff" w:date="2017-10-07T20:24:00Z" w:initials="AR">
    <w:p w14:paraId="26E6B572" w14:textId="77777777" w:rsidR="00356CCA" w:rsidRDefault="00356CCA" w:rsidP="007865BC">
      <w:pPr>
        <w:pStyle w:val="CommentText"/>
      </w:pPr>
      <w:r>
        <w:rPr>
          <w:rStyle w:val="CommentReference"/>
        </w:rPr>
        <w:annotationRef/>
      </w:r>
      <w:r w:rsidRPr="00485AEB">
        <w:t>http://www.hdfs.chhs.colostate.edu/students/undergraduate/campusconnections/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4323F07B" w15:done="1"/>
  <w15:commentEx w15:paraId="26E6B5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4323F07B" w16cid:durableId="1D8F23E9"/>
  <w16cid:commentId w16cid:paraId="26E6B572" w16cid:durableId="1D8F2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1419A" w14:textId="77777777" w:rsidR="00CF2DB1" w:rsidRDefault="00CF2DB1" w:rsidP="007865BC">
      <w:pPr>
        <w:spacing w:after="0" w:line="240" w:lineRule="auto"/>
      </w:pPr>
      <w:r>
        <w:separator/>
      </w:r>
    </w:p>
  </w:endnote>
  <w:endnote w:type="continuationSeparator" w:id="0">
    <w:p w14:paraId="290AD27E" w14:textId="77777777" w:rsidR="00CF2DB1" w:rsidRDefault="00CF2DB1"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356CCA" w:rsidRDefault="00356CCA">
    <w:pPr>
      <w:pStyle w:val="Footer"/>
      <w:jc w:val="right"/>
    </w:pPr>
  </w:p>
  <w:p w14:paraId="275D3959" w14:textId="77777777" w:rsidR="00356CCA" w:rsidRDefault="00356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6650A" w14:textId="77777777" w:rsidR="00CF2DB1" w:rsidRDefault="00CF2DB1" w:rsidP="007865BC">
      <w:pPr>
        <w:spacing w:after="0" w:line="240" w:lineRule="auto"/>
      </w:pPr>
      <w:r>
        <w:separator/>
      </w:r>
    </w:p>
  </w:footnote>
  <w:footnote w:type="continuationSeparator" w:id="0">
    <w:p w14:paraId="4A9C2281" w14:textId="77777777" w:rsidR="00CF2DB1" w:rsidRDefault="00CF2DB1"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356CCA" w:rsidRDefault="00356CCA"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C6963">
          <w:rPr>
            <w:noProof/>
          </w:rPr>
          <w:t>21</w:t>
        </w:r>
        <w:r>
          <w:rPr>
            <w:noProof/>
          </w:rPr>
          <w:fldChar w:fldCharType="end"/>
        </w:r>
      </w:sdtContent>
    </w:sdt>
  </w:p>
  <w:p w14:paraId="3E2CADA0" w14:textId="77777777" w:rsidR="00356CCA" w:rsidRDefault="00356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Anastasia Ratcliff">
    <w15:presenceInfo w15:providerId="None" w15:userId="Anastasia Rat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5129"/>
    <w:rsid w:val="000060EB"/>
    <w:rsid w:val="0000660F"/>
    <w:rsid w:val="00011FB6"/>
    <w:rsid w:val="000267DE"/>
    <w:rsid w:val="00046F7E"/>
    <w:rsid w:val="0005080B"/>
    <w:rsid w:val="00063392"/>
    <w:rsid w:val="000657F7"/>
    <w:rsid w:val="00086F24"/>
    <w:rsid w:val="000936C9"/>
    <w:rsid w:val="000A14C4"/>
    <w:rsid w:val="000A352E"/>
    <w:rsid w:val="000E39CA"/>
    <w:rsid w:val="000F2649"/>
    <w:rsid w:val="00110FFA"/>
    <w:rsid w:val="00132655"/>
    <w:rsid w:val="00141288"/>
    <w:rsid w:val="00152285"/>
    <w:rsid w:val="00165645"/>
    <w:rsid w:val="00167606"/>
    <w:rsid w:val="00185495"/>
    <w:rsid w:val="002039FF"/>
    <w:rsid w:val="002548EB"/>
    <w:rsid w:val="002C6811"/>
    <w:rsid w:val="002D6D35"/>
    <w:rsid w:val="002D77E3"/>
    <w:rsid w:val="002E12DB"/>
    <w:rsid w:val="00313C8F"/>
    <w:rsid w:val="00316084"/>
    <w:rsid w:val="00322DEA"/>
    <w:rsid w:val="00330604"/>
    <w:rsid w:val="003518CC"/>
    <w:rsid w:val="0035345D"/>
    <w:rsid w:val="00356CCA"/>
    <w:rsid w:val="003738A5"/>
    <w:rsid w:val="003A2B87"/>
    <w:rsid w:val="003B6031"/>
    <w:rsid w:val="003E07C3"/>
    <w:rsid w:val="003E2DB4"/>
    <w:rsid w:val="003E53DC"/>
    <w:rsid w:val="004128E0"/>
    <w:rsid w:val="00424541"/>
    <w:rsid w:val="004370A3"/>
    <w:rsid w:val="004554AA"/>
    <w:rsid w:val="00474846"/>
    <w:rsid w:val="004A03BC"/>
    <w:rsid w:val="004B0F81"/>
    <w:rsid w:val="004F5775"/>
    <w:rsid w:val="00513F75"/>
    <w:rsid w:val="0053012E"/>
    <w:rsid w:val="00547C4E"/>
    <w:rsid w:val="00564B0C"/>
    <w:rsid w:val="00583D63"/>
    <w:rsid w:val="00590345"/>
    <w:rsid w:val="005B2458"/>
    <w:rsid w:val="005C6507"/>
    <w:rsid w:val="005D0D39"/>
    <w:rsid w:val="005E218A"/>
    <w:rsid w:val="006060AA"/>
    <w:rsid w:val="00612938"/>
    <w:rsid w:val="0061337B"/>
    <w:rsid w:val="00617CA4"/>
    <w:rsid w:val="00641D58"/>
    <w:rsid w:val="0065309F"/>
    <w:rsid w:val="006602FC"/>
    <w:rsid w:val="0066445D"/>
    <w:rsid w:val="0066722C"/>
    <w:rsid w:val="00674494"/>
    <w:rsid w:val="00691E9F"/>
    <w:rsid w:val="006C3D81"/>
    <w:rsid w:val="006C417F"/>
    <w:rsid w:val="006C784D"/>
    <w:rsid w:val="006F3D34"/>
    <w:rsid w:val="007147C7"/>
    <w:rsid w:val="00715C47"/>
    <w:rsid w:val="00726678"/>
    <w:rsid w:val="007454F5"/>
    <w:rsid w:val="00760068"/>
    <w:rsid w:val="00763039"/>
    <w:rsid w:val="007712DB"/>
    <w:rsid w:val="007865BC"/>
    <w:rsid w:val="007B549B"/>
    <w:rsid w:val="007C488D"/>
    <w:rsid w:val="007C7341"/>
    <w:rsid w:val="007E06D0"/>
    <w:rsid w:val="007F57A0"/>
    <w:rsid w:val="007F5D91"/>
    <w:rsid w:val="00803998"/>
    <w:rsid w:val="00811129"/>
    <w:rsid w:val="00813597"/>
    <w:rsid w:val="008176F7"/>
    <w:rsid w:val="008357B3"/>
    <w:rsid w:val="0084052C"/>
    <w:rsid w:val="00864A31"/>
    <w:rsid w:val="00876B29"/>
    <w:rsid w:val="0088367A"/>
    <w:rsid w:val="00887F9C"/>
    <w:rsid w:val="008A6053"/>
    <w:rsid w:val="008A68EA"/>
    <w:rsid w:val="008E3096"/>
    <w:rsid w:val="008F5F7D"/>
    <w:rsid w:val="00902A63"/>
    <w:rsid w:val="009241B0"/>
    <w:rsid w:val="00926F4C"/>
    <w:rsid w:val="00934151"/>
    <w:rsid w:val="00946081"/>
    <w:rsid w:val="00971D64"/>
    <w:rsid w:val="00973760"/>
    <w:rsid w:val="0098075E"/>
    <w:rsid w:val="00992FE3"/>
    <w:rsid w:val="009A66E5"/>
    <w:rsid w:val="009C1789"/>
    <w:rsid w:val="009F163B"/>
    <w:rsid w:val="009F6A23"/>
    <w:rsid w:val="00A37209"/>
    <w:rsid w:val="00A75669"/>
    <w:rsid w:val="00A91F76"/>
    <w:rsid w:val="00A942F7"/>
    <w:rsid w:val="00AB25C4"/>
    <w:rsid w:val="00AF6103"/>
    <w:rsid w:val="00B023C3"/>
    <w:rsid w:val="00B064A9"/>
    <w:rsid w:val="00B22A03"/>
    <w:rsid w:val="00B408D7"/>
    <w:rsid w:val="00B44D7D"/>
    <w:rsid w:val="00B5329D"/>
    <w:rsid w:val="00B87F01"/>
    <w:rsid w:val="00B951AD"/>
    <w:rsid w:val="00BA42A1"/>
    <w:rsid w:val="00BA712E"/>
    <w:rsid w:val="00BD7B8D"/>
    <w:rsid w:val="00C00DD4"/>
    <w:rsid w:val="00C13B77"/>
    <w:rsid w:val="00C20691"/>
    <w:rsid w:val="00C35B8E"/>
    <w:rsid w:val="00C35CB9"/>
    <w:rsid w:val="00C64664"/>
    <w:rsid w:val="00C663BB"/>
    <w:rsid w:val="00C723C6"/>
    <w:rsid w:val="00C86634"/>
    <w:rsid w:val="00C9550B"/>
    <w:rsid w:val="00CA0759"/>
    <w:rsid w:val="00CF2DB1"/>
    <w:rsid w:val="00D01E9C"/>
    <w:rsid w:val="00D507A0"/>
    <w:rsid w:val="00D5480C"/>
    <w:rsid w:val="00D74715"/>
    <w:rsid w:val="00E153B5"/>
    <w:rsid w:val="00E20D37"/>
    <w:rsid w:val="00E2174C"/>
    <w:rsid w:val="00E3030C"/>
    <w:rsid w:val="00E63E18"/>
    <w:rsid w:val="00E65EDC"/>
    <w:rsid w:val="00E911F6"/>
    <w:rsid w:val="00EA18EB"/>
    <w:rsid w:val="00EF5209"/>
    <w:rsid w:val="00F0278B"/>
    <w:rsid w:val="00F146D0"/>
    <w:rsid w:val="00F23843"/>
    <w:rsid w:val="00F33E98"/>
    <w:rsid w:val="00F74522"/>
    <w:rsid w:val="00F7658A"/>
    <w:rsid w:val="00F7684B"/>
    <w:rsid w:val="00F76F7D"/>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semiHidden/>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ACC44-5427-4C35-8299-7F703873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25</Pages>
  <Words>7390</Words>
  <Characters>42123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49415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8</cp:revision>
  <dcterms:created xsi:type="dcterms:W3CDTF">2018-03-13T23:06:00Z</dcterms:created>
  <dcterms:modified xsi:type="dcterms:W3CDTF">2018-08-16T19:24:00Z</dcterms:modified>
</cp:coreProperties>
</file>