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BF2" w:rsidRDefault="00883BF2" w:rsidP="00883BF2">
      <w:pPr>
        <w:jc w:val="center"/>
        <w:rPr>
          <w:b/>
        </w:rPr>
      </w:pPr>
      <w:r w:rsidRPr="000D0213">
        <w:rPr>
          <w:b/>
        </w:rPr>
        <w:t>PSY 601: Measurement Lab</w:t>
      </w:r>
    </w:p>
    <w:p w:rsidR="00883BF2" w:rsidRPr="000D0213" w:rsidRDefault="00883BF2" w:rsidP="00883BF2">
      <w:pPr>
        <w:jc w:val="center"/>
        <w:rPr>
          <w:b/>
        </w:rPr>
      </w:pPr>
      <w:r>
        <w:rPr>
          <w:b/>
        </w:rPr>
        <w:t>Dr. Alyssa Gibbons</w:t>
      </w:r>
    </w:p>
    <w:p w:rsidR="00883BF2" w:rsidRPr="000D0213" w:rsidRDefault="00910A23" w:rsidP="00883BF2">
      <w:pPr>
        <w:jc w:val="center"/>
        <w:rPr>
          <w:b/>
        </w:rPr>
      </w:pPr>
      <w:r>
        <w:rPr>
          <w:b/>
        </w:rPr>
        <w:t>Spring 2018</w:t>
      </w:r>
      <w:bookmarkStart w:id="0" w:name="_GoBack"/>
      <w:bookmarkEnd w:id="0"/>
    </w:p>
    <w:p w:rsidR="00883BF2" w:rsidRPr="000D0213" w:rsidRDefault="00883BF2" w:rsidP="00883BF2">
      <w:pPr>
        <w:pBdr>
          <w:bottom w:val="single" w:sz="4" w:space="1" w:color="auto"/>
        </w:pBdr>
        <w:jc w:val="center"/>
        <w:rPr>
          <w:b/>
          <w:sz w:val="20"/>
          <w:szCs w:val="20"/>
        </w:rPr>
      </w:pPr>
    </w:p>
    <w:p w:rsidR="00883BF2" w:rsidRPr="000D0213" w:rsidRDefault="00883BF2" w:rsidP="00883BF2"/>
    <w:p w:rsidR="00883BF2" w:rsidRPr="000D0213" w:rsidRDefault="00883BF2" w:rsidP="00883BF2">
      <w:pPr>
        <w:rPr>
          <w:b/>
        </w:rPr>
      </w:pPr>
      <w:r w:rsidRPr="000D0213">
        <w:rPr>
          <w:b/>
        </w:rPr>
        <w:t xml:space="preserve">Days and Times:  </w:t>
      </w:r>
      <w:r w:rsidRPr="000D0213">
        <w:rPr>
          <w:b/>
        </w:rPr>
        <w:tab/>
      </w:r>
      <w:r w:rsidRPr="000D0213">
        <w:rPr>
          <w:b/>
        </w:rPr>
        <w:tab/>
      </w:r>
      <w:r w:rsidRPr="000D0213">
        <w:rPr>
          <w:b/>
        </w:rPr>
        <w:tab/>
      </w:r>
      <w:r w:rsidRPr="000D0213">
        <w:rPr>
          <w:b/>
        </w:rPr>
        <w:tab/>
      </w:r>
      <w:r w:rsidRPr="000D0213">
        <w:rPr>
          <w:b/>
        </w:rPr>
        <w:tab/>
      </w:r>
      <w:r w:rsidRPr="000D0213">
        <w:rPr>
          <w:b/>
        </w:rPr>
        <w:tab/>
        <w:t xml:space="preserve">Location: </w:t>
      </w:r>
    </w:p>
    <w:p w:rsidR="00883BF2" w:rsidRDefault="00883BF2" w:rsidP="00883BF2"/>
    <w:p w:rsidR="00883BF2" w:rsidRPr="000D0213" w:rsidRDefault="00883BF2" w:rsidP="00883BF2">
      <w:r w:rsidRPr="000D0213">
        <w:tab/>
        <w:t xml:space="preserve">Friday </w:t>
      </w:r>
      <w:r w:rsidRPr="000D0213">
        <w:tab/>
      </w:r>
      <w:r w:rsidRPr="000D0213">
        <w:tab/>
      </w:r>
      <w:r w:rsidRPr="000D0213">
        <w:tab/>
      </w:r>
      <w:r w:rsidR="00910A23">
        <w:t>10</w:t>
      </w:r>
      <w:r w:rsidRPr="000D0213">
        <w:t>:</w:t>
      </w:r>
      <w:r w:rsidR="00910A23">
        <w:t>1</w:t>
      </w:r>
      <w:r w:rsidRPr="000D0213">
        <w:t xml:space="preserve">0 – </w:t>
      </w:r>
      <w:r w:rsidR="00910A23">
        <w:t>11:5</w:t>
      </w:r>
      <w:r w:rsidR="00620949">
        <w:t>0</w:t>
      </w:r>
      <w:r w:rsidRPr="000D0213">
        <w:t xml:space="preserve"> </w:t>
      </w:r>
      <w:r>
        <w:t>A</w:t>
      </w:r>
      <w:r w:rsidRPr="000D0213">
        <w:t>M</w:t>
      </w:r>
      <w:r w:rsidRPr="000D0213">
        <w:tab/>
      </w:r>
      <w:r w:rsidRPr="000D0213">
        <w:tab/>
        <w:t>Clark C79</w:t>
      </w:r>
    </w:p>
    <w:p w:rsidR="00883BF2" w:rsidRPr="000D0213" w:rsidRDefault="00883BF2" w:rsidP="00883BF2">
      <w:pPr>
        <w:ind w:firstLine="720"/>
      </w:pPr>
    </w:p>
    <w:p w:rsidR="00883BF2" w:rsidRPr="000D0213" w:rsidRDefault="00883BF2" w:rsidP="00883BF2">
      <w:pPr>
        <w:rPr>
          <w:b/>
        </w:rPr>
      </w:pPr>
    </w:p>
    <w:p w:rsidR="00883BF2" w:rsidRPr="00E511C8" w:rsidRDefault="00883BF2" w:rsidP="00883BF2">
      <w:pPr>
        <w:rPr>
          <w:b/>
        </w:rPr>
      </w:pPr>
      <w:r w:rsidRPr="000D0213">
        <w:rPr>
          <w:b/>
        </w:rPr>
        <w:t xml:space="preserve">Instructor: </w:t>
      </w:r>
      <w:r w:rsidRPr="000D0213">
        <w:rPr>
          <w:b/>
        </w:rPr>
        <w:tab/>
      </w:r>
      <w:r w:rsidRPr="000D0213">
        <w:rPr>
          <w:b/>
        </w:rPr>
        <w:tab/>
      </w:r>
      <w:r w:rsidRPr="000D0213">
        <w:rPr>
          <w:b/>
        </w:rPr>
        <w:tab/>
      </w:r>
      <w:r w:rsidRPr="000D0213">
        <w:rPr>
          <w:b/>
        </w:rPr>
        <w:tab/>
      </w:r>
      <w:r w:rsidRPr="000D0213">
        <w:rPr>
          <w:b/>
        </w:rPr>
        <w:tab/>
      </w:r>
      <w:r w:rsidRPr="000D0213">
        <w:rPr>
          <w:b/>
        </w:rPr>
        <w:tab/>
      </w:r>
      <w:r w:rsidRPr="000D0213">
        <w:rPr>
          <w:b/>
        </w:rPr>
        <w:tab/>
      </w:r>
      <w:r w:rsidRPr="00E511C8">
        <w:rPr>
          <w:b/>
        </w:rPr>
        <w:t xml:space="preserve">Office Hours: </w:t>
      </w:r>
    </w:p>
    <w:p w:rsidR="00883BF2" w:rsidRPr="00E511C8" w:rsidRDefault="00883BF2" w:rsidP="00883BF2"/>
    <w:p w:rsidR="00883BF2" w:rsidRPr="00E511C8" w:rsidRDefault="00883BF2" w:rsidP="00883BF2">
      <w:pPr>
        <w:ind w:firstLine="720"/>
      </w:pPr>
      <w:r w:rsidRPr="00E511C8">
        <w:t>Alyssa Mitchell Gibbons, PhD</w:t>
      </w:r>
      <w:r w:rsidRPr="00E511C8">
        <w:tab/>
      </w:r>
      <w:r w:rsidRPr="00E511C8">
        <w:tab/>
      </w:r>
      <w:r w:rsidRPr="00E511C8">
        <w:tab/>
      </w:r>
      <w:r w:rsidR="00910A23">
        <w:t>Tuesdays</w:t>
      </w:r>
      <w:r w:rsidRPr="00E511C8">
        <w:t xml:space="preserve"> </w:t>
      </w:r>
      <w:r w:rsidR="00620949">
        <w:t>1</w:t>
      </w:r>
      <w:r w:rsidR="00910A23">
        <w:t>0</w:t>
      </w:r>
      <w:r w:rsidRPr="00E511C8">
        <w:t>:30</w:t>
      </w:r>
      <w:r w:rsidR="00620949">
        <w:t xml:space="preserve"> </w:t>
      </w:r>
      <w:r w:rsidRPr="00E511C8">
        <w:t xml:space="preserve">– </w:t>
      </w:r>
      <w:r w:rsidR="00910A23">
        <w:t>11</w:t>
      </w:r>
      <w:r w:rsidRPr="00E511C8">
        <w:t>:</w:t>
      </w:r>
      <w:r w:rsidR="00620949">
        <w:t>3</w:t>
      </w:r>
      <w:r w:rsidRPr="00E511C8">
        <w:t xml:space="preserve">0 </w:t>
      </w:r>
      <w:r w:rsidR="00910A23">
        <w:t>A</w:t>
      </w:r>
      <w:r w:rsidRPr="00E511C8">
        <w:t>M</w:t>
      </w:r>
      <w:r w:rsidRPr="00E511C8">
        <w:tab/>
      </w:r>
    </w:p>
    <w:p w:rsidR="00883BF2" w:rsidRPr="00E511C8" w:rsidRDefault="00883BF2" w:rsidP="00883BF2">
      <w:pPr>
        <w:ind w:firstLine="720"/>
      </w:pPr>
      <w:r w:rsidRPr="00E511C8">
        <w:t>Behavioral Sciences 227</w:t>
      </w:r>
      <w:r w:rsidRPr="00E511C8">
        <w:tab/>
      </w:r>
      <w:r w:rsidRPr="00E511C8">
        <w:tab/>
        <w:t xml:space="preserve">  </w:t>
      </w:r>
      <w:r w:rsidRPr="00E511C8">
        <w:tab/>
      </w:r>
      <w:r w:rsidRPr="00E511C8">
        <w:tab/>
      </w:r>
      <w:r w:rsidRPr="00E511C8">
        <w:tab/>
        <w:t xml:space="preserve">    and by appointment</w:t>
      </w:r>
    </w:p>
    <w:p w:rsidR="00883BF2" w:rsidRPr="00E511C8" w:rsidRDefault="00883BF2" w:rsidP="00883BF2">
      <w:r w:rsidRPr="00E511C8">
        <w:tab/>
        <w:t>(970) 491-4940</w:t>
      </w:r>
    </w:p>
    <w:p w:rsidR="00883BF2" w:rsidRPr="000D0213" w:rsidRDefault="00883BF2" w:rsidP="00883BF2">
      <w:r w:rsidRPr="00E511C8">
        <w:tab/>
      </w:r>
      <w:hyperlink r:id="rId5" w:history="1">
        <w:r w:rsidRPr="00E511C8">
          <w:rPr>
            <w:rStyle w:val="Hyperlink"/>
          </w:rPr>
          <w:t>Alyssa.Gibbons@colostate.edu</w:t>
        </w:r>
      </w:hyperlink>
    </w:p>
    <w:p w:rsidR="00883BF2" w:rsidRPr="000D0213" w:rsidRDefault="00883BF2" w:rsidP="00883BF2"/>
    <w:p w:rsidR="00883BF2" w:rsidRPr="000D0213" w:rsidRDefault="00883BF2" w:rsidP="00883BF2">
      <w:pPr>
        <w:rPr>
          <w:b/>
        </w:rPr>
      </w:pPr>
      <w:r w:rsidRPr="000D0213">
        <w:rPr>
          <w:b/>
        </w:rPr>
        <w:t xml:space="preserve">Course Website: </w:t>
      </w:r>
    </w:p>
    <w:p w:rsidR="00883BF2" w:rsidRPr="000D0213" w:rsidRDefault="00883BF2" w:rsidP="00883BF2">
      <w:pPr>
        <w:rPr>
          <w:b/>
        </w:rPr>
      </w:pPr>
    </w:p>
    <w:p w:rsidR="00883BF2" w:rsidRPr="000D0213" w:rsidRDefault="00883BF2" w:rsidP="00883BF2">
      <w:pPr>
        <w:ind w:left="720"/>
      </w:pPr>
      <w:r w:rsidRPr="000D0213">
        <w:t xml:space="preserve">Via </w:t>
      </w:r>
      <w:r w:rsidR="004606DA">
        <w:t>Canvas</w:t>
      </w:r>
      <w:r w:rsidRPr="000D0213">
        <w:t xml:space="preserve">: </w:t>
      </w:r>
      <w:hyperlink r:id="rId6" w:history="1">
        <w:r w:rsidR="004606DA" w:rsidRPr="00165EA3">
          <w:rPr>
            <w:rStyle w:val="Hyperlink"/>
          </w:rPr>
          <w:t>https://canvas.colostate.edu/</w:t>
        </w:r>
      </w:hyperlink>
      <w:r w:rsidRPr="000D0213">
        <w:t xml:space="preserve"> (login with your EID and password) – note that </w:t>
      </w:r>
      <w:r>
        <w:t xml:space="preserve">there are SEPARATE </w:t>
      </w:r>
      <w:r w:rsidR="004606DA">
        <w:t>Canvas</w:t>
      </w:r>
      <w:r>
        <w:t xml:space="preserve"> </w:t>
      </w:r>
      <w:r w:rsidR="004606DA">
        <w:t xml:space="preserve">courses </w:t>
      </w:r>
      <w:r>
        <w:t>for</w:t>
      </w:r>
      <w:r w:rsidR="004606DA" w:rsidRPr="004606DA">
        <w:t xml:space="preserve"> </w:t>
      </w:r>
      <w:r w:rsidR="004606DA">
        <w:t>PSY 600K and PSY 601</w:t>
      </w:r>
      <w:r>
        <w:t xml:space="preserve">. </w:t>
      </w:r>
    </w:p>
    <w:p w:rsidR="007E0E26" w:rsidRPr="000D0213" w:rsidRDefault="007E0E26" w:rsidP="007E0E26"/>
    <w:p w:rsidR="007E0E26" w:rsidRPr="000D0213" w:rsidRDefault="007E0E26" w:rsidP="007E0E26">
      <w:pPr>
        <w:ind w:left="1440" w:hanging="1440"/>
        <w:rPr>
          <w:b/>
        </w:rPr>
      </w:pPr>
      <w:r w:rsidRPr="000D0213">
        <w:rPr>
          <w:b/>
        </w:rPr>
        <w:t xml:space="preserve">Required Resources: </w:t>
      </w:r>
      <w:r w:rsidRPr="000D0213">
        <w:rPr>
          <w:b/>
        </w:rPr>
        <w:tab/>
      </w:r>
    </w:p>
    <w:p w:rsidR="007E0E26" w:rsidRPr="000D0213" w:rsidRDefault="007E0E26" w:rsidP="007E0E26">
      <w:pPr>
        <w:autoSpaceDE w:val="0"/>
        <w:autoSpaceDN w:val="0"/>
        <w:adjustRightInd w:val="0"/>
      </w:pPr>
    </w:p>
    <w:p w:rsidR="007E0E26" w:rsidRPr="000D0213" w:rsidRDefault="007E0E26" w:rsidP="007E0E26">
      <w:pPr>
        <w:autoSpaceDE w:val="0"/>
        <w:autoSpaceDN w:val="0"/>
        <w:adjustRightInd w:val="0"/>
        <w:ind w:left="720"/>
      </w:pPr>
      <w:proofErr w:type="spellStart"/>
      <w:r w:rsidRPr="000D0213">
        <w:rPr>
          <w:i/>
        </w:rPr>
        <w:t>M</w:t>
      </w:r>
      <w:r w:rsidR="00AE75A7">
        <w:rPr>
          <w:i/>
        </w:rPr>
        <w:t>plus</w:t>
      </w:r>
      <w:proofErr w:type="spellEnd"/>
      <w:r w:rsidR="00AE75A7">
        <w:rPr>
          <w:i/>
        </w:rPr>
        <w:t xml:space="preserve"> User’s Guide </w:t>
      </w:r>
      <w:r w:rsidRPr="000D0213">
        <w:t xml:space="preserve">(available for free download from </w:t>
      </w:r>
      <w:hyperlink r:id="rId7" w:history="1">
        <w:r w:rsidR="00AE75A7">
          <w:rPr>
            <w:rStyle w:val="Hyperlink"/>
          </w:rPr>
          <w:t>http://www.statmodel.com/ugexcerpts.shtml</w:t>
        </w:r>
      </w:hyperlink>
      <w:r w:rsidRPr="000D0213">
        <w:t xml:space="preserve">). </w:t>
      </w:r>
      <w:r w:rsidRPr="000D0213">
        <w:tab/>
        <w:t xml:space="preserve"> </w:t>
      </w:r>
    </w:p>
    <w:p w:rsidR="007E0E26" w:rsidRPr="000D0213" w:rsidRDefault="007E0E26" w:rsidP="007E0E26">
      <w:pPr>
        <w:autoSpaceDE w:val="0"/>
        <w:autoSpaceDN w:val="0"/>
        <w:adjustRightInd w:val="0"/>
        <w:ind w:left="720"/>
      </w:pPr>
    </w:p>
    <w:p w:rsidR="007E0E26" w:rsidRPr="000D0213" w:rsidRDefault="007E0E26" w:rsidP="007E0E26">
      <w:pPr>
        <w:ind w:firstLine="720"/>
      </w:pPr>
      <w:r w:rsidRPr="000D0213">
        <w:t xml:space="preserve">Additional handouts will be provided by the instructor via </w:t>
      </w:r>
      <w:r w:rsidR="004606DA">
        <w:t>Canvas</w:t>
      </w:r>
      <w:r w:rsidRPr="000D0213">
        <w:t xml:space="preserve">.  </w:t>
      </w:r>
    </w:p>
    <w:p w:rsidR="007E0E26" w:rsidRPr="000D0213" w:rsidRDefault="007E0E26" w:rsidP="007E0E26">
      <w:pPr>
        <w:autoSpaceDE w:val="0"/>
        <w:autoSpaceDN w:val="0"/>
        <w:adjustRightInd w:val="0"/>
        <w:ind w:left="720"/>
      </w:pPr>
    </w:p>
    <w:p w:rsidR="00AE75A7" w:rsidRDefault="00AE75A7" w:rsidP="00AE75A7">
      <w:pPr>
        <w:rPr>
          <w:b/>
        </w:rPr>
      </w:pPr>
      <w:r>
        <w:rPr>
          <w:b/>
        </w:rPr>
        <w:t xml:space="preserve">Recommended Software: </w:t>
      </w:r>
    </w:p>
    <w:p w:rsidR="00AE75A7" w:rsidRDefault="00AE75A7" w:rsidP="00AE75A7">
      <w:pPr>
        <w:rPr>
          <w:b/>
        </w:rPr>
      </w:pPr>
    </w:p>
    <w:p w:rsidR="00AE75A7" w:rsidRDefault="00AE75A7" w:rsidP="00AE75A7">
      <w:pPr>
        <w:ind w:left="720"/>
      </w:pPr>
      <w:r w:rsidRPr="00F418AD">
        <w:t>All software programs</w:t>
      </w:r>
      <w:r>
        <w:t xml:space="preserve"> needed for the course and the lab activities are available in the Clark C6 graduate student lab. However, you may wish to obtain personal copies of these programs for your own convenience and your future research use. </w:t>
      </w:r>
    </w:p>
    <w:p w:rsidR="00AE75A7" w:rsidRDefault="00AE75A7" w:rsidP="00AE75A7">
      <w:pPr>
        <w:ind w:left="720"/>
      </w:pPr>
    </w:p>
    <w:p w:rsidR="00AE75A7" w:rsidRDefault="00AE75A7" w:rsidP="00AE75A7">
      <w:pPr>
        <w:ind w:left="720"/>
      </w:pPr>
      <w:r>
        <w:t xml:space="preserve">R is a free (but highly respected and widely used) program that can be downloaded from: </w:t>
      </w:r>
    </w:p>
    <w:p w:rsidR="00AE75A7" w:rsidRDefault="00AE75A7" w:rsidP="00AE75A7">
      <w:pPr>
        <w:ind w:left="720"/>
      </w:pPr>
    </w:p>
    <w:p w:rsidR="00AE75A7" w:rsidRDefault="00910A23" w:rsidP="00AE75A7">
      <w:pPr>
        <w:ind w:left="720"/>
      </w:pPr>
      <w:hyperlink r:id="rId8" w:history="1">
        <w:r w:rsidR="00AE75A7">
          <w:rPr>
            <w:rStyle w:val="Hyperlink"/>
          </w:rPr>
          <w:t>http://www.r-project.org/</w:t>
        </w:r>
      </w:hyperlink>
    </w:p>
    <w:p w:rsidR="00AE75A7" w:rsidRDefault="00AE75A7" w:rsidP="00AE75A7">
      <w:pPr>
        <w:ind w:left="720"/>
      </w:pPr>
    </w:p>
    <w:p w:rsidR="004606DA" w:rsidRDefault="004606DA" w:rsidP="004606DA">
      <w:pPr>
        <w:ind w:left="720"/>
        <w:rPr>
          <w:rFonts w:ascii="Cambria" w:hAnsi="Cambria"/>
        </w:rPr>
      </w:pPr>
      <w:r>
        <w:rPr>
          <w:rFonts w:ascii="Cambria" w:hAnsi="Cambria"/>
        </w:rPr>
        <w:t xml:space="preserve">In lab, I will use the RStudio interface to work with R. RStudio is also free (you don’t need a commercial license!) and available here: </w:t>
      </w:r>
    </w:p>
    <w:p w:rsidR="004606DA" w:rsidRDefault="004606DA" w:rsidP="004606DA">
      <w:pPr>
        <w:ind w:left="720"/>
        <w:rPr>
          <w:rFonts w:ascii="Cambria" w:hAnsi="Cambria"/>
        </w:rPr>
      </w:pPr>
    </w:p>
    <w:p w:rsidR="004606DA" w:rsidRDefault="00910A23" w:rsidP="004606DA">
      <w:pPr>
        <w:ind w:left="720"/>
        <w:rPr>
          <w:rFonts w:ascii="Cambria" w:hAnsi="Cambria"/>
        </w:rPr>
      </w:pPr>
      <w:hyperlink r:id="rId9" w:history="1">
        <w:r w:rsidR="004606DA" w:rsidRPr="00165EA3">
          <w:rPr>
            <w:rStyle w:val="Hyperlink"/>
            <w:rFonts w:ascii="Cambria" w:hAnsi="Cambria"/>
          </w:rPr>
          <w:t>https://www.rstudio.com/products/rstudio/</w:t>
        </w:r>
      </w:hyperlink>
      <w:r w:rsidR="004606DA">
        <w:rPr>
          <w:rFonts w:ascii="Cambria" w:hAnsi="Cambria"/>
        </w:rPr>
        <w:t xml:space="preserve"> </w:t>
      </w:r>
    </w:p>
    <w:p w:rsidR="004606DA" w:rsidRDefault="004606DA" w:rsidP="00AE75A7">
      <w:pPr>
        <w:ind w:left="720"/>
      </w:pPr>
    </w:p>
    <w:p w:rsidR="00AE75A7" w:rsidRDefault="00AE75A7" w:rsidP="00AE75A7">
      <w:pPr>
        <w:ind w:left="720"/>
      </w:pPr>
      <w:proofErr w:type="spellStart"/>
      <w:r>
        <w:t>Mplus</w:t>
      </w:r>
      <w:proofErr w:type="spellEnd"/>
      <w:r>
        <w:t xml:space="preserve"> is a proprietary (but also highly respected) program available from: </w:t>
      </w:r>
    </w:p>
    <w:p w:rsidR="00AE75A7" w:rsidRDefault="00AE75A7" w:rsidP="00AE75A7">
      <w:pPr>
        <w:ind w:left="720"/>
      </w:pPr>
    </w:p>
    <w:p w:rsidR="00AE75A7" w:rsidRDefault="00910A23" w:rsidP="00AE75A7">
      <w:pPr>
        <w:ind w:left="720"/>
      </w:pPr>
      <w:hyperlink r:id="rId10" w:history="1">
        <w:r w:rsidR="00AE75A7">
          <w:rPr>
            <w:rStyle w:val="Hyperlink"/>
          </w:rPr>
          <w:t>http://www.statmodel.com/</w:t>
        </w:r>
      </w:hyperlink>
    </w:p>
    <w:p w:rsidR="00AE75A7" w:rsidRDefault="00AE75A7" w:rsidP="00AE75A7">
      <w:pPr>
        <w:ind w:left="720"/>
      </w:pPr>
    </w:p>
    <w:p w:rsidR="00AE75A7" w:rsidRPr="00F418AD" w:rsidRDefault="00AE75A7" w:rsidP="00AE75A7">
      <w:pPr>
        <w:ind w:left="720"/>
      </w:pPr>
      <w:r>
        <w:t xml:space="preserve">You can download the demo version of </w:t>
      </w:r>
      <w:proofErr w:type="spellStart"/>
      <w:r>
        <w:t>Mplus</w:t>
      </w:r>
      <w:proofErr w:type="spellEnd"/>
      <w:r>
        <w:t xml:space="preserve"> for free. The demo version will be sufficient for all lab activities, but may be less useful for the project and your own research because it is limited to a maximum of 6 independent and 2 dependent variables. A student license, identical to the full version, is also available for a cost of $195. This is in no way required for the course, but it is an excellent investment if your future plans include sophisticated statistical analyses. </w:t>
      </w:r>
    </w:p>
    <w:p w:rsidR="00AE75A7" w:rsidRDefault="00AE75A7" w:rsidP="007E0E26">
      <w:pPr>
        <w:rPr>
          <w:b/>
        </w:rPr>
      </w:pPr>
    </w:p>
    <w:p w:rsidR="000E5E8B" w:rsidRDefault="000E5E8B" w:rsidP="007E0E26">
      <w:pPr>
        <w:rPr>
          <w:b/>
        </w:rPr>
      </w:pPr>
      <w:r>
        <w:rPr>
          <w:b/>
        </w:rPr>
        <w:t xml:space="preserve">Software Resources: </w:t>
      </w:r>
    </w:p>
    <w:p w:rsidR="000E5E8B" w:rsidRDefault="000E5E8B" w:rsidP="007E0E26">
      <w:pPr>
        <w:rPr>
          <w:b/>
        </w:rPr>
      </w:pPr>
    </w:p>
    <w:p w:rsidR="000E5E8B" w:rsidRDefault="000E5E8B" w:rsidP="007E0E26">
      <w:r>
        <w:tab/>
        <w:t xml:space="preserve">For R help: </w:t>
      </w:r>
    </w:p>
    <w:p w:rsidR="000E5E8B" w:rsidRDefault="000E5E8B" w:rsidP="007E0E26"/>
    <w:p w:rsidR="000E5E8B" w:rsidRDefault="000E5E8B" w:rsidP="007E0E26">
      <w:r>
        <w:tab/>
      </w:r>
      <w:hyperlink r:id="rId11" w:history="1">
        <w:r w:rsidRPr="00D936C9">
          <w:rPr>
            <w:rStyle w:val="Hyperlink"/>
          </w:rPr>
          <w:t>www.statmethods.net</w:t>
        </w:r>
      </w:hyperlink>
      <w:r>
        <w:t xml:space="preserve"> (great resource for converting from SPSS to R)</w:t>
      </w:r>
    </w:p>
    <w:p w:rsidR="000E5E8B" w:rsidRDefault="000E5E8B" w:rsidP="007E0E26">
      <w:r>
        <w:tab/>
      </w:r>
      <w:hyperlink r:id="rId12" w:history="1">
        <w:r w:rsidRPr="00D936C9">
          <w:rPr>
            <w:rStyle w:val="Hyperlink"/>
          </w:rPr>
          <w:t>www.rseek.org</w:t>
        </w:r>
      </w:hyperlink>
      <w:r>
        <w:t xml:space="preserve"> (allows you to search R-specific discussion boards, etc.)</w:t>
      </w:r>
    </w:p>
    <w:p w:rsidR="004606DA" w:rsidRDefault="00910A23" w:rsidP="004606DA">
      <w:pPr>
        <w:ind w:firstLine="720"/>
      </w:pPr>
      <w:hyperlink r:id="rId13" w:history="1">
        <w:r w:rsidR="004606DA" w:rsidRPr="00165EA3">
          <w:rPr>
            <w:rStyle w:val="Hyperlink"/>
          </w:rPr>
          <w:t>https://cran.r-project.org/doc/contrib/Short-refcard.pdf</w:t>
        </w:r>
      </w:hyperlink>
      <w:r w:rsidR="004606DA">
        <w:t xml:space="preserve"> (commands for basic functions)</w:t>
      </w:r>
    </w:p>
    <w:p w:rsidR="000E5E8B" w:rsidRDefault="000E5E8B" w:rsidP="007E0E26"/>
    <w:p w:rsidR="000E5E8B" w:rsidRDefault="000E5E8B" w:rsidP="007E0E26">
      <w:r>
        <w:tab/>
        <w:t xml:space="preserve">For </w:t>
      </w:r>
      <w:proofErr w:type="spellStart"/>
      <w:r>
        <w:t>Mplus</w:t>
      </w:r>
      <w:proofErr w:type="spellEnd"/>
      <w:r>
        <w:t xml:space="preserve"> help: </w:t>
      </w:r>
    </w:p>
    <w:p w:rsidR="000E5E8B" w:rsidRDefault="000E5E8B" w:rsidP="007E0E26"/>
    <w:p w:rsidR="000E5E8B" w:rsidRDefault="000E5E8B" w:rsidP="007E0E26">
      <w:r>
        <w:tab/>
      </w:r>
      <w:hyperlink r:id="rId14" w:history="1">
        <w:r>
          <w:rPr>
            <w:rStyle w:val="Hyperlink"/>
          </w:rPr>
          <w:t>http://www.statmodel.com/cgi-bin/discus/discus.cgi</w:t>
        </w:r>
      </w:hyperlink>
      <w:r>
        <w:t xml:space="preserve"> (discussion boards)</w:t>
      </w:r>
    </w:p>
    <w:p w:rsidR="000E5E8B" w:rsidRPr="000E5E8B" w:rsidRDefault="000E5E8B" w:rsidP="007E0E26"/>
    <w:p w:rsidR="000E5E8B" w:rsidRDefault="000E5E8B" w:rsidP="007E0E26">
      <w:pPr>
        <w:rPr>
          <w:b/>
        </w:rPr>
      </w:pPr>
    </w:p>
    <w:p w:rsidR="007E0E26" w:rsidRPr="000D0213" w:rsidRDefault="007E0E26" w:rsidP="007E0E26">
      <w:r w:rsidRPr="000D0213">
        <w:rPr>
          <w:b/>
        </w:rPr>
        <w:t>Course Overview:</w:t>
      </w:r>
      <w:r w:rsidRPr="000D0213">
        <w:t xml:space="preserve"> </w:t>
      </w:r>
    </w:p>
    <w:p w:rsidR="007E0E26" w:rsidRPr="000D0213" w:rsidRDefault="007E0E26" w:rsidP="007E0E26"/>
    <w:p w:rsidR="007E0E26" w:rsidRPr="000D0213" w:rsidRDefault="007E0E26" w:rsidP="000E5E8B">
      <w:pPr>
        <w:ind w:left="360"/>
      </w:pPr>
      <w:r w:rsidRPr="000D0213">
        <w:t xml:space="preserve">The purpose of this course is to supplement the PSY 600K graduate core course in Measurement by providing an opportunity for more extensive demonstration and hands-on practice than is possible in a lecture setting. </w:t>
      </w:r>
    </w:p>
    <w:p w:rsidR="001B61C4" w:rsidRPr="000D0213" w:rsidRDefault="001B61C4"/>
    <w:p w:rsidR="001B61C4" w:rsidRPr="000D0213" w:rsidRDefault="001B61C4" w:rsidP="00AE75A7">
      <w:pPr>
        <w:ind w:firstLine="360"/>
      </w:pPr>
      <w:r w:rsidRPr="000D0213">
        <w:t>After completing the course, students will be able to:</w:t>
      </w:r>
    </w:p>
    <w:p w:rsidR="005369FA" w:rsidRPr="000D0213" w:rsidRDefault="005369FA" w:rsidP="001B61C4">
      <w:pPr>
        <w:numPr>
          <w:ilvl w:val="0"/>
          <w:numId w:val="6"/>
        </w:numPr>
      </w:pPr>
      <w:proofErr w:type="gramStart"/>
      <w:r w:rsidRPr="000D0213">
        <w:t>use</w:t>
      </w:r>
      <w:proofErr w:type="gramEnd"/>
      <w:r w:rsidRPr="000D0213">
        <w:t xml:space="preserve"> MS Excel to organize data and perform simple statistical computations </w:t>
      </w:r>
      <w:r w:rsidR="004606DA">
        <w:t>.</w:t>
      </w:r>
    </w:p>
    <w:p w:rsidR="001B61C4" w:rsidRDefault="005369FA" w:rsidP="001B61C4">
      <w:pPr>
        <w:numPr>
          <w:ilvl w:val="0"/>
          <w:numId w:val="6"/>
        </w:numPr>
      </w:pPr>
      <w:proofErr w:type="gramStart"/>
      <w:r w:rsidRPr="000D0213">
        <w:t>demonstrate</w:t>
      </w:r>
      <w:proofErr w:type="gramEnd"/>
      <w:r w:rsidRPr="000D0213">
        <w:t xml:space="preserve"> understanding of classical test theory (CTT) by calculating and interpreting intermediate steps in CTT formulae</w:t>
      </w:r>
      <w:r w:rsidR="004606DA">
        <w:t>.</w:t>
      </w:r>
    </w:p>
    <w:p w:rsidR="00AE75A7" w:rsidRPr="000D0213" w:rsidRDefault="00AE75A7" w:rsidP="001B61C4">
      <w:pPr>
        <w:numPr>
          <w:ilvl w:val="0"/>
          <w:numId w:val="6"/>
        </w:numPr>
      </w:pPr>
      <w:proofErr w:type="gramStart"/>
      <w:r>
        <w:t>calculate</w:t>
      </w:r>
      <w:proofErr w:type="gramEnd"/>
      <w:r>
        <w:t xml:space="preserve"> and interpret classical item analyses in R and Excel</w:t>
      </w:r>
      <w:r w:rsidR="004606DA">
        <w:t>.</w:t>
      </w:r>
    </w:p>
    <w:p w:rsidR="005369FA" w:rsidRPr="000D0213" w:rsidRDefault="005369FA" w:rsidP="001B61C4">
      <w:pPr>
        <w:numPr>
          <w:ilvl w:val="0"/>
          <w:numId w:val="6"/>
        </w:numPr>
      </w:pPr>
      <w:proofErr w:type="gramStart"/>
      <w:r w:rsidRPr="000D0213">
        <w:t>perform</w:t>
      </w:r>
      <w:proofErr w:type="gramEnd"/>
      <w:r w:rsidRPr="000D0213">
        <w:t xml:space="preserve"> and interpret reliability calculations in SPSS</w:t>
      </w:r>
      <w:r w:rsidR="00AE75A7">
        <w:t xml:space="preserve"> and R</w:t>
      </w:r>
      <w:r w:rsidR="004606DA">
        <w:t>.</w:t>
      </w:r>
    </w:p>
    <w:p w:rsidR="005369FA" w:rsidRPr="000D0213" w:rsidRDefault="005369FA" w:rsidP="001B61C4">
      <w:pPr>
        <w:numPr>
          <w:ilvl w:val="0"/>
          <w:numId w:val="6"/>
        </w:numPr>
      </w:pPr>
      <w:proofErr w:type="gramStart"/>
      <w:r w:rsidRPr="000D0213">
        <w:t>perform</w:t>
      </w:r>
      <w:proofErr w:type="gramEnd"/>
      <w:r w:rsidRPr="000D0213">
        <w:t xml:space="preserve"> and interpret exploratory </w:t>
      </w:r>
      <w:r w:rsidR="00AE75A7">
        <w:t xml:space="preserve">factor </w:t>
      </w:r>
      <w:r w:rsidRPr="000D0213">
        <w:t>analyses in SPSS</w:t>
      </w:r>
      <w:r w:rsidR="00AE75A7">
        <w:t xml:space="preserve"> and </w:t>
      </w:r>
      <w:proofErr w:type="spellStart"/>
      <w:r w:rsidR="00AE75A7">
        <w:t>Mplus</w:t>
      </w:r>
      <w:proofErr w:type="spellEnd"/>
      <w:r w:rsidR="004606DA">
        <w:t>.</w:t>
      </w:r>
    </w:p>
    <w:p w:rsidR="005369FA" w:rsidRDefault="005369FA" w:rsidP="001B61C4">
      <w:pPr>
        <w:numPr>
          <w:ilvl w:val="0"/>
          <w:numId w:val="6"/>
        </w:numPr>
      </w:pPr>
      <w:proofErr w:type="gramStart"/>
      <w:r w:rsidRPr="000D0213">
        <w:t>analyze</w:t>
      </w:r>
      <w:proofErr w:type="gramEnd"/>
      <w:r w:rsidRPr="000D0213">
        <w:t xml:space="preserve"> </w:t>
      </w:r>
      <w:r w:rsidR="00AE75A7">
        <w:t xml:space="preserve">and compare </w:t>
      </w:r>
      <w:r w:rsidRPr="000D0213">
        <w:t xml:space="preserve">confirmatory factor models using </w:t>
      </w:r>
      <w:proofErr w:type="spellStart"/>
      <w:r w:rsidR="00AE75A7">
        <w:t>Mplus</w:t>
      </w:r>
      <w:proofErr w:type="spellEnd"/>
      <w:r w:rsidR="004606DA">
        <w:t>.</w:t>
      </w:r>
    </w:p>
    <w:p w:rsidR="004606DA" w:rsidRPr="000D0213" w:rsidRDefault="004606DA" w:rsidP="001B61C4">
      <w:pPr>
        <w:numPr>
          <w:ilvl w:val="0"/>
          <w:numId w:val="6"/>
        </w:numPr>
      </w:pPr>
      <w:proofErr w:type="gramStart"/>
      <w:r>
        <w:t>obtain</w:t>
      </w:r>
      <w:proofErr w:type="gramEnd"/>
      <w:r>
        <w:t xml:space="preserve"> and interpret basic IRT parameters using </w:t>
      </w:r>
      <w:proofErr w:type="spellStart"/>
      <w:r>
        <w:t>Mplus</w:t>
      </w:r>
      <w:proofErr w:type="spellEnd"/>
      <w:r>
        <w:t xml:space="preserve">. </w:t>
      </w:r>
    </w:p>
    <w:p w:rsidR="005369FA" w:rsidRPr="000D0213" w:rsidRDefault="005369FA" w:rsidP="005369FA"/>
    <w:p w:rsidR="004606DA" w:rsidRDefault="004606DA" w:rsidP="001B61C4">
      <w:pPr>
        <w:rPr>
          <w:b/>
        </w:rPr>
      </w:pPr>
    </w:p>
    <w:p w:rsidR="007E0E26" w:rsidRPr="000D0213" w:rsidRDefault="00AE75A7" w:rsidP="001B61C4">
      <w:r>
        <w:rPr>
          <w:b/>
        </w:rPr>
        <w:t>Performance Opportunities and Grading</w:t>
      </w:r>
      <w:r w:rsidR="001B61C4" w:rsidRPr="000D0213">
        <w:rPr>
          <w:b/>
        </w:rPr>
        <w:t>:</w:t>
      </w:r>
      <w:r w:rsidR="001B61C4" w:rsidRPr="000D0213">
        <w:t xml:space="preserve"> </w:t>
      </w:r>
    </w:p>
    <w:p w:rsidR="007E0E26" w:rsidRPr="000D0213" w:rsidRDefault="007E0E26" w:rsidP="001B61C4"/>
    <w:p w:rsidR="001B61C4" w:rsidRDefault="0059579A" w:rsidP="000E5E8B">
      <w:pPr>
        <w:ind w:left="360"/>
      </w:pPr>
      <w:r>
        <w:rPr>
          <w:b/>
          <w:i/>
        </w:rPr>
        <w:t xml:space="preserve">Exercises. </w:t>
      </w:r>
      <w:r w:rsidR="009A5EBA" w:rsidRPr="000D0213">
        <w:t>Over the course of the sem</w:t>
      </w:r>
      <w:r w:rsidR="00052387">
        <w:t>ester, students will complete 1</w:t>
      </w:r>
      <w:r w:rsidR="00620949">
        <w:t>3</w:t>
      </w:r>
      <w:r w:rsidR="009A5EBA" w:rsidRPr="000D0213">
        <w:t xml:space="preserve"> lab exercises (usually, performing and interpreting calculations relevant to the week’s lecture topic). </w:t>
      </w:r>
      <w:r w:rsidR="007E0E26" w:rsidRPr="000D0213">
        <w:t xml:space="preserve">There are 20 points possible per exercise, and </w:t>
      </w:r>
      <w:proofErr w:type="gramStart"/>
      <w:r w:rsidR="007E0E26" w:rsidRPr="000D0213">
        <w:t>a total of 2</w:t>
      </w:r>
      <w:r w:rsidR="00620949">
        <w:t>4</w:t>
      </w:r>
      <w:r w:rsidR="007E0E26" w:rsidRPr="000D0213">
        <w:t>0</w:t>
      </w:r>
      <w:proofErr w:type="gramEnd"/>
      <w:r w:rsidR="007E0E26" w:rsidRPr="000D0213">
        <w:t xml:space="preserve"> total points possible from exercises across the semester, so missing one exercise will not damage your grade. </w:t>
      </w:r>
    </w:p>
    <w:p w:rsidR="0059579A" w:rsidRDefault="0059579A" w:rsidP="000E5E8B">
      <w:pPr>
        <w:ind w:left="360"/>
      </w:pPr>
    </w:p>
    <w:p w:rsidR="0059579A" w:rsidRPr="000D0213" w:rsidRDefault="0059579A" w:rsidP="0059579A">
      <w:pPr>
        <w:ind w:left="360"/>
      </w:pPr>
      <w:r w:rsidRPr="000D0213">
        <w:lastRenderedPageBreak/>
        <w:t xml:space="preserve">Exercises </w:t>
      </w:r>
      <w:r w:rsidR="00620949">
        <w:t xml:space="preserve">are </w:t>
      </w:r>
      <w:r w:rsidRPr="000D0213">
        <w:t xml:space="preserve">due </w:t>
      </w:r>
      <w:r>
        <w:t xml:space="preserve">on the Monday </w:t>
      </w:r>
      <w:r w:rsidRPr="000D0213">
        <w:t xml:space="preserve">after they </w:t>
      </w:r>
      <w:proofErr w:type="gramStart"/>
      <w:r w:rsidRPr="000D0213">
        <w:t>are discussed</w:t>
      </w:r>
      <w:proofErr w:type="gramEnd"/>
      <w:r w:rsidRPr="000D0213">
        <w:t xml:space="preserve"> in lab. Keep in mind that you will not necessarily be able to complete a lab exercise entirely within the time allotted for lab.  It is always to your advantage to review each exercise before we discuss it in lab. Exercises should be turned in electronically via </w:t>
      </w:r>
      <w:r w:rsidR="004606DA">
        <w:t>Canvas</w:t>
      </w:r>
      <w:r w:rsidRPr="000D0213">
        <w:t xml:space="preserve"> – file formats will vary depending on the exercise.  </w:t>
      </w:r>
    </w:p>
    <w:p w:rsidR="00052387" w:rsidRDefault="00052387" w:rsidP="000E5E8B">
      <w:pPr>
        <w:ind w:left="360"/>
      </w:pPr>
    </w:p>
    <w:p w:rsidR="005B08EC" w:rsidRPr="005B08EC" w:rsidRDefault="005B08EC" w:rsidP="000E5E8B">
      <w:pPr>
        <w:ind w:left="360"/>
      </w:pPr>
      <w:r>
        <w:rPr>
          <w:b/>
          <w:i/>
        </w:rPr>
        <w:t xml:space="preserve">Late Assignments: </w:t>
      </w:r>
      <w:r>
        <w:t xml:space="preserve">Assignments may be turned in late, but a penalty of 10% per 24-hour period late will be assessed </w:t>
      </w:r>
      <w:r>
        <w:rPr>
          <w:b/>
        </w:rPr>
        <w:t>unless</w:t>
      </w:r>
      <w:r>
        <w:t xml:space="preserve"> you have </w:t>
      </w:r>
      <w:proofErr w:type="gramStart"/>
      <w:r>
        <w:t>made arrangements</w:t>
      </w:r>
      <w:proofErr w:type="gramEnd"/>
      <w:r>
        <w:t xml:space="preserve"> for an extension </w:t>
      </w:r>
      <w:r>
        <w:rPr>
          <w:b/>
        </w:rPr>
        <w:t>prior</w:t>
      </w:r>
      <w:r>
        <w:t xml:space="preserve"> to the original due date. Extensions </w:t>
      </w:r>
      <w:r w:rsidR="00620949">
        <w:t xml:space="preserve">do </w:t>
      </w:r>
      <w:r>
        <w:t>require reasonable justification; requests for excessive numbers o</w:t>
      </w:r>
      <w:r w:rsidR="00620949">
        <w:t>r</w:t>
      </w:r>
      <w:r>
        <w:t xml:space="preserve"> lengths of extensions are likely to </w:t>
      </w:r>
      <w:proofErr w:type="gramStart"/>
      <w:r>
        <w:t>be denied</w:t>
      </w:r>
      <w:proofErr w:type="gramEnd"/>
      <w:r>
        <w:t xml:space="preserve">. </w:t>
      </w:r>
    </w:p>
    <w:p w:rsidR="001B61C4" w:rsidRPr="000D0213" w:rsidRDefault="001B61C4" w:rsidP="001B61C4"/>
    <w:p w:rsidR="007E0E26" w:rsidRPr="000D0213" w:rsidRDefault="009058C2" w:rsidP="000E5E8B">
      <w:pPr>
        <w:ind w:firstLine="360"/>
      </w:pPr>
      <w:r>
        <w:rPr>
          <w:b/>
          <w:i/>
        </w:rPr>
        <w:t xml:space="preserve">Course Grades: </w:t>
      </w:r>
      <w:r w:rsidR="007E0E26" w:rsidRPr="000D0213">
        <w:t xml:space="preserve">Final </w:t>
      </w:r>
      <w:r>
        <w:t xml:space="preserve">course </w:t>
      </w:r>
      <w:r w:rsidR="007E0E26" w:rsidRPr="000D0213">
        <w:t xml:space="preserve">grades will be determined as follows: </w:t>
      </w:r>
    </w:p>
    <w:p w:rsidR="007E0E26" w:rsidRPr="000D0213" w:rsidRDefault="007E0E26" w:rsidP="001B61C4"/>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0"/>
        <w:gridCol w:w="1950"/>
        <w:gridCol w:w="1350"/>
      </w:tblGrid>
      <w:tr w:rsidR="005F6F80" w:rsidRPr="000D0213" w:rsidTr="005F6F80">
        <w:tc>
          <w:tcPr>
            <w:tcW w:w="1650" w:type="dxa"/>
            <w:shd w:val="clear" w:color="auto" w:fill="D9D9D9" w:themeFill="background1" w:themeFillShade="D9"/>
          </w:tcPr>
          <w:p w:rsidR="007E0E26" w:rsidRPr="000D0213" w:rsidRDefault="007E0E26" w:rsidP="005F6F80">
            <w:pPr>
              <w:jc w:val="center"/>
            </w:pPr>
            <w:r w:rsidRPr="000D0213">
              <w:t>Points</w:t>
            </w:r>
          </w:p>
        </w:tc>
        <w:tc>
          <w:tcPr>
            <w:tcW w:w="1950" w:type="dxa"/>
            <w:shd w:val="clear" w:color="auto" w:fill="D9D9D9" w:themeFill="background1" w:themeFillShade="D9"/>
          </w:tcPr>
          <w:p w:rsidR="007E0E26" w:rsidRPr="000D0213" w:rsidRDefault="007E0E26" w:rsidP="005F6F80">
            <w:pPr>
              <w:jc w:val="center"/>
            </w:pPr>
            <w:r w:rsidRPr="000D0213">
              <w:t>%</w:t>
            </w:r>
          </w:p>
        </w:tc>
        <w:tc>
          <w:tcPr>
            <w:tcW w:w="1350" w:type="dxa"/>
            <w:shd w:val="clear" w:color="auto" w:fill="D9D9D9" w:themeFill="background1" w:themeFillShade="D9"/>
          </w:tcPr>
          <w:p w:rsidR="007E0E26" w:rsidRPr="000D0213" w:rsidRDefault="007E0E26" w:rsidP="005F6F80">
            <w:pPr>
              <w:jc w:val="center"/>
            </w:pPr>
            <w:r w:rsidRPr="000D0213">
              <w:t>Grade</w:t>
            </w:r>
          </w:p>
        </w:tc>
      </w:tr>
      <w:tr w:rsidR="005F6F80" w:rsidRPr="000D0213" w:rsidTr="005F6F80">
        <w:tc>
          <w:tcPr>
            <w:tcW w:w="1650" w:type="dxa"/>
          </w:tcPr>
          <w:p w:rsidR="00620949" w:rsidRPr="000D0213" w:rsidRDefault="00620949" w:rsidP="00620949">
            <w:pPr>
              <w:jc w:val="center"/>
            </w:pPr>
            <w:r>
              <w:t>239+</w:t>
            </w:r>
          </w:p>
        </w:tc>
        <w:tc>
          <w:tcPr>
            <w:tcW w:w="1950" w:type="dxa"/>
          </w:tcPr>
          <w:p w:rsidR="007E0E26" w:rsidRPr="000D0213" w:rsidRDefault="002050AB" w:rsidP="005F6F80">
            <w:pPr>
              <w:jc w:val="center"/>
            </w:pPr>
            <w:r w:rsidRPr="000D0213">
              <w:t>99.5% +</w:t>
            </w:r>
          </w:p>
        </w:tc>
        <w:tc>
          <w:tcPr>
            <w:tcW w:w="1350" w:type="dxa"/>
          </w:tcPr>
          <w:p w:rsidR="007E0E26" w:rsidRPr="000D0213" w:rsidRDefault="007E0E26" w:rsidP="005F6F80">
            <w:pPr>
              <w:jc w:val="center"/>
            </w:pPr>
            <w:r w:rsidRPr="000D0213">
              <w:t>A+</w:t>
            </w:r>
          </w:p>
        </w:tc>
      </w:tr>
      <w:tr w:rsidR="005F6F80" w:rsidRPr="000D0213" w:rsidTr="005F6F80">
        <w:tc>
          <w:tcPr>
            <w:tcW w:w="1650" w:type="dxa"/>
          </w:tcPr>
          <w:p w:rsidR="007E0E26" w:rsidRPr="000D0213" w:rsidRDefault="00620949" w:rsidP="00620949">
            <w:pPr>
              <w:jc w:val="center"/>
            </w:pPr>
            <w:r>
              <w:t>213.5 – 238.5</w:t>
            </w:r>
          </w:p>
        </w:tc>
        <w:tc>
          <w:tcPr>
            <w:tcW w:w="1950" w:type="dxa"/>
          </w:tcPr>
          <w:p w:rsidR="007E0E26" w:rsidRPr="000D0213" w:rsidRDefault="002050AB" w:rsidP="005F6F80">
            <w:pPr>
              <w:jc w:val="center"/>
            </w:pPr>
            <w:r w:rsidRPr="000D0213">
              <w:t>89.5</w:t>
            </w:r>
            <w:r w:rsidR="007E0E26" w:rsidRPr="000D0213">
              <w:t xml:space="preserve">% </w:t>
            </w:r>
            <w:r w:rsidRPr="000D0213">
              <w:t>-99.4%</w:t>
            </w:r>
          </w:p>
        </w:tc>
        <w:tc>
          <w:tcPr>
            <w:tcW w:w="1350" w:type="dxa"/>
          </w:tcPr>
          <w:p w:rsidR="007E0E26" w:rsidRPr="000D0213" w:rsidRDefault="007E0E26" w:rsidP="005F6F80">
            <w:pPr>
              <w:jc w:val="center"/>
            </w:pPr>
            <w:r w:rsidRPr="000D0213">
              <w:t>A</w:t>
            </w:r>
          </w:p>
        </w:tc>
      </w:tr>
      <w:tr w:rsidR="005F6F80" w:rsidRPr="000D0213" w:rsidTr="005F6F80">
        <w:tc>
          <w:tcPr>
            <w:tcW w:w="1650" w:type="dxa"/>
          </w:tcPr>
          <w:p w:rsidR="007E0E26" w:rsidRPr="000D0213" w:rsidRDefault="00620949" w:rsidP="009058C2">
            <w:pPr>
              <w:jc w:val="center"/>
            </w:pPr>
            <w:r>
              <w:t>169.5 – 213</w:t>
            </w:r>
            <w:r w:rsidR="0025792E">
              <w:t xml:space="preserve"> </w:t>
            </w:r>
          </w:p>
        </w:tc>
        <w:tc>
          <w:tcPr>
            <w:tcW w:w="1950" w:type="dxa"/>
          </w:tcPr>
          <w:p w:rsidR="007E0E26" w:rsidRPr="000D0213" w:rsidRDefault="002050AB" w:rsidP="005F6F80">
            <w:pPr>
              <w:jc w:val="center"/>
            </w:pPr>
            <w:r w:rsidRPr="000D0213">
              <w:t>79.5% - 89.4%</w:t>
            </w:r>
          </w:p>
        </w:tc>
        <w:tc>
          <w:tcPr>
            <w:tcW w:w="1350" w:type="dxa"/>
          </w:tcPr>
          <w:p w:rsidR="007E0E26" w:rsidRPr="000D0213" w:rsidRDefault="007E0E26" w:rsidP="005F6F80">
            <w:pPr>
              <w:jc w:val="center"/>
            </w:pPr>
            <w:r w:rsidRPr="000D0213">
              <w:t>B</w:t>
            </w:r>
          </w:p>
        </w:tc>
      </w:tr>
      <w:tr w:rsidR="005F6F80" w:rsidRPr="000D0213" w:rsidTr="005F6F80">
        <w:tc>
          <w:tcPr>
            <w:tcW w:w="1650" w:type="dxa"/>
          </w:tcPr>
          <w:p w:rsidR="007E0E26" w:rsidRPr="000D0213" w:rsidRDefault="00620949" w:rsidP="00620949">
            <w:pPr>
              <w:jc w:val="center"/>
            </w:pPr>
            <w:r>
              <w:t>118</w:t>
            </w:r>
            <w:r w:rsidR="0025792E">
              <w:t xml:space="preserve"> – </w:t>
            </w:r>
            <w:r>
              <w:t>169</w:t>
            </w:r>
            <w:r w:rsidR="0025792E">
              <w:t xml:space="preserve"> </w:t>
            </w:r>
          </w:p>
        </w:tc>
        <w:tc>
          <w:tcPr>
            <w:tcW w:w="1950" w:type="dxa"/>
          </w:tcPr>
          <w:p w:rsidR="007E0E26" w:rsidRPr="000D0213" w:rsidRDefault="002050AB" w:rsidP="005F6F80">
            <w:pPr>
              <w:jc w:val="center"/>
            </w:pPr>
            <w:r w:rsidRPr="000D0213">
              <w:t>69.5 % - 79.4 %</w:t>
            </w:r>
          </w:p>
        </w:tc>
        <w:tc>
          <w:tcPr>
            <w:tcW w:w="1350" w:type="dxa"/>
          </w:tcPr>
          <w:p w:rsidR="007E0E26" w:rsidRPr="000D0213" w:rsidRDefault="007E0E26" w:rsidP="005F6F80">
            <w:pPr>
              <w:jc w:val="center"/>
            </w:pPr>
            <w:r w:rsidRPr="000D0213">
              <w:t>C</w:t>
            </w:r>
          </w:p>
        </w:tc>
      </w:tr>
    </w:tbl>
    <w:p w:rsidR="007E0E26" w:rsidRPr="000D0213" w:rsidRDefault="007E0E26" w:rsidP="001B61C4"/>
    <w:p w:rsidR="002050AB" w:rsidRPr="000D0213" w:rsidRDefault="002050AB" w:rsidP="001B61C4">
      <w:pPr>
        <w:sectPr w:rsidR="002050AB" w:rsidRPr="000D0213" w:rsidSect="001B61C4">
          <w:pgSz w:w="12240" w:h="15840" w:code="1"/>
          <w:pgMar w:top="1440" w:right="1440" w:bottom="1440" w:left="1440" w:header="720" w:footer="720" w:gutter="0"/>
          <w:cols w:space="720"/>
          <w:docGrid w:linePitch="360"/>
        </w:sectPr>
      </w:pPr>
    </w:p>
    <w:p w:rsidR="00732026" w:rsidRPr="000D0213" w:rsidRDefault="00DE2D52" w:rsidP="001B61C4">
      <w:pPr>
        <w:rPr>
          <w:b/>
        </w:rPr>
      </w:pPr>
      <w:r w:rsidRPr="000D0213">
        <w:rPr>
          <w:b/>
        </w:rPr>
        <w:lastRenderedPageBreak/>
        <w:t>Schedule of Labs and Exercises</w:t>
      </w:r>
    </w:p>
    <w:p w:rsidR="00DE2D52" w:rsidRPr="000D0213" w:rsidRDefault="00DE2D52" w:rsidP="001B61C4"/>
    <w:p w:rsidR="00DE2D52" w:rsidRPr="000D0213" w:rsidRDefault="00DE2D52" w:rsidP="000E5E8B">
      <w:pPr>
        <w:ind w:left="360"/>
      </w:pPr>
      <w:r w:rsidRPr="000D0213">
        <w:t xml:space="preserve">This schedule is subject to change based on the pace of the class and other considerations. If changes are made, they will be announced in class and posted on </w:t>
      </w:r>
      <w:r w:rsidR="004606DA">
        <w:t>Canvas</w:t>
      </w:r>
      <w:r w:rsidRPr="000D0213">
        <w:t xml:space="preserve">. Always check </w:t>
      </w:r>
      <w:r w:rsidR="004606DA">
        <w:t>Canvas</w:t>
      </w:r>
      <w:r w:rsidRPr="000D0213">
        <w:t xml:space="preserve"> for the most recent version of this syllabus. </w:t>
      </w:r>
    </w:p>
    <w:p w:rsidR="00DE2D52" w:rsidRPr="000D0213" w:rsidRDefault="00DE2D52" w:rsidP="001B61C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7"/>
        <w:gridCol w:w="931"/>
        <w:gridCol w:w="6798"/>
        <w:gridCol w:w="4254"/>
      </w:tblGrid>
      <w:tr w:rsidR="002050AB" w:rsidRPr="000D0213" w:rsidTr="00620949">
        <w:tc>
          <w:tcPr>
            <w:tcW w:w="967" w:type="dxa"/>
          </w:tcPr>
          <w:p w:rsidR="002050AB" w:rsidRPr="000D0213" w:rsidRDefault="002050AB" w:rsidP="002050AB">
            <w:pPr>
              <w:jc w:val="center"/>
              <w:rPr>
                <w:b/>
              </w:rPr>
            </w:pPr>
            <w:r w:rsidRPr="000D0213">
              <w:rPr>
                <w:b/>
              </w:rPr>
              <w:t xml:space="preserve">Week </w:t>
            </w:r>
          </w:p>
        </w:tc>
        <w:tc>
          <w:tcPr>
            <w:tcW w:w="931" w:type="dxa"/>
          </w:tcPr>
          <w:p w:rsidR="002050AB" w:rsidRPr="000D0213" w:rsidRDefault="002050AB" w:rsidP="001B61C4">
            <w:pPr>
              <w:rPr>
                <w:b/>
              </w:rPr>
            </w:pPr>
            <w:r w:rsidRPr="000D0213">
              <w:rPr>
                <w:b/>
              </w:rPr>
              <w:t>Date</w:t>
            </w:r>
          </w:p>
        </w:tc>
        <w:tc>
          <w:tcPr>
            <w:tcW w:w="6798" w:type="dxa"/>
          </w:tcPr>
          <w:p w:rsidR="002050AB" w:rsidRPr="000D0213" w:rsidRDefault="002050AB" w:rsidP="001B61C4">
            <w:pPr>
              <w:rPr>
                <w:b/>
              </w:rPr>
            </w:pPr>
            <w:r w:rsidRPr="000D0213">
              <w:rPr>
                <w:b/>
              </w:rPr>
              <w:t>Topic</w:t>
            </w:r>
          </w:p>
        </w:tc>
        <w:tc>
          <w:tcPr>
            <w:tcW w:w="4254" w:type="dxa"/>
          </w:tcPr>
          <w:p w:rsidR="002050AB" w:rsidRPr="000D0213" w:rsidRDefault="003C564E" w:rsidP="002050AB">
            <w:pPr>
              <w:rPr>
                <w:b/>
              </w:rPr>
            </w:pPr>
            <w:r>
              <w:rPr>
                <w:b/>
              </w:rPr>
              <w:t xml:space="preserve">Exercise </w:t>
            </w:r>
            <w:r w:rsidR="002050AB" w:rsidRPr="000D0213">
              <w:rPr>
                <w:b/>
              </w:rPr>
              <w:t>Due</w:t>
            </w:r>
          </w:p>
        </w:tc>
      </w:tr>
      <w:tr w:rsidR="002050AB" w:rsidRPr="000D0213" w:rsidTr="00620949">
        <w:tc>
          <w:tcPr>
            <w:tcW w:w="967" w:type="dxa"/>
          </w:tcPr>
          <w:p w:rsidR="002050AB" w:rsidRPr="000D0213" w:rsidRDefault="002050AB" w:rsidP="00E3133E">
            <w:pPr>
              <w:numPr>
                <w:ilvl w:val="0"/>
                <w:numId w:val="1"/>
              </w:numPr>
              <w:jc w:val="center"/>
            </w:pPr>
          </w:p>
        </w:tc>
        <w:tc>
          <w:tcPr>
            <w:tcW w:w="931" w:type="dxa"/>
          </w:tcPr>
          <w:p w:rsidR="002050AB" w:rsidRPr="000D0213" w:rsidRDefault="00910A23" w:rsidP="00E511C8">
            <w:pPr>
              <w:ind w:left="252" w:hanging="252"/>
              <w:jc w:val="center"/>
            </w:pPr>
            <w:r>
              <w:t>1/19</w:t>
            </w:r>
          </w:p>
        </w:tc>
        <w:tc>
          <w:tcPr>
            <w:tcW w:w="6798" w:type="dxa"/>
          </w:tcPr>
          <w:p w:rsidR="002050AB" w:rsidRPr="000D0213" w:rsidRDefault="002050AB" w:rsidP="00E3133E">
            <w:pPr>
              <w:ind w:left="252" w:hanging="252"/>
            </w:pPr>
            <w:r w:rsidRPr="000D0213">
              <w:t xml:space="preserve">Introduction; How to Read Mathematical Notation </w:t>
            </w:r>
            <w:r w:rsidR="00DE2D52" w:rsidRPr="000D0213">
              <w:t>(Exercise 1)</w:t>
            </w:r>
          </w:p>
        </w:tc>
        <w:tc>
          <w:tcPr>
            <w:tcW w:w="4254" w:type="dxa"/>
          </w:tcPr>
          <w:p w:rsidR="002050AB" w:rsidRPr="000E5E8B" w:rsidRDefault="003C564E" w:rsidP="002050AB">
            <w:r w:rsidRPr="000E5E8B">
              <w:t>1/2</w:t>
            </w:r>
            <w:r w:rsidR="004606DA">
              <w:t>5</w:t>
            </w:r>
          </w:p>
        </w:tc>
      </w:tr>
      <w:tr w:rsidR="002050AB" w:rsidRPr="000D0213" w:rsidTr="00620949">
        <w:tc>
          <w:tcPr>
            <w:tcW w:w="967" w:type="dxa"/>
          </w:tcPr>
          <w:p w:rsidR="002050AB" w:rsidRPr="000D0213" w:rsidRDefault="002050AB" w:rsidP="00E3133E">
            <w:pPr>
              <w:numPr>
                <w:ilvl w:val="0"/>
                <w:numId w:val="1"/>
              </w:numPr>
              <w:jc w:val="center"/>
            </w:pPr>
          </w:p>
        </w:tc>
        <w:tc>
          <w:tcPr>
            <w:tcW w:w="931" w:type="dxa"/>
          </w:tcPr>
          <w:p w:rsidR="00052387" w:rsidRPr="000D0213" w:rsidRDefault="004606DA" w:rsidP="00E511C8">
            <w:pPr>
              <w:autoSpaceDE w:val="0"/>
              <w:autoSpaceDN w:val="0"/>
              <w:adjustRightInd w:val="0"/>
              <w:ind w:left="212" w:hanging="212"/>
              <w:jc w:val="center"/>
            </w:pPr>
            <w:r>
              <w:t>1/2</w:t>
            </w:r>
            <w:r w:rsidR="00910A23">
              <w:t>6</w:t>
            </w:r>
          </w:p>
        </w:tc>
        <w:tc>
          <w:tcPr>
            <w:tcW w:w="6798" w:type="dxa"/>
          </w:tcPr>
          <w:p w:rsidR="002050AB" w:rsidRPr="000D0213" w:rsidRDefault="003C564E" w:rsidP="00E3133E">
            <w:pPr>
              <w:autoSpaceDE w:val="0"/>
              <w:autoSpaceDN w:val="0"/>
              <w:adjustRightInd w:val="0"/>
              <w:ind w:left="212" w:hanging="212"/>
            </w:pPr>
            <w:r>
              <w:t>Getting More out of Excel (Exercise 2)</w:t>
            </w:r>
          </w:p>
        </w:tc>
        <w:tc>
          <w:tcPr>
            <w:tcW w:w="4254" w:type="dxa"/>
          </w:tcPr>
          <w:p w:rsidR="002050AB" w:rsidRPr="000E5E8B" w:rsidRDefault="00052387" w:rsidP="002050AB">
            <w:pPr>
              <w:autoSpaceDE w:val="0"/>
              <w:autoSpaceDN w:val="0"/>
              <w:adjustRightInd w:val="0"/>
            </w:pPr>
            <w:r>
              <w:t>2/</w:t>
            </w:r>
            <w:r w:rsidR="004606DA">
              <w:t>1</w:t>
            </w:r>
          </w:p>
        </w:tc>
      </w:tr>
      <w:tr w:rsidR="002050AB" w:rsidRPr="000D0213" w:rsidTr="00620949">
        <w:tc>
          <w:tcPr>
            <w:tcW w:w="967" w:type="dxa"/>
          </w:tcPr>
          <w:p w:rsidR="002050AB" w:rsidRPr="000D0213" w:rsidRDefault="002050AB" w:rsidP="00E3133E">
            <w:pPr>
              <w:numPr>
                <w:ilvl w:val="0"/>
                <w:numId w:val="1"/>
              </w:numPr>
              <w:jc w:val="center"/>
            </w:pPr>
          </w:p>
        </w:tc>
        <w:tc>
          <w:tcPr>
            <w:tcW w:w="931" w:type="dxa"/>
          </w:tcPr>
          <w:p w:rsidR="002050AB" w:rsidRPr="000D0213" w:rsidRDefault="002050AB" w:rsidP="00E511C8">
            <w:pPr>
              <w:ind w:left="252" w:hanging="252"/>
              <w:jc w:val="center"/>
            </w:pPr>
            <w:r w:rsidRPr="000D0213">
              <w:t>2/</w:t>
            </w:r>
            <w:r w:rsidR="00910A23">
              <w:t>2</w:t>
            </w:r>
          </w:p>
        </w:tc>
        <w:tc>
          <w:tcPr>
            <w:tcW w:w="6798" w:type="dxa"/>
          </w:tcPr>
          <w:p w:rsidR="002050AB" w:rsidRPr="000D0213" w:rsidRDefault="003C564E" w:rsidP="00DE2D52">
            <w:pPr>
              <w:ind w:left="252" w:hanging="252"/>
            </w:pPr>
            <w:r w:rsidRPr="000D0213">
              <w:t>I</w:t>
            </w:r>
            <w:r>
              <w:t>tem Writing Practice (Exercise 3</w:t>
            </w:r>
            <w:r w:rsidRPr="000D0213">
              <w:t>)</w:t>
            </w:r>
          </w:p>
        </w:tc>
        <w:tc>
          <w:tcPr>
            <w:tcW w:w="4254" w:type="dxa"/>
          </w:tcPr>
          <w:p w:rsidR="002050AB" w:rsidRPr="000E5E8B" w:rsidRDefault="003C564E" w:rsidP="004606DA">
            <w:r w:rsidRPr="000E5E8B">
              <w:t>2/</w:t>
            </w:r>
            <w:r w:rsidR="004606DA">
              <w:t>8</w:t>
            </w:r>
          </w:p>
        </w:tc>
      </w:tr>
      <w:tr w:rsidR="002050AB" w:rsidRPr="000D0213" w:rsidTr="00620949">
        <w:trPr>
          <w:trHeight w:val="188"/>
        </w:trPr>
        <w:tc>
          <w:tcPr>
            <w:tcW w:w="967" w:type="dxa"/>
          </w:tcPr>
          <w:p w:rsidR="002050AB" w:rsidRPr="000D0213" w:rsidRDefault="002050AB" w:rsidP="00E3133E">
            <w:pPr>
              <w:numPr>
                <w:ilvl w:val="0"/>
                <w:numId w:val="1"/>
              </w:numPr>
              <w:jc w:val="center"/>
            </w:pPr>
          </w:p>
        </w:tc>
        <w:tc>
          <w:tcPr>
            <w:tcW w:w="931" w:type="dxa"/>
          </w:tcPr>
          <w:p w:rsidR="002050AB" w:rsidRPr="000D0213" w:rsidRDefault="002050AB" w:rsidP="00E511C8">
            <w:pPr>
              <w:ind w:left="252" w:hanging="252"/>
              <w:jc w:val="center"/>
            </w:pPr>
            <w:r w:rsidRPr="000D0213">
              <w:t>2/</w:t>
            </w:r>
            <w:r w:rsidR="00910A23">
              <w:t>9</w:t>
            </w:r>
          </w:p>
        </w:tc>
        <w:tc>
          <w:tcPr>
            <w:tcW w:w="6798" w:type="dxa"/>
          </w:tcPr>
          <w:p w:rsidR="002050AB" w:rsidRPr="000D0213" w:rsidRDefault="003C564E" w:rsidP="00E3133E">
            <w:pPr>
              <w:ind w:left="252" w:hanging="252"/>
            </w:pPr>
            <w:r>
              <w:t>Intro to R and Matrix Algebra (Exercise 4</w:t>
            </w:r>
            <w:r w:rsidR="00DE2D52" w:rsidRPr="000D0213">
              <w:t>)</w:t>
            </w:r>
          </w:p>
        </w:tc>
        <w:tc>
          <w:tcPr>
            <w:tcW w:w="4254" w:type="dxa"/>
          </w:tcPr>
          <w:p w:rsidR="002050AB" w:rsidRPr="000E5E8B" w:rsidRDefault="003C564E" w:rsidP="004606DA">
            <w:r w:rsidRPr="000E5E8B">
              <w:t>2/1</w:t>
            </w:r>
            <w:r w:rsidR="004606DA">
              <w:t>5</w:t>
            </w:r>
          </w:p>
        </w:tc>
      </w:tr>
      <w:tr w:rsidR="002050AB" w:rsidRPr="000D0213" w:rsidTr="00620949">
        <w:tc>
          <w:tcPr>
            <w:tcW w:w="967" w:type="dxa"/>
          </w:tcPr>
          <w:p w:rsidR="002050AB" w:rsidRPr="000D0213" w:rsidRDefault="002050AB" w:rsidP="00E3133E">
            <w:pPr>
              <w:numPr>
                <w:ilvl w:val="0"/>
                <w:numId w:val="1"/>
              </w:numPr>
              <w:jc w:val="center"/>
            </w:pPr>
          </w:p>
        </w:tc>
        <w:tc>
          <w:tcPr>
            <w:tcW w:w="931" w:type="dxa"/>
          </w:tcPr>
          <w:p w:rsidR="002050AB" w:rsidRPr="000D0213" w:rsidRDefault="004606DA" w:rsidP="00E511C8">
            <w:pPr>
              <w:ind w:left="252" w:hanging="252"/>
              <w:jc w:val="center"/>
            </w:pPr>
            <w:r>
              <w:t>2/1</w:t>
            </w:r>
            <w:r w:rsidR="00910A23">
              <w:t>6</w:t>
            </w:r>
          </w:p>
        </w:tc>
        <w:tc>
          <w:tcPr>
            <w:tcW w:w="6798" w:type="dxa"/>
          </w:tcPr>
          <w:p w:rsidR="002050AB" w:rsidRPr="000D0213" w:rsidRDefault="00052387" w:rsidP="00E3133E">
            <w:pPr>
              <w:ind w:left="252" w:hanging="252"/>
            </w:pPr>
            <w:r>
              <w:t xml:space="preserve">Navigating R &amp; </w:t>
            </w:r>
            <w:proofErr w:type="spellStart"/>
            <w:r>
              <w:t>Mplus</w:t>
            </w:r>
            <w:proofErr w:type="spellEnd"/>
            <w:r>
              <w:t xml:space="preserve"> (Exercise 5)</w:t>
            </w:r>
          </w:p>
        </w:tc>
        <w:tc>
          <w:tcPr>
            <w:tcW w:w="4254" w:type="dxa"/>
          </w:tcPr>
          <w:p w:rsidR="002050AB" w:rsidRPr="000E5E8B" w:rsidRDefault="00052387" w:rsidP="002050AB">
            <w:r>
              <w:t>2/2</w:t>
            </w:r>
            <w:r w:rsidR="004606DA">
              <w:t>2</w:t>
            </w:r>
          </w:p>
        </w:tc>
      </w:tr>
      <w:tr w:rsidR="002050AB" w:rsidRPr="000D0213" w:rsidTr="00620949">
        <w:tc>
          <w:tcPr>
            <w:tcW w:w="967" w:type="dxa"/>
          </w:tcPr>
          <w:p w:rsidR="002050AB" w:rsidRPr="000D0213" w:rsidRDefault="002050AB" w:rsidP="00E3133E">
            <w:pPr>
              <w:numPr>
                <w:ilvl w:val="0"/>
                <w:numId w:val="1"/>
              </w:numPr>
              <w:jc w:val="center"/>
            </w:pPr>
          </w:p>
        </w:tc>
        <w:tc>
          <w:tcPr>
            <w:tcW w:w="931" w:type="dxa"/>
          </w:tcPr>
          <w:p w:rsidR="002050AB" w:rsidRPr="000D0213" w:rsidRDefault="002050AB" w:rsidP="00E511C8">
            <w:pPr>
              <w:ind w:left="252" w:hanging="252"/>
              <w:jc w:val="center"/>
            </w:pPr>
            <w:r w:rsidRPr="000D0213">
              <w:t>2/2</w:t>
            </w:r>
            <w:r w:rsidR="00910A23">
              <w:t>3</w:t>
            </w:r>
          </w:p>
        </w:tc>
        <w:tc>
          <w:tcPr>
            <w:tcW w:w="6798" w:type="dxa"/>
          </w:tcPr>
          <w:p w:rsidR="002050AB" w:rsidRPr="000D0213" w:rsidRDefault="003C564E" w:rsidP="00E3133E">
            <w:pPr>
              <w:ind w:left="252" w:hanging="252"/>
            </w:pPr>
            <w:r>
              <w:t>Reliability</w:t>
            </w:r>
            <w:r w:rsidR="00052387">
              <w:t xml:space="preserve"> (Exercise 6</w:t>
            </w:r>
            <w:r w:rsidR="00DE2D52" w:rsidRPr="000D0213">
              <w:t>)</w:t>
            </w:r>
          </w:p>
        </w:tc>
        <w:tc>
          <w:tcPr>
            <w:tcW w:w="4254" w:type="dxa"/>
          </w:tcPr>
          <w:p w:rsidR="002050AB" w:rsidRPr="000E5E8B" w:rsidRDefault="004606DA" w:rsidP="002050AB">
            <w:r>
              <w:t>2/29</w:t>
            </w:r>
          </w:p>
        </w:tc>
      </w:tr>
      <w:tr w:rsidR="002050AB" w:rsidRPr="000D0213" w:rsidTr="00620949">
        <w:tc>
          <w:tcPr>
            <w:tcW w:w="967" w:type="dxa"/>
          </w:tcPr>
          <w:p w:rsidR="002050AB" w:rsidRPr="000D0213" w:rsidRDefault="002050AB" w:rsidP="00E3133E">
            <w:pPr>
              <w:numPr>
                <w:ilvl w:val="0"/>
                <w:numId w:val="1"/>
              </w:numPr>
              <w:jc w:val="center"/>
            </w:pPr>
          </w:p>
        </w:tc>
        <w:tc>
          <w:tcPr>
            <w:tcW w:w="931" w:type="dxa"/>
          </w:tcPr>
          <w:p w:rsidR="002050AB" w:rsidRPr="000D0213" w:rsidRDefault="00910A23" w:rsidP="00E511C8">
            <w:pPr>
              <w:autoSpaceDE w:val="0"/>
              <w:autoSpaceDN w:val="0"/>
              <w:adjustRightInd w:val="0"/>
              <w:ind w:left="212" w:hanging="212"/>
              <w:jc w:val="center"/>
            </w:pPr>
            <w:r>
              <w:t>3/2</w:t>
            </w:r>
          </w:p>
        </w:tc>
        <w:tc>
          <w:tcPr>
            <w:tcW w:w="6798" w:type="dxa"/>
          </w:tcPr>
          <w:p w:rsidR="002050AB" w:rsidRPr="000D0213" w:rsidRDefault="003C564E" w:rsidP="003C564E">
            <w:pPr>
              <w:autoSpaceDE w:val="0"/>
              <w:autoSpaceDN w:val="0"/>
              <w:adjustRightInd w:val="0"/>
              <w:ind w:left="212" w:hanging="212"/>
            </w:pPr>
            <w:r>
              <w:t>Exploratory Factor Analysis</w:t>
            </w:r>
            <w:r w:rsidR="00052387">
              <w:t xml:space="preserve"> (Exercise 7</w:t>
            </w:r>
            <w:r w:rsidR="00DE2D52" w:rsidRPr="000D0213">
              <w:t>)</w:t>
            </w:r>
          </w:p>
        </w:tc>
        <w:tc>
          <w:tcPr>
            <w:tcW w:w="4254" w:type="dxa"/>
          </w:tcPr>
          <w:p w:rsidR="002050AB" w:rsidRPr="000E5E8B" w:rsidRDefault="003C564E" w:rsidP="002050AB">
            <w:pPr>
              <w:autoSpaceDE w:val="0"/>
              <w:autoSpaceDN w:val="0"/>
              <w:adjustRightInd w:val="0"/>
            </w:pPr>
            <w:r w:rsidRPr="000E5E8B">
              <w:t>3/</w:t>
            </w:r>
            <w:r w:rsidR="004606DA">
              <w:t>7</w:t>
            </w:r>
          </w:p>
        </w:tc>
      </w:tr>
      <w:tr w:rsidR="002050AB" w:rsidRPr="000D0213" w:rsidTr="00620949">
        <w:tc>
          <w:tcPr>
            <w:tcW w:w="967" w:type="dxa"/>
          </w:tcPr>
          <w:p w:rsidR="002050AB" w:rsidRPr="000D0213" w:rsidRDefault="002050AB" w:rsidP="00E3133E">
            <w:pPr>
              <w:numPr>
                <w:ilvl w:val="0"/>
                <w:numId w:val="1"/>
              </w:numPr>
              <w:jc w:val="center"/>
            </w:pPr>
          </w:p>
        </w:tc>
        <w:tc>
          <w:tcPr>
            <w:tcW w:w="931" w:type="dxa"/>
          </w:tcPr>
          <w:p w:rsidR="002050AB" w:rsidRPr="000D0213" w:rsidRDefault="002050AB" w:rsidP="00E511C8">
            <w:pPr>
              <w:ind w:left="212" w:hanging="212"/>
              <w:jc w:val="center"/>
            </w:pPr>
            <w:r w:rsidRPr="000D0213">
              <w:t>3/</w:t>
            </w:r>
            <w:r w:rsidR="00052387">
              <w:t>1</w:t>
            </w:r>
            <w:r w:rsidR="00910A23">
              <w:t>0</w:t>
            </w:r>
          </w:p>
        </w:tc>
        <w:tc>
          <w:tcPr>
            <w:tcW w:w="6798" w:type="dxa"/>
          </w:tcPr>
          <w:p w:rsidR="002050AB" w:rsidRPr="000D0213" w:rsidRDefault="00782C24" w:rsidP="00782C24">
            <w:pPr>
              <w:ind w:left="212" w:hanging="212"/>
            </w:pPr>
            <w:r>
              <w:t xml:space="preserve">Issues in </w:t>
            </w:r>
            <w:r w:rsidR="003C564E">
              <w:t xml:space="preserve">EFA </w:t>
            </w:r>
            <w:r w:rsidR="00052387">
              <w:t>(Exercise 8</w:t>
            </w:r>
            <w:r w:rsidR="00DE2D52" w:rsidRPr="000D0213">
              <w:t>)</w:t>
            </w:r>
          </w:p>
        </w:tc>
        <w:tc>
          <w:tcPr>
            <w:tcW w:w="4254" w:type="dxa"/>
          </w:tcPr>
          <w:p w:rsidR="002050AB" w:rsidRPr="000E5E8B" w:rsidRDefault="000E5E8B" w:rsidP="004606DA">
            <w:r w:rsidRPr="000E5E8B">
              <w:t>3/</w:t>
            </w:r>
            <w:r w:rsidR="004606DA">
              <w:t>21</w:t>
            </w:r>
          </w:p>
        </w:tc>
      </w:tr>
      <w:tr w:rsidR="002050AB" w:rsidRPr="000D0213" w:rsidTr="00620949">
        <w:tc>
          <w:tcPr>
            <w:tcW w:w="967" w:type="dxa"/>
          </w:tcPr>
          <w:p w:rsidR="002050AB" w:rsidRPr="000D0213" w:rsidRDefault="002050AB" w:rsidP="00E3133E">
            <w:pPr>
              <w:numPr>
                <w:ilvl w:val="0"/>
                <w:numId w:val="1"/>
              </w:numPr>
              <w:jc w:val="center"/>
            </w:pPr>
          </w:p>
        </w:tc>
        <w:tc>
          <w:tcPr>
            <w:tcW w:w="931" w:type="dxa"/>
          </w:tcPr>
          <w:p w:rsidR="002050AB" w:rsidRPr="000D0213" w:rsidRDefault="004606DA" w:rsidP="00E511C8">
            <w:pPr>
              <w:ind w:left="212" w:hanging="212"/>
              <w:jc w:val="center"/>
            </w:pPr>
            <w:r>
              <w:t>3/1</w:t>
            </w:r>
            <w:r w:rsidR="00910A23">
              <w:t>6</w:t>
            </w:r>
          </w:p>
        </w:tc>
        <w:tc>
          <w:tcPr>
            <w:tcW w:w="6798" w:type="dxa"/>
          </w:tcPr>
          <w:p w:rsidR="002050AB" w:rsidRPr="00620949" w:rsidRDefault="00620949" w:rsidP="00620949">
            <w:pPr>
              <w:ind w:left="212" w:hanging="212"/>
              <w:rPr>
                <w:i/>
              </w:rPr>
            </w:pPr>
            <w:r w:rsidRPr="00620949">
              <w:rPr>
                <w:i/>
              </w:rPr>
              <w:t>No Lab - Spring Break</w:t>
            </w:r>
          </w:p>
        </w:tc>
        <w:tc>
          <w:tcPr>
            <w:tcW w:w="4254" w:type="dxa"/>
          </w:tcPr>
          <w:p w:rsidR="002050AB" w:rsidRPr="000E5E8B" w:rsidRDefault="003C564E" w:rsidP="002050AB">
            <w:r w:rsidRPr="000E5E8B">
              <w:t>--</w:t>
            </w:r>
          </w:p>
        </w:tc>
      </w:tr>
      <w:tr w:rsidR="00DE2D52" w:rsidRPr="000D0213" w:rsidTr="00620949">
        <w:tc>
          <w:tcPr>
            <w:tcW w:w="967" w:type="dxa"/>
          </w:tcPr>
          <w:p w:rsidR="00DE2D52" w:rsidRPr="000D0213" w:rsidRDefault="00DE2D52" w:rsidP="00E3133E">
            <w:pPr>
              <w:numPr>
                <w:ilvl w:val="0"/>
                <w:numId w:val="1"/>
              </w:numPr>
              <w:jc w:val="center"/>
            </w:pPr>
          </w:p>
        </w:tc>
        <w:tc>
          <w:tcPr>
            <w:tcW w:w="931" w:type="dxa"/>
          </w:tcPr>
          <w:p w:rsidR="00DE2D52" w:rsidRPr="000D0213" w:rsidRDefault="00DE2D52" w:rsidP="00E511C8">
            <w:pPr>
              <w:ind w:left="212" w:hanging="212"/>
              <w:jc w:val="center"/>
            </w:pPr>
            <w:r w:rsidRPr="000D0213">
              <w:t>3/2</w:t>
            </w:r>
            <w:r w:rsidR="00910A23">
              <w:t>3</w:t>
            </w:r>
          </w:p>
        </w:tc>
        <w:tc>
          <w:tcPr>
            <w:tcW w:w="6798" w:type="dxa"/>
          </w:tcPr>
          <w:p w:rsidR="00DE2D52" w:rsidRPr="000D0213" w:rsidRDefault="003C564E" w:rsidP="00DE2D52">
            <w:pPr>
              <w:ind w:left="212" w:hanging="212"/>
            </w:pPr>
            <w:r>
              <w:t>Single Factor Confirma</w:t>
            </w:r>
            <w:r w:rsidR="00052387">
              <w:t>tory Factor Analysis (Exercise 9</w:t>
            </w:r>
            <w:r>
              <w:t>)</w:t>
            </w:r>
            <w:r w:rsidR="00DE2D52" w:rsidRPr="000D0213">
              <w:t xml:space="preserve"> </w:t>
            </w:r>
          </w:p>
        </w:tc>
        <w:tc>
          <w:tcPr>
            <w:tcW w:w="4254" w:type="dxa"/>
          </w:tcPr>
          <w:p w:rsidR="00DE2D52" w:rsidRPr="000E5E8B" w:rsidRDefault="004606DA" w:rsidP="002050AB">
            <w:r>
              <w:t>3/28</w:t>
            </w:r>
          </w:p>
        </w:tc>
      </w:tr>
      <w:tr w:rsidR="00DE2D52" w:rsidRPr="000D0213" w:rsidTr="00620949">
        <w:tc>
          <w:tcPr>
            <w:tcW w:w="967" w:type="dxa"/>
          </w:tcPr>
          <w:p w:rsidR="00DE2D52" w:rsidRPr="000D0213" w:rsidRDefault="00DE2D52" w:rsidP="00E3133E">
            <w:pPr>
              <w:numPr>
                <w:ilvl w:val="0"/>
                <w:numId w:val="1"/>
              </w:numPr>
              <w:jc w:val="center"/>
            </w:pPr>
          </w:p>
        </w:tc>
        <w:tc>
          <w:tcPr>
            <w:tcW w:w="931" w:type="dxa"/>
          </w:tcPr>
          <w:p w:rsidR="00DE2D52" w:rsidRPr="000D0213" w:rsidRDefault="00910A23" w:rsidP="00E511C8">
            <w:pPr>
              <w:ind w:left="212" w:hanging="212"/>
              <w:jc w:val="center"/>
            </w:pPr>
            <w:r>
              <w:t>3/30</w:t>
            </w:r>
          </w:p>
        </w:tc>
        <w:tc>
          <w:tcPr>
            <w:tcW w:w="6798" w:type="dxa"/>
          </w:tcPr>
          <w:p w:rsidR="00DE2D52" w:rsidRPr="000D0213" w:rsidRDefault="00052387" w:rsidP="005E1C4A">
            <w:pPr>
              <w:ind w:left="212" w:hanging="212"/>
            </w:pPr>
            <w:r>
              <w:t>Multiple Factor CFA (Exercise 10</w:t>
            </w:r>
            <w:r w:rsidR="00DE2D52" w:rsidRPr="000D0213">
              <w:t>)</w:t>
            </w:r>
          </w:p>
        </w:tc>
        <w:tc>
          <w:tcPr>
            <w:tcW w:w="4254" w:type="dxa"/>
          </w:tcPr>
          <w:p w:rsidR="00DE2D52" w:rsidRPr="000E5E8B" w:rsidRDefault="000E5E8B" w:rsidP="00E3133E">
            <w:pPr>
              <w:ind w:left="212" w:hanging="212"/>
            </w:pPr>
            <w:r w:rsidRPr="000E5E8B">
              <w:t>4/</w:t>
            </w:r>
            <w:r w:rsidR="004606DA">
              <w:t>4</w:t>
            </w:r>
          </w:p>
        </w:tc>
      </w:tr>
      <w:tr w:rsidR="00DE2D52" w:rsidRPr="000D0213" w:rsidTr="00620949">
        <w:tc>
          <w:tcPr>
            <w:tcW w:w="967" w:type="dxa"/>
          </w:tcPr>
          <w:p w:rsidR="00DE2D52" w:rsidRPr="000D0213" w:rsidRDefault="00DE2D52" w:rsidP="00E3133E">
            <w:pPr>
              <w:numPr>
                <w:ilvl w:val="0"/>
                <w:numId w:val="1"/>
              </w:numPr>
              <w:jc w:val="center"/>
            </w:pPr>
          </w:p>
        </w:tc>
        <w:tc>
          <w:tcPr>
            <w:tcW w:w="931" w:type="dxa"/>
          </w:tcPr>
          <w:p w:rsidR="00DE2D52" w:rsidRPr="000D0213" w:rsidRDefault="00DE2D52" w:rsidP="00E511C8">
            <w:pPr>
              <w:ind w:left="212" w:hanging="212"/>
              <w:jc w:val="center"/>
            </w:pPr>
            <w:r w:rsidRPr="000D0213">
              <w:t>4/</w:t>
            </w:r>
            <w:r w:rsidR="00910A23">
              <w:t>6</w:t>
            </w:r>
          </w:p>
        </w:tc>
        <w:tc>
          <w:tcPr>
            <w:tcW w:w="6798" w:type="dxa"/>
          </w:tcPr>
          <w:p w:rsidR="00DE2D52" w:rsidRPr="000D0213" w:rsidRDefault="003C564E" w:rsidP="00052387">
            <w:pPr>
              <w:ind w:left="212" w:hanging="212"/>
            </w:pPr>
            <w:r>
              <w:t>Classical Item Analysis (Exercise 1</w:t>
            </w:r>
            <w:r w:rsidR="00052387">
              <w:t>1</w:t>
            </w:r>
            <w:r>
              <w:t>)</w:t>
            </w:r>
          </w:p>
        </w:tc>
        <w:tc>
          <w:tcPr>
            <w:tcW w:w="4254" w:type="dxa"/>
          </w:tcPr>
          <w:p w:rsidR="00DE2D52" w:rsidRPr="000E5E8B" w:rsidRDefault="000E5E8B" w:rsidP="002050AB">
            <w:r w:rsidRPr="000E5E8B">
              <w:t>4/</w:t>
            </w:r>
            <w:r w:rsidR="00052387">
              <w:t>1</w:t>
            </w:r>
            <w:r w:rsidR="004606DA">
              <w:t>1</w:t>
            </w:r>
          </w:p>
        </w:tc>
      </w:tr>
      <w:tr w:rsidR="00DE2D52" w:rsidRPr="000D0213" w:rsidTr="00620949">
        <w:tc>
          <w:tcPr>
            <w:tcW w:w="967" w:type="dxa"/>
          </w:tcPr>
          <w:p w:rsidR="00DE2D52" w:rsidRPr="000D0213" w:rsidRDefault="00DE2D52" w:rsidP="00E3133E">
            <w:pPr>
              <w:numPr>
                <w:ilvl w:val="0"/>
                <w:numId w:val="1"/>
              </w:numPr>
              <w:jc w:val="center"/>
            </w:pPr>
          </w:p>
        </w:tc>
        <w:tc>
          <w:tcPr>
            <w:tcW w:w="931" w:type="dxa"/>
          </w:tcPr>
          <w:p w:rsidR="00DE2D52" w:rsidRPr="000D0213" w:rsidRDefault="00DE2D52" w:rsidP="00E511C8">
            <w:pPr>
              <w:ind w:left="212" w:hanging="212"/>
              <w:jc w:val="center"/>
            </w:pPr>
            <w:r w:rsidRPr="000D0213">
              <w:t>4/1</w:t>
            </w:r>
            <w:r w:rsidR="00910A23">
              <w:t>3</w:t>
            </w:r>
          </w:p>
        </w:tc>
        <w:tc>
          <w:tcPr>
            <w:tcW w:w="6798" w:type="dxa"/>
          </w:tcPr>
          <w:p w:rsidR="00DE2D52" w:rsidRPr="000D0213" w:rsidRDefault="003C564E" w:rsidP="00E3133E">
            <w:pPr>
              <w:ind w:left="212" w:hanging="212"/>
            </w:pPr>
            <w:r>
              <w:t>Project Work Day</w:t>
            </w:r>
            <w:r w:rsidR="00B31E0F">
              <w:t xml:space="preserve"> (Reflection)</w:t>
            </w:r>
          </w:p>
        </w:tc>
        <w:tc>
          <w:tcPr>
            <w:tcW w:w="4254" w:type="dxa"/>
          </w:tcPr>
          <w:p w:rsidR="00DE2D52" w:rsidRPr="000E5E8B" w:rsidRDefault="004606DA" w:rsidP="002050AB">
            <w:r>
              <w:t>4/18</w:t>
            </w:r>
          </w:p>
        </w:tc>
      </w:tr>
      <w:tr w:rsidR="00620949" w:rsidRPr="000D0213" w:rsidTr="00620949">
        <w:tc>
          <w:tcPr>
            <w:tcW w:w="967" w:type="dxa"/>
          </w:tcPr>
          <w:p w:rsidR="00620949" w:rsidRPr="000D0213" w:rsidRDefault="00620949" w:rsidP="00620949">
            <w:pPr>
              <w:numPr>
                <w:ilvl w:val="0"/>
                <w:numId w:val="1"/>
              </w:numPr>
              <w:jc w:val="center"/>
            </w:pPr>
          </w:p>
        </w:tc>
        <w:tc>
          <w:tcPr>
            <w:tcW w:w="931" w:type="dxa"/>
          </w:tcPr>
          <w:p w:rsidR="00620949" w:rsidRPr="000D0213" w:rsidRDefault="00620949" w:rsidP="00620949">
            <w:pPr>
              <w:ind w:left="212" w:hanging="212"/>
              <w:jc w:val="center"/>
            </w:pPr>
            <w:r>
              <w:t>4/2</w:t>
            </w:r>
            <w:r w:rsidR="00910A23">
              <w:t>0</w:t>
            </w:r>
          </w:p>
        </w:tc>
        <w:tc>
          <w:tcPr>
            <w:tcW w:w="6798" w:type="dxa"/>
          </w:tcPr>
          <w:p w:rsidR="00620949" w:rsidRPr="00910A23" w:rsidRDefault="00910A23" w:rsidP="00910A23">
            <w:pPr>
              <w:autoSpaceDE w:val="0"/>
              <w:autoSpaceDN w:val="0"/>
              <w:adjustRightInd w:val="0"/>
              <w:ind w:left="212" w:hanging="212"/>
              <w:rPr>
                <w:i/>
              </w:rPr>
            </w:pPr>
            <w:r>
              <w:rPr>
                <w:i/>
              </w:rPr>
              <w:t>No Lab – SIOP Conference</w:t>
            </w:r>
          </w:p>
        </w:tc>
        <w:tc>
          <w:tcPr>
            <w:tcW w:w="4254" w:type="dxa"/>
          </w:tcPr>
          <w:p w:rsidR="00620949" w:rsidRPr="000E5E8B" w:rsidRDefault="00620949" w:rsidP="00620949">
            <w:r w:rsidRPr="000E5E8B">
              <w:t>4</w:t>
            </w:r>
            <w:r>
              <w:t>/25</w:t>
            </w:r>
          </w:p>
        </w:tc>
      </w:tr>
      <w:tr w:rsidR="00DE2D52" w:rsidRPr="000D0213" w:rsidTr="00620949">
        <w:trPr>
          <w:trHeight w:val="70"/>
        </w:trPr>
        <w:tc>
          <w:tcPr>
            <w:tcW w:w="967" w:type="dxa"/>
          </w:tcPr>
          <w:p w:rsidR="00DE2D52" w:rsidRPr="000D0213" w:rsidRDefault="00DE2D52" w:rsidP="00E3133E">
            <w:pPr>
              <w:numPr>
                <w:ilvl w:val="0"/>
                <w:numId w:val="1"/>
              </w:numPr>
              <w:jc w:val="center"/>
            </w:pPr>
          </w:p>
        </w:tc>
        <w:tc>
          <w:tcPr>
            <w:tcW w:w="931" w:type="dxa"/>
          </w:tcPr>
          <w:p w:rsidR="00DE2D52" w:rsidRPr="000D0213" w:rsidRDefault="004606DA" w:rsidP="00E511C8">
            <w:pPr>
              <w:autoSpaceDE w:val="0"/>
              <w:autoSpaceDN w:val="0"/>
              <w:adjustRightInd w:val="0"/>
              <w:ind w:left="212" w:hanging="212"/>
              <w:jc w:val="center"/>
            </w:pPr>
            <w:r>
              <w:t>4/2</w:t>
            </w:r>
            <w:r w:rsidR="00910A23">
              <w:t>7</w:t>
            </w:r>
          </w:p>
        </w:tc>
        <w:tc>
          <w:tcPr>
            <w:tcW w:w="6798" w:type="dxa"/>
          </w:tcPr>
          <w:p w:rsidR="00910A23" w:rsidRPr="00910A23" w:rsidRDefault="00910A23" w:rsidP="00620949">
            <w:pPr>
              <w:autoSpaceDE w:val="0"/>
              <w:autoSpaceDN w:val="0"/>
              <w:adjustRightInd w:val="0"/>
              <w:ind w:left="212" w:hanging="212"/>
            </w:pPr>
            <w:r w:rsidRPr="00910A23">
              <w:t>Multiple Groups CFA for Measurement Equivalence (Exercise 12)</w:t>
            </w:r>
          </w:p>
        </w:tc>
        <w:tc>
          <w:tcPr>
            <w:tcW w:w="4254" w:type="dxa"/>
          </w:tcPr>
          <w:p w:rsidR="00DE2D52" w:rsidRPr="000E5E8B" w:rsidRDefault="00620949" w:rsidP="002050AB">
            <w:pPr>
              <w:autoSpaceDE w:val="0"/>
              <w:autoSpaceDN w:val="0"/>
              <w:adjustRightInd w:val="0"/>
            </w:pPr>
            <w:r>
              <w:t xml:space="preserve">-- </w:t>
            </w:r>
          </w:p>
        </w:tc>
      </w:tr>
      <w:tr w:rsidR="00DE2D52" w:rsidRPr="000D0213" w:rsidTr="00620949">
        <w:tc>
          <w:tcPr>
            <w:tcW w:w="967" w:type="dxa"/>
          </w:tcPr>
          <w:p w:rsidR="00DE2D52" w:rsidRPr="000D0213" w:rsidRDefault="00DE2D52" w:rsidP="00E3133E">
            <w:pPr>
              <w:numPr>
                <w:ilvl w:val="0"/>
                <w:numId w:val="1"/>
              </w:numPr>
              <w:jc w:val="center"/>
            </w:pPr>
          </w:p>
        </w:tc>
        <w:tc>
          <w:tcPr>
            <w:tcW w:w="931" w:type="dxa"/>
          </w:tcPr>
          <w:p w:rsidR="00DE2D52" w:rsidRPr="000D0213" w:rsidRDefault="00DE2D52" w:rsidP="00E511C8">
            <w:pPr>
              <w:ind w:left="252" w:hanging="252"/>
              <w:jc w:val="center"/>
            </w:pPr>
            <w:r w:rsidRPr="000D0213">
              <w:t>5/</w:t>
            </w:r>
            <w:r w:rsidR="004606DA">
              <w:t>6</w:t>
            </w:r>
          </w:p>
        </w:tc>
        <w:tc>
          <w:tcPr>
            <w:tcW w:w="6798" w:type="dxa"/>
          </w:tcPr>
          <w:p w:rsidR="00DE2D52" w:rsidRPr="000D0213" w:rsidRDefault="004606DA" w:rsidP="00E3133E">
            <w:pPr>
              <w:ind w:left="252" w:hanging="252"/>
            </w:pPr>
            <w:r>
              <w:t>Basic</w:t>
            </w:r>
            <w:r w:rsidR="00052387">
              <w:t xml:space="preserve"> Item Response Theory </w:t>
            </w:r>
            <w:r>
              <w:t xml:space="preserve">in </w:t>
            </w:r>
            <w:proofErr w:type="spellStart"/>
            <w:r>
              <w:t>Mplus</w:t>
            </w:r>
            <w:proofErr w:type="spellEnd"/>
            <w:r>
              <w:t xml:space="preserve"> </w:t>
            </w:r>
            <w:r w:rsidR="00620949">
              <w:t>(Exercise 13</w:t>
            </w:r>
            <w:r w:rsidR="00052387">
              <w:t xml:space="preserve">) </w:t>
            </w:r>
          </w:p>
        </w:tc>
        <w:tc>
          <w:tcPr>
            <w:tcW w:w="4254" w:type="dxa"/>
          </w:tcPr>
          <w:p w:rsidR="00DE2D52" w:rsidRPr="000E5E8B" w:rsidRDefault="000E5E8B" w:rsidP="002050AB">
            <w:r w:rsidRPr="000E5E8B">
              <w:t>5/</w:t>
            </w:r>
            <w:r w:rsidR="004606DA">
              <w:t>9</w:t>
            </w:r>
          </w:p>
        </w:tc>
      </w:tr>
      <w:tr w:rsidR="00DE2D52" w:rsidRPr="000D0213" w:rsidTr="00620949">
        <w:tc>
          <w:tcPr>
            <w:tcW w:w="967" w:type="dxa"/>
          </w:tcPr>
          <w:p w:rsidR="00DE2D52" w:rsidRPr="000D0213" w:rsidRDefault="00DE2D52" w:rsidP="00E3133E">
            <w:pPr>
              <w:numPr>
                <w:ilvl w:val="0"/>
                <w:numId w:val="1"/>
              </w:numPr>
              <w:jc w:val="center"/>
            </w:pPr>
          </w:p>
        </w:tc>
        <w:tc>
          <w:tcPr>
            <w:tcW w:w="931" w:type="dxa"/>
          </w:tcPr>
          <w:p w:rsidR="00DE2D52" w:rsidRPr="000D0213" w:rsidRDefault="00DE2D52" w:rsidP="00E511C8">
            <w:pPr>
              <w:ind w:left="252" w:hanging="252"/>
              <w:jc w:val="center"/>
            </w:pPr>
            <w:r w:rsidRPr="000D0213">
              <w:t>--</w:t>
            </w:r>
          </w:p>
        </w:tc>
        <w:tc>
          <w:tcPr>
            <w:tcW w:w="6798" w:type="dxa"/>
          </w:tcPr>
          <w:p w:rsidR="00DE2D52" w:rsidRPr="000D0213" w:rsidRDefault="00DE2D52" w:rsidP="00E3133E">
            <w:pPr>
              <w:ind w:left="252" w:hanging="252"/>
            </w:pPr>
            <w:r w:rsidRPr="000D0213">
              <w:t>Finals Week</w:t>
            </w:r>
          </w:p>
        </w:tc>
        <w:tc>
          <w:tcPr>
            <w:tcW w:w="4254" w:type="dxa"/>
          </w:tcPr>
          <w:p w:rsidR="00DE2D52" w:rsidRPr="000E5E8B" w:rsidRDefault="00052387" w:rsidP="002050AB">
            <w:r>
              <w:t>--</w:t>
            </w:r>
          </w:p>
        </w:tc>
      </w:tr>
    </w:tbl>
    <w:p w:rsidR="001B61C4" w:rsidRPr="000D0213" w:rsidRDefault="001B61C4" w:rsidP="005B10CF"/>
    <w:sectPr w:rsidR="001B61C4" w:rsidRPr="000D0213" w:rsidSect="002050AB">
      <w:pgSz w:w="15840" w:h="12240" w:orient="landscape"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B76C0"/>
    <w:multiLevelType w:val="hybridMultilevel"/>
    <w:tmpl w:val="5FEAFB38"/>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C8102EC"/>
    <w:multiLevelType w:val="hybridMultilevel"/>
    <w:tmpl w:val="6C22DF0C"/>
    <w:lvl w:ilvl="0" w:tplc="4074F26C">
      <w:start w:val="1"/>
      <w:numFmt w:val="bullet"/>
      <w:lvlText w:val=""/>
      <w:lvlJc w:val="left"/>
      <w:pPr>
        <w:tabs>
          <w:tab w:val="num" w:pos="432"/>
        </w:tabs>
        <w:ind w:left="432" w:hanging="216"/>
      </w:pPr>
      <w:rPr>
        <w:rFonts w:ascii="Symbol" w:hAnsi="Symbol" w:hint="default"/>
        <w:color w:val="auto"/>
      </w:rPr>
    </w:lvl>
    <w:lvl w:ilvl="1" w:tplc="04090003" w:tentative="1">
      <w:start w:val="1"/>
      <w:numFmt w:val="bullet"/>
      <w:lvlText w:val="o"/>
      <w:lvlJc w:val="left"/>
      <w:pPr>
        <w:tabs>
          <w:tab w:val="num" w:pos="1656"/>
        </w:tabs>
        <w:ind w:left="1656" w:hanging="360"/>
      </w:pPr>
      <w:rPr>
        <w:rFonts w:ascii="Courier New" w:hAnsi="Courier New" w:cs="Arial"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Arial"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Arial"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2" w15:restartNumberingAfterBreak="0">
    <w:nsid w:val="2E80237D"/>
    <w:multiLevelType w:val="hybridMultilevel"/>
    <w:tmpl w:val="6770A2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82C1DB2"/>
    <w:multiLevelType w:val="hybridMultilevel"/>
    <w:tmpl w:val="DD4EB0CC"/>
    <w:lvl w:ilvl="0" w:tplc="4074F26C">
      <w:start w:val="1"/>
      <w:numFmt w:val="bullet"/>
      <w:lvlText w:val=""/>
      <w:lvlJc w:val="left"/>
      <w:pPr>
        <w:tabs>
          <w:tab w:val="num" w:pos="432"/>
        </w:tabs>
        <w:ind w:left="432" w:hanging="216"/>
      </w:pPr>
      <w:rPr>
        <w:rFonts w:ascii="Symbol" w:hAnsi="Symbol" w:hint="default"/>
        <w:color w:val="auto"/>
      </w:rPr>
    </w:lvl>
    <w:lvl w:ilvl="1" w:tplc="04090003" w:tentative="1">
      <w:start w:val="1"/>
      <w:numFmt w:val="bullet"/>
      <w:lvlText w:val="o"/>
      <w:lvlJc w:val="left"/>
      <w:pPr>
        <w:tabs>
          <w:tab w:val="num" w:pos="1656"/>
        </w:tabs>
        <w:ind w:left="1656" w:hanging="360"/>
      </w:pPr>
      <w:rPr>
        <w:rFonts w:ascii="Courier New" w:hAnsi="Courier New" w:cs="Arial"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Arial"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Arial"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4" w15:restartNumberingAfterBreak="0">
    <w:nsid w:val="3C721915"/>
    <w:multiLevelType w:val="multilevel"/>
    <w:tmpl w:val="CAB292C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3E731300"/>
    <w:multiLevelType w:val="multilevel"/>
    <w:tmpl w:val="41583D86"/>
    <w:lvl w:ilvl="0">
      <w:start w:val="1"/>
      <w:numFmt w:val="bullet"/>
      <w:lvlText w:val=""/>
      <w:lvlJc w:val="left"/>
      <w:pPr>
        <w:tabs>
          <w:tab w:val="num" w:pos="360"/>
        </w:tabs>
        <w:ind w:left="432" w:hanging="432"/>
      </w:pPr>
      <w:rPr>
        <w:rFonts w:ascii="Symbol" w:hAnsi="Symbol"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6B24BE4"/>
    <w:multiLevelType w:val="hybridMultilevel"/>
    <w:tmpl w:val="41583D86"/>
    <w:lvl w:ilvl="0" w:tplc="98F69774">
      <w:start w:val="1"/>
      <w:numFmt w:val="bullet"/>
      <w:lvlText w:val=""/>
      <w:lvlJc w:val="left"/>
      <w:pPr>
        <w:tabs>
          <w:tab w:val="num" w:pos="360"/>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7193C1E"/>
    <w:multiLevelType w:val="multilevel"/>
    <w:tmpl w:val="01845D96"/>
    <w:lvl w:ilvl="0">
      <w:start w:val="1"/>
      <w:numFmt w:val="decimal"/>
      <w:lvlText w:val="%1."/>
      <w:lvlJc w:val="left"/>
      <w:pPr>
        <w:tabs>
          <w:tab w:val="num" w:pos="-31680"/>
        </w:tabs>
        <w:ind w:left="36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5E1E7FA5"/>
    <w:multiLevelType w:val="multilevel"/>
    <w:tmpl w:val="35289186"/>
    <w:lvl w:ilvl="0">
      <w:start w:val="1"/>
      <w:numFmt w:val="decimal"/>
      <w:lvlText w:val="%1."/>
      <w:lvlJc w:val="left"/>
      <w:pPr>
        <w:tabs>
          <w:tab w:val="num" w:pos="-3168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76E325A1"/>
    <w:multiLevelType w:val="hybridMultilevel"/>
    <w:tmpl w:val="9044E6CE"/>
    <w:lvl w:ilvl="0" w:tplc="98F69774">
      <w:start w:val="1"/>
      <w:numFmt w:val="bullet"/>
      <w:lvlText w:val=""/>
      <w:lvlJc w:val="left"/>
      <w:pPr>
        <w:tabs>
          <w:tab w:val="num" w:pos="1080"/>
        </w:tabs>
        <w:ind w:left="1152" w:hanging="432"/>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 w:numId="2">
    <w:abstractNumId w:val="4"/>
  </w:num>
  <w:num w:numId="3">
    <w:abstractNumId w:val="7"/>
  </w:num>
  <w:num w:numId="4">
    <w:abstractNumId w:val="8"/>
  </w:num>
  <w:num w:numId="5">
    <w:abstractNumId w:val="2"/>
  </w:num>
  <w:num w:numId="6">
    <w:abstractNumId w:val="9"/>
  </w:num>
  <w:num w:numId="7">
    <w:abstractNumId w:val="6"/>
  </w:num>
  <w:num w:numId="8">
    <w:abstractNumId w:val="5"/>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7"/>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4C0"/>
    <w:rsid w:val="00052387"/>
    <w:rsid w:val="000D0213"/>
    <w:rsid w:val="000E1E17"/>
    <w:rsid w:val="000E5E8B"/>
    <w:rsid w:val="001A6BD6"/>
    <w:rsid w:val="001B61C4"/>
    <w:rsid w:val="00200193"/>
    <w:rsid w:val="002050AB"/>
    <w:rsid w:val="00232E9A"/>
    <w:rsid w:val="0025792E"/>
    <w:rsid w:val="003C564E"/>
    <w:rsid w:val="004606DA"/>
    <w:rsid w:val="004B0203"/>
    <w:rsid w:val="005369FA"/>
    <w:rsid w:val="0059579A"/>
    <w:rsid w:val="005B08EC"/>
    <w:rsid w:val="005B10CF"/>
    <w:rsid w:val="005C2B2B"/>
    <w:rsid w:val="005F6F80"/>
    <w:rsid w:val="00620949"/>
    <w:rsid w:val="00661C1C"/>
    <w:rsid w:val="00732026"/>
    <w:rsid w:val="00761C8A"/>
    <w:rsid w:val="00782C24"/>
    <w:rsid w:val="00791765"/>
    <w:rsid w:val="007E0E26"/>
    <w:rsid w:val="00803FC0"/>
    <w:rsid w:val="00883BF2"/>
    <w:rsid w:val="008B6749"/>
    <w:rsid w:val="009058C2"/>
    <w:rsid w:val="00910A23"/>
    <w:rsid w:val="0092630E"/>
    <w:rsid w:val="009A5EBA"/>
    <w:rsid w:val="009C25C9"/>
    <w:rsid w:val="00A12095"/>
    <w:rsid w:val="00AE75A7"/>
    <w:rsid w:val="00B31E0F"/>
    <w:rsid w:val="00C00784"/>
    <w:rsid w:val="00C34BB7"/>
    <w:rsid w:val="00C617ED"/>
    <w:rsid w:val="00D94358"/>
    <w:rsid w:val="00DC6F08"/>
    <w:rsid w:val="00DD44C0"/>
    <w:rsid w:val="00DD7F70"/>
    <w:rsid w:val="00DE2D52"/>
    <w:rsid w:val="00E3133E"/>
    <w:rsid w:val="00E511C8"/>
    <w:rsid w:val="00FD4D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8EB08A5"/>
  <w15:docId w15:val="{BD2B44CA-DBD7-4B13-88AE-D0BD36D7A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0D0213"/>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D44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rtitle1">
    <w:name w:val="srtitle1"/>
    <w:basedOn w:val="DefaultParagraphFont"/>
    <w:rsid w:val="00DD44C0"/>
    <w:rPr>
      <w:b/>
      <w:bCs/>
    </w:rPr>
  </w:style>
  <w:style w:type="character" w:customStyle="1" w:styleId="bindingblock1">
    <w:name w:val="bindingblock1"/>
    <w:basedOn w:val="DefaultParagraphFont"/>
    <w:rsid w:val="00D94381"/>
  </w:style>
  <w:style w:type="character" w:customStyle="1" w:styleId="author">
    <w:name w:val="author"/>
    <w:basedOn w:val="DefaultParagraphFont"/>
    <w:rsid w:val="007D1D5B"/>
  </w:style>
  <w:style w:type="character" w:customStyle="1" w:styleId="description1">
    <w:name w:val="description1"/>
    <w:basedOn w:val="DefaultParagraphFont"/>
    <w:rsid w:val="007D1D5B"/>
    <w:rPr>
      <w:rFonts w:ascii="Verdana" w:hAnsi="Verdana" w:hint="default"/>
      <w:sz w:val="16"/>
      <w:szCs w:val="16"/>
    </w:rPr>
  </w:style>
  <w:style w:type="character" w:customStyle="1" w:styleId="isbn">
    <w:name w:val="isbn"/>
    <w:basedOn w:val="DefaultParagraphFont"/>
    <w:rsid w:val="007D1D5B"/>
  </w:style>
  <w:style w:type="character" w:styleId="CommentReference">
    <w:name w:val="annotation reference"/>
    <w:basedOn w:val="DefaultParagraphFont"/>
    <w:semiHidden/>
    <w:rsid w:val="001B61C4"/>
    <w:rPr>
      <w:sz w:val="16"/>
      <w:szCs w:val="16"/>
    </w:rPr>
  </w:style>
  <w:style w:type="paragraph" w:styleId="CommentText">
    <w:name w:val="annotation text"/>
    <w:basedOn w:val="Normal"/>
    <w:semiHidden/>
    <w:rsid w:val="001B61C4"/>
    <w:rPr>
      <w:sz w:val="20"/>
      <w:szCs w:val="20"/>
    </w:rPr>
  </w:style>
  <w:style w:type="paragraph" w:styleId="CommentSubject">
    <w:name w:val="annotation subject"/>
    <w:basedOn w:val="CommentText"/>
    <w:next w:val="CommentText"/>
    <w:semiHidden/>
    <w:rsid w:val="001B61C4"/>
    <w:rPr>
      <w:b/>
      <w:bCs/>
    </w:rPr>
  </w:style>
  <w:style w:type="paragraph" w:styleId="BalloonText">
    <w:name w:val="Balloon Text"/>
    <w:basedOn w:val="Normal"/>
    <w:semiHidden/>
    <w:rsid w:val="001B61C4"/>
    <w:rPr>
      <w:rFonts w:ascii="Tahoma" w:hAnsi="Tahoma" w:cs="Tahoma"/>
      <w:sz w:val="16"/>
      <w:szCs w:val="16"/>
    </w:rPr>
  </w:style>
  <w:style w:type="character" w:styleId="Hyperlink">
    <w:name w:val="Hyperlink"/>
    <w:basedOn w:val="DefaultParagraphFont"/>
    <w:rsid w:val="00732026"/>
    <w:rPr>
      <w:color w:val="0000FF"/>
      <w:u w:val="single"/>
    </w:rPr>
  </w:style>
  <w:style w:type="character" w:styleId="FollowedHyperlink">
    <w:name w:val="FollowedHyperlink"/>
    <w:basedOn w:val="DefaultParagraphFont"/>
    <w:rsid w:val="007E0E26"/>
    <w:rPr>
      <w:color w:val="800080"/>
      <w:u w:val="single"/>
    </w:rPr>
  </w:style>
  <w:style w:type="character" w:customStyle="1" w:styleId="Heading1Char">
    <w:name w:val="Heading 1 Char"/>
    <w:basedOn w:val="DefaultParagraphFont"/>
    <w:link w:val="Heading1"/>
    <w:rsid w:val="000D0213"/>
    <w:rPr>
      <w:rFonts w:asciiTheme="majorHAnsi" w:eastAsiaTheme="majorEastAsia" w:hAnsiTheme="majorHAnsi" w:cstheme="majorBidi"/>
      <w:b/>
      <w:bCs/>
      <w:kern w:val="32"/>
      <w:sz w:val="32"/>
      <w:szCs w:val="32"/>
    </w:rPr>
  </w:style>
  <w:style w:type="paragraph" w:styleId="ListParagraph">
    <w:name w:val="List Paragraph"/>
    <w:basedOn w:val="Normal"/>
    <w:uiPriority w:val="34"/>
    <w:qFormat/>
    <w:rsid w:val="006209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project.org/" TargetMode="External"/><Relationship Id="rId13" Type="http://schemas.openxmlformats.org/officeDocument/2006/relationships/hyperlink" Target="https://cran.r-project.org/doc/contrib/Short-refcard.pdf" TargetMode="External"/><Relationship Id="rId3" Type="http://schemas.openxmlformats.org/officeDocument/2006/relationships/settings" Target="settings.xml"/><Relationship Id="rId7" Type="http://schemas.openxmlformats.org/officeDocument/2006/relationships/hyperlink" Target="http://www.statmodel.com/ugexcerpts.shtml" TargetMode="External"/><Relationship Id="rId12" Type="http://schemas.openxmlformats.org/officeDocument/2006/relationships/hyperlink" Target="http://www.rseek.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anvas.colostate.edu/" TargetMode="External"/><Relationship Id="rId11" Type="http://schemas.openxmlformats.org/officeDocument/2006/relationships/hyperlink" Target="http://www.statmethods.net" TargetMode="External"/><Relationship Id="rId5" Type="http://schemas.openxmlformats.org/officeDocument/2006/relationships/hyperlink" Target="mailto:Alyssa.Gibbons@colostate.edu" TargetMode="External"/><Relationship Id="rId15" Type="http://schemas.openxmlformats.org/officeDocument/2006/relationships/fontTable" Target="fontTable.xml"/><Relationship Id="rId10" Type="http://schemas.openxmlformats.org/officeDocument/2006/relationships/hyperlink" Target="http://www.statmodel.com/" TargetMode="External"/><Relationship Id="rId4" Type="http://schemas.openxmlformats.org/officeDocument/2006/relationships/webSettings" Target="webSettings.xml"/><Relationship Id="rId9" Type="http://schemas.openxmlformats.org/officeDocument/2006/relationships/hyperlink" Target="https://www.rstudio.com/products/rstudio/" TargetMode="External"/><Relationship Id="rId14" Type="http://schemas.openxmlformats.org/officeDocument/2006/relationships/hyperlink" Target="http://www.statmodel.com/cgi-bin/discus/discus.c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887</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PSY3XX  Swimming With Sharks: Politics &amp; What’s Fair is Fair</vt:lpstr>
    </vt:vector>
  </TitlesOfParts>
  <Company>Hewlett-Packard</Company>
  <LinksUpToDate>false</LinksUpToDate>
  <CharactersWithSpaces>5932</CharactersWithSpaces>
  <SharedDoc>false</SharedDoc>
  <HLinks>
    <vt:vector size="6" baseType="variant">
      <vt:variant>
        <vt:i4>6029385</vt:i4>
      </vt:variant>
      <vt:variant>
        <vt:i4>0</vt:i4>
      </vt:variant>
      <vt:variant>
        <vt:i4>0</vt:i4>
      </vt:variant>
      <vt:variant>
        <vt:i4>5</vt:i4>
      </vt:variant>
      <vt:variant>
        <vt:lpwstr>http://www.vcu.edu/mx/documentation.html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PSY3XX  Swimming With Sharks: Politics &amp; What’s Fair is Fair</dc:title>
  <dc:creator>Gibbons,Alyssa</dc:creator>
  <cp:lastModifiedBy>Gibbons,Alyssa</cp:lastModifiedBy>
  <cp:revision>2</cp:revision>
  <dcterms:created xsi:type="dcterms:W3CDTF">2018-01-15T23:57:00Z</dcterms:created>
  <dcterms:modified xsi:type="dcterms:W3CDTF">2018-01-15T23:57:00Z</dcterms:modified>
</cp:coreProperties>
</file>