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26562" w14:textId="77777777" w:rsidR="00BD5495" w:rsidRPr="00113E9E" w:rsidRDefault="009D3170">
      <w:pPr>
        <w:rPr>
          <w:b/>
        </w:rPr>
      </w:pPr>
      <w:r w:rsidRPr="00113E9E">
        <w:rPr>
          <w:b/>
        </w:rPr>
        <w:t>Path Analysis</w:t>
      </w:r>
    </w:p>
    <w:p w14:paraId="67682CA7" w14:textId="77777777" w:rsidR="009D3170" w:rsidRDefault="009D3170"/>
    <w:p w14:paraId="2285EA85" w14:textId="77777777" w:rsidR="009D3170" w:rsidRDefault="009D3170">
      <w:pPr>
        <w:rPr>
          <w:b/>
        </w:rPr>
      </w:pPr>
      <w:r w:rsidRPr="00113E9E">
        <w:rPr>
          <w:b/>
        </w:rPr>
        <w:t>Analysis Plan</w:t>
      </w:r>
    </w:p>
    <w:p w14:paraId="6128027F" w14:textId="637D1F16" w:rsidR="00113E9E" w:rsidRDefault="00113E9E" w:rsidP="00F60A65">
      <w:r>
        <w:t xml:space="preserve">A path analysis was conducted to test the study hypotheses that </w:t>
      </w:r>
      <w:r w:rsidR="004E5882">
        <w:t xml:space="preserve">(a) </w:t>
      </w:r>
      <w:r>
        <w:t>hostility, rumination, and substance use are predictors of both anxiety and depression</w:t>
      </w:r>
      <w:r w:rsidR="004E5882">
        <w:t>, and (b) that having a history of being bullied was a predictor of anxiety</w:t>
      </w:r>
      <w:r>
        <w:t>.</w:t>
      </w:r>
      <w:r w:rsidR="004E5882">
        <w:t xml:space="preserve"> </w:t>
      </w:r>
      <w:r>
        <w:t xml:space="preserve"> All variables were scored on a continuous scale and were normally distributed. A path model is presented in Figure 1. Direct effects from all predictor variables to outcome variables were specified</w:t>
      </w:r>
      <w:r w:rsidR="004E5882">
        <w:t xml:space="preserve"> as indicated in Figure 1</w:t>
      </w:r>
      <w:r>
        <w:t xml:space="preserve">. Depression and anxiety were expected to be correlated with one another. </w:t>
      </w:r>
      <w:r w:rsidR="00F60A65">
        <w:t xml:space="preserve">Standardized regression coefficients (i.e., </w:t>
      </w:r>
      <w:r w:rsidR="00F60A65">
        <w:sym w:font="Symbol" w:char="F062"/>
      </w:r>
      <w:r w:rsidR="00F60A65">
        <w:t xml:space="preserve">) are an index of effect size, with values of .1, .3, and .5 being considered small, medium, and large, respectively. </w:t>
      </w:r>
      <w:r>
        <w:t>Maximum Likelihood Estimation was used to derive parameter estimates and indices of model fit</w:t>
      </w:r>
      <w:r w:rsidR="004E5882" w:rsidRPr="004E5882">
        <w:t xml:space="preserve"> using </w:t>
      </w:r>
      <w:proofErr w:type="spellStart"/>
      <w:r w:rsidR="004E5882" w:rsidRPr="004E5882">
        <w:t>Mplus</w:t>
      </w:r>
      <w:proofErr w:type="spellEnd"/>
      <w:r w:rsidR="004E5882" w:rsidRPr="004E5882">
        <w:t xml:space="preserve"> version </w:t>
      </w:r>
      <w:r w:rsidR="004E5882">
        <w:t>7.4 (</w:t>
      </w:r>
      <w:proofErr w:type="spellStart"/>
      <w:r w:rsidR="004E5882">
        <w:t>Muthén</w:t>
      </w:r>
      <w:proofErr w:type="spellEnd"/>
      <w:r w:rsidR="004E5882">
        <w:t xml:space="preserve"> &amp;</w:t>
      </w:r>
      <w:r w:rsidR="00F60A65">
        <w:t xml:space="preserve"> </w:t>
      </w:r>
      <w:proofErr w:type="spellStart"/>
      <w:r w:rsidR="004E5882">
        <w:t>Muthén</w:t>
      </w:r>
      <w:proofErr w:type="spellEnd"/>
      <w:r w:rsidR="004E5882">
        <w:t xml:space="preserve">, 1998–2012). </w:t>
      </w:r>
      <w:r w:rsidR="00C95BD2" w:rsidRPr="007B672B">
        <w:t>To evaluate overall model fit, we used model fit criteria</w:t>
      </w:r>
      <w:r w:rsidR="00C95BD2">
        <w:t xml:space="preserve"> </w:t>
      </w:r>
      <w:r w:rsidR="00C95BD2" w:rsidRPr="007B672B">
        <w:t xml:space="preserve">suggested by Hu and </w:t>
      </w:r>
      <w:proofErr w:type="spellStart"/>
      <w:r w:rsidR="00C95BD2" w:rsidRPr="007B672B">
        <w:t>Bentler</w:t>
      </w:r>
      <w:proofErr w:type="spellEnd"/>
      <w:r w:rsidR="00C95BD2" w:rsidRPr="007B672B">
        <w:t xml:space="preserve"> (1999) including the comparative</w:t>
      </w:r>
      <w:r w:rsidR="00C95BD2">
        <w:t xml:space="preserve"> </w:t>
      </w:r>
      <w:r w:rsidR="00C95BD2" w:rsidRPr="007B672B">
        <w:t>fit index (CFI) &gt; .95, Tucker–Lewis Index (TLI) &gt;</w:t>
      </w:r>
      <w:r w:rsidR="00C95BD2">
        <w:t xml:space="preserve"> </w:t>
      </w:r>
      <w:r w:rsidR="00C95BD2" w:rsidRPr="007B672B">
        <w:t>.95, root mean square error of approximation (RMSEA) &lt;</w:t>
      </w:r>
      <w:r w:rsidR="00C95BD2">
        <w:t xml:space="preserve"> </w:t>
      </w:r>
      <w:r w:rsidR="00C95BD2" w:rsidRPr="007B672B">
        <w:t>.06, and standardized root mean square residual (SRMR) &lt;</w:t>
      </w:r>
      <w:r w:rsidR="00C95BD2">
        <w:t xml:space="preserve"> </w:t>
      </w:r>
      <w:r w:rsidR="00C95BD2" w:rsidRPr="007B672B">
        <w:t>.08.</w:t>
      </w:r>
      <w:r w:rsidR="00C95BD2">
        <w:t xml:space="preserve"> </w:t>
      </w:r>
      <w:r w:rsidR="00DF6646">
        <w:t xml:space="preserve">In addition, we evaluated the Chi-Square test of model fit, where a non-significant test indicates perfect fit of the model to the data. </w:t>
      </w:r>
      <w:r w:rsidR="00C95BD2">
        <w:t xml:space="preserve">When evaluating regression </w:t>
      </w:r>
      <w:bookmarkStart w:id="0" w:name="_GoBack"/>
      <w:bookmarkEnd w:id="0"/>
      <w:r w:rsidR="000D5DB8">
        <w:t>coefficients,</w:t>
      </w:r>
      <w:r w:rsidR="00C95BD2">
        <w:t xml:space="preserve"> we examined both standardized and unstandardized regression coefficients, standard errors, p-values, and confidence intervals. </w:t>
      </w:r>
    </w:p>
    <w:p w14:paraId="56F4B00E" w14:textId="77777777" w:rsidR="00C95BD2" w:rsidRDefault="00C95BD2" w:rsidP="00C95BD2">
      <w:pPr>
        <w:widowControl w:val="0"/>
        <w:autoSpaceDE w:val="0"/>
        <w:autoSpaceDN w:val="0"/>
        <w:adjustRightInd w:val="0"/>
      </w:pPr>
    </w:p>
    <w:p w14:paraId="0412F4D6" w14:textId="77777777" w:rsidR="00C95BD2" w:rsidRDefault="00C95BD2" w:rsidP="00C95BD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Results</w:t>
      </w:r>
    </w:p>
    <w:p w14:paraId="3C97538F" w14:textId="77777777" w:rsidR="001B4780" w:rsidRDefault="00C95BD2" w:rsidP="00C95BD2">
      <w:pPr>
        <w:widowControl w:val="0"/>
        <w:autoSpaceDE w:val="0"/>
        <w:autoSpaceDN w:val="0"/>
        <w:adjustRightInd w:val="0"/>
      </w:pPr>
      <w:r>
        <w:rPr>
          <w:i/>
        </w:rPr>
        <w:t xml:space="preserve">Overall Model Fit. </w:t>
      </w:r>
      <w:r w:rsidR="00DF6646">
        <w:t>The path analysis resulted in excellent model fit. The Chi-Square test of model fit was not significant (</w:t>
      </w:r>
      <w:r w:rsidR="00B16C88">
        <w:sym w:font="Symbol" w:char="F063"/>
      </w:r>
      <w:r w:rsidR="00B16C88">
        <w:rPr>
          <w:vertAlign w:val="superscript"/>
        </w:rPr>
        <w:t>2</w:t>
      </w:r>
      <w:r w:rsidR="00B16C88">
        <w:t xml:space="preserve">(1) = .001, p = .97). Overall fit indices were all in the excellent range (RMSEA = .00 [.00, .00], p = .99; CFI = 1.00; TLI = 1.00; SRMR = .00). </w:t>
      </w:r>
    </w:p>
    <w:p w14:paraId="3B572359" w14:textId="77777777" w:rsidR="00F60A65" w:rsidRDefault="00F60A65" w:rsidP="00C95BD2">
      <w:pPr>
        <w:widowControl w:val="0"/>
        <w:autoSpaceDE w:val="0"/>
        <w:autoSpaceDN w:val="0"/>
        <w:adjustRightInd w:val="0"/>
      </w:pPr>
    </w:p>
    <w:p w14:paraId="733B7246" w14:textId="77777777" w:rsidR="002D1079" w:rsidRDefault="001B4780" w:rsidP="00C95BD2">
      <w:pPr>
        <w:widowControl w:val="0"/>
        <w:autoSpaceDE w:val="0"/>
        <w:autoSpaceDN w:val="0"/>
        <w:adjustRightInd w:val="0"/>
      </w:pPr>
      <w:r>
        <w:rPr>
          <w:i/>
        </w:rPr>
        <w:t>Direct Effects.</w:t>
      </w:r>
      <w:r>
        <w:t xml:space="preserve"> </w:t>
      </w:r>
      <w:r w:rsidR="00172128">
        <w:t xml:space="preserve">All direct effects specified in the model were significant. </w:t>
      </w:r>
    </w:p>
    <w:p w14:paraId="664770DC" w14:textId="56BF29E1" w:rsidR="00C95BD2" w:rsidRPr="00B16C88" w:rsidRDefault="002D1079" w:rsidP="00C95BD2">
      <w:pPr>
        <w:widowControl w:val="0"/>
        <w:autoSpaceDE w:val="0"/>
        <w:autoSpaceDN w:val="0"/>
        <w:adjustRightInd w:val="0"/>
      </w:pPr>
      <w:r w:rsidRPr="002D1079">
        <w:rPr>
          <w:i/>
        </w:rPr>
        <w:t>Depression.</w:t>
      </w:r>
      <w:r>
        <w:rPr>
          <w:b/>
          <w:i/>
        </w:rPr>
        <w:t xml:space="preserve"> </w:t>
      </w:r>
      <w:r w:rsidR="00A101E3">
        <w:t>Hostility significantly predicted depression (b = .99, SE = .04, p</w:t>
      </w:r>
      <w:r w:rsidR="00F60A65">
        <w:t xml:space="preserve"> &lt; .001), such that a one unit increase in hostility </w:t>
      </w:r>
      <w:r>
        <w:t>wa</w:t>
      </w:r>
      <w:r w:rsidR="00F60A65">
        <w:t xml:space="preserve">s associated with a one unit increase in depression. This </w:t>
      </w:r>
      <w:r>
        <w:t>is</w:t>
      </w:r>
      <w:r w:rsidR="00F60A65">
        <w:t xml:space="preserve"> a small to medium sized effect (</w:t>
      </w:r>
      <w:r w:rsidR="00F60A65">
        <w:sym w:font="Symbol" w:char="F062"/>
      </w:r>
      <w:r w:rsidR="00F60A65">
        <w:t xml:space="preserve"> = .25).</w:t>
      </w:r>
      <w:r w:rsidR="00B16C88">
        <w:t xml:space="preserve"> </w:t>
      </w:r>
      <w:r w:rsidR="00F60A65">
        <w:t xml:space="preserve">Rumination significantly predicted depression (b = 2.00, SE = .05, p &lt; .001), such that a one unit increase in rumination </w:t>
      </w:r>
      <w:r>
        <w:t>wa</w:t>
      </w:r>
      <w:r w:rsidR="00F60A65">
        <w:t xml:space="preserve">s associated with a two unit increase in depression. This </w:t>
      </w:r>
      <w:r>
        <w:t>is</w:t>
      </w:r>
      <w:r w:rsidR="00F60A65">
        <w:t xml:space="preserve"> a large effect (</w:t>
      </w:r>
      <w:r w:rsidR="00F60A65">
        <w:sym w:font="Symbol" w:char="F062"/>
      </w:r>
      <w:r w:rsidR="00F60A65">
        <w:t xml:space="preserve"> = .50).</w:t>
      </w:r>
      <w:r w:rsidR="00F60A65" w:rsidRPr="00F60A65">
        <w:t xml:space="preserve"> </w:t>
      </w:r>
      <w:r>
        <w:t>Substance abuse</w:t>
      </w:r>
      <w:r w:rsidR="00F60A65">
        <w:t xml:space="preserve"> significantly predicted depression (b = </w:t>
      </w:r>
      <w:r>
        <w:t>3.05</w:t>
      </w:r>
      <w:r w:rsidR="00F60A65">
        <w:t>, SE = .0</w:t>
      </w:r>
      <w:r>
        <w:t>5</w:t>
      </w:r>
      <w:r w:rsidR="00F60A65">
        <w:t xml:space="preserve">, p &lt; .001), such that a one unit increase </w:t>
      </w:r>
      <w:r>
        <w:t>substance abuse</w:t>
      </w:r>
      <w:r w:rsidR="00F60A65">
        <w:t xml:space="preserve"> </w:t>
      </w:r>
      <w:r>
        <w:t>wa</w:t>
      </w:r>
      <w:r w:rsidR="00F60A65">
        <w:t xml:space="preserve">s associated with a </w:t>
      </w:r>
      <w:r>
        <w:t>three</w:t>
      </w:r>
      <w:r w:rsidR="00F60A65">
        <w:t xml:space="preserve"> unit increase in depression. This </w:t>
      </w:r>
      <w:r>
        <w:t>is a large</w:t>
      </w:r>
      <w:r w:rsidR="00F60A65">
        <w:t xml:space="preserve"> effect (</w:t>
      </w:r>
      <w:r w:rsidR="00F60A65">
        <w:sym w:font="Symbol" w:char="F062"/>
      </w:r>
      <w:r w:rsidR="00F60A65">
        <w:t xml:space="preserve"> = .</w:t>
      </w:r>
      <w:r>
        <w:t>76</w:t>
      </w:r>
      <w:r w:rsidR="00F60A65">
        <w:t>).</w:t>
      </w:r>
    </w:p>
    <w:p w14:paraId="5DC18DD3" w14:textId="77777777" w:rsidR="009D3170" w:rsidRDefault="009D3170"/>
    <w:p w14:paraId="7EB6754D" w14:textId="19F60762" w:rsidR="002D1079" w:rsidRPr="002D1079" w:rsidRDefault="002D1079">
      <w:r>
        <w:rPr>
          <w:i/>
        </w:rPr>
        <w:t xml:space="preserve">Anxiety. </w:t>
      </w:r>
      <w:r>
        <w:t>Hostility significantly predicted anxiety (b = .37, SE = .16, p = .02), such that a one unit increase in hostility was associated with a .37 unit increase in anxiety. This effect did not meet criteria to be considered a small effect (</w:t>
      </w:r>
      <w:r>
        <w:sym w:font="Symbol" w:char="F062"/>
      </w:r>
      <w:r>
        <w:t xml:space="preserve"> = .07). Rumination significantly predicted anxiety (b = 1.98, SE = .12, p &lt; .001), such that a one unit increase in rumination was associated with a 1.98 unit increase in anxiety. This is a medium sized effect (</w:t>
      </w:r>
      <w:r>
        <w:sym w:font="Symbol" w:char="F062"/>
      </w:r>
      <w:r>
        <w:t xml:space="preserve"> = .36).</w:t>
      </w:r>
      <w:r w:rsidRPr="00F60A65">
        <w:t xml:space="preserve"> </w:t>
      </w:r>
      <w:r>
        <w:t>Substance abuse significantly predicted anxiety (b = 1.52, SE = .05, p &lt; .001), such that a one unit increase substance abuse was associated with a 1.52 unit increase in anxiety. This is a small to medium sized effect (</w:t>
      </w:r>
      <w:r>
        <w:sym w:font="Symbol" w:char="F062"/>
      </w:r>
      <w:r>
        <w:t xml:space="preserve"> = .28). Having a history of being bullied significantly predicted anxiety (b = .78, SE = .05, p &lt; .001), </w:t>
      </w:r>
      <w:r>
        <w:lastRenderedPageBreak/>
        <w:t>such that a one unit increase in hostility was associated with a .78 unit increase in anxiety. This is a large effect (</w:t>
      </w:r>
      <w:r>
        <w:sym w:font="Symbol" w:char="F062"/>
      </w:r>
      <w:r>
        <w:t xml:space="preserve"> = .58).</w:t>
      </w:r>
    </w:p>
    <w:p w14:paraId="656AB2B0" w14:textId="77777777" w:rsidR="009D3170" w:rsidRDefault="009D3170"/>
    <w:p w14:paraId="02B5A913" w14:textId="12E493F1" w:rsidR="009365ED" w:rsidRDefault="009365ED">
      <w:pPr>
        <w:rPr>
          <w:b/>
        </w:rPr>
      </w:pPr>
      <w:r>
        <w:rPr>
          <w:b/>
        </w:rPr>
        <w:t>Discussion</w:t>
      </w:r>
    </w:p>
    <w:p w14:paraId="0E23EA6A" w14:textId="669A2BCF" w:rsidR="009365ED" w:rsidRPr="009365ED" w:rsidRDefault="009365ED">
      <w:r>
        <w:t xml:space="preserve">The present study suggests that hostility, rumination, and substance abuse predict both depression and anxiety. In addition, having a history of being bullied predicted anxiety. </w:t>
      </w:r>
      <w:r w:rsidR="008666C2">
        <w:t xml:space="preserve">Substance abuse was the strongest predictor of depression, whereas, having a history of bullying was the strongest predictor of anxiety. </w:t>
      </w:r>
    </w:p>
    <w:sectPr w:rsidR="009365ED" w:rsidRPr="009365ED" w:rsidSect="00CE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70"/>
    <w:rsid w:val="000D5DB8"/>
    <w:rsid w:val="00113E9E"/>
    <w:rsid w:val="00172128"/>
    <w:rsid w:val="001B4780"/>
    <w:rsid w:val="002D1079"/>
    <w:rsid w:val="004E5882"/>
    <w:rsid w:val="008666C2"/>
    <w:rsid w:val="009365ED"/>
    <w:rsid w:val="009D3170"/>
    <w:rsid w:val="00A101E3"/>
    <w:rsid w:val="00B16C88"/>
    <w:rsid w:val="00C95BD2"/>
    <w:rsid w:val="00CE24F0"/>
    <w:rsid w:val="00DF6646"/>
    <w:rsid w:val="00E51845"/>
    <w:rsid w:val="00F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D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557</Words>
  <Characters>3179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Prince,Mark</dc:creator>
  <cp:keywords/>
  <dc:description/>
  <cp:lastModifiedBy>Mark Prince, PhD</cp:lastModifiedBy>
  <cp:revision>6</cp:revision>
  <dcterms:created xsi:type="dcterms:W3CDTF">2016-12-17T17:35:00Z</dcterms:created>
  <dcterms:modified xsi:type="dcterms:W3CDTF">2017-01-24T15:27:00Z</dcterms:modified>
</cp:coreProperties>
</file>