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4D07" w14:textId="77777777" w:rsidR="009C1DFF" w:rsidRPr="009C1DFF" w:rsidRDefault="009C1DFF" w:rsidP="009C1DFF">
      <w:pPr>
        <w:pStyle w:val="Heading1"/>
        <w:jc w:val="center"/>
        <w:rPr>
          <w:rFonts w:ascii="Times New Roman" w:hAnsi="Times New Roman" w:cs="Times New Roman"/>
        </w:rPr>
      </w:pPr>
      <w:r w:rsidRPr="009C1DFF">
        <w:rPr>
          <w:rFonts w:ascii="Times New Roman" w:hAnsi="Times New Roman" w:cs="Times New Roman"/>
        </w:rPr>
        <w:t xml:space="preserve">Cyberattacks and the Electronic Grid: </w:t>
      </w:r>
    </w:p>
    <w:p w14:paraId="0E5380CB" w14:textId="3480AD89" w:rsidR="009C1DFF" w:rsidRPr="009C1DFF" w:rsidRDefault="009C1DFF" w:rsidP="009C1DFF">
      <w:pPr>
        <w:pStyle w:val="Heading1"/>
        <w:jc w:val="center"/>
        <w:rPr>
          <w:rFonts w:ascii="Times New Roman" w:hAnsi="Times New Roman" w:cs="Times New Roman"/>
        </w:rPr>
      </w:pPr>
      <w:r w:rsidRPr="009C1DFF">
        <w:rPr>
          <w:rFonts w:ascii="Times New Roman" w:hAnsi="Times New Roman" w:cs="Times New Roman"/>
        </w:rPr>
        <w:t>Threats, Consequences, and Defenses</w:t>
      </w:r>
    </w:p>
    <w:p w14:paraId="336EA6BF" w14:textId="77777777" w:rsidR="009C1DFF" w:rsidRPr="009C1DFF" w:rsidRDefault="009C1DFF" w:rsidP="009C1DFF">
      <w:pPr>
        <w:rPr>
          <w:rFonts w:ascii="Times New Roman" w:hAnsi="Times New Roman" w:cs="Times New Roman"/>
        </w:rPr>
      </w:pPr>
    </w:p>
    <w:p w14:paraId="0B06EAB7" w14:textId="77777777" w:rsidR="009C1DFF" w:rsidRPr="009C1DFF" w:rsidRDefault="009C1DFF" w:rsidP="009C1DFF">
      <w:pPr>
        <w:rPr>
          <w:rFonts w:ascii="Times New Roman" w:hAnsi="Times New Roman" w:cs="Times New Roman"/>
        </w:rPr>
      </w:pPr>
    </w:p>
    <w:p w14:paraId="46D94250" w14:textId="77777777" w:rsidR="009C1DFF" w:rsidRPr="009C1DFF" w:rsidRDefault="009C1DFF" w:rsidP="009C1DFF">
      <w:pPr>
        <w:rPr>
          <w:rFonts w:ascii="Times New Roman" w:hAnsi="Times New Roman" w:cs="Times New Roman"/>
        </w:rPr>
      </w:pPr>
    </w:p>
    <w:p w14:paraId="686772A8" w14:textId="77777777" w:rsidR="009C1DFF" w:rsidRPr="009C1DFF" w:rsidRDefault="009C1DFF" w:rsidP="009C1DFF">
      <w:pPr>
        <w:spacing w:line="480" w:lineRule="auto"/>
        <w:rPr>
          <w:rFonts w:ascii="Times New Roman" w:hAnsi="Times New Roman" w:cs="Times New Roman"/>
        </w:rPr>
      </w:pPr>
    </w:p>
    <w:p w14:paraId="04AF1C64" w14:textId="6602D421" w:rsidR="009C1DFF" w:rsidRPr="009C1DFF" w:rsidRDefault="009C1DFF" w:rsidP="009C1DFF">
      <w:pPr>
        <w:spacing w:line="480" w:lineRule="auto"/>
        <w:jc w:val="center"/>
        <w:rPr>
          <w:rFonts w:ascii="Times New Roman" w:hAnsi="Times New Roman" w:cs="Times New Roman"/>
        </w:rPr>
      </w:pPr>
      <w:r w:rsidRPr="009C1DFF">
        <w:rPr>
          <w:rFonts w:ascii="Times New Roman" w:hAnsi="Times New Roman" w:cs="Times New Roman"/>
        </w:rPr>
        <w:t>Nathan K. Dykema</w:t>
      </w:r>
    </w:p>
    <w:p w14:paraId="7078FE90" w14:textId="24607650" w:rsidR="009C1DFF" w:rsidRPr="009C1DFF" w:rsidRDefault="009C1DFF" w:rsidP="009C1DFF">
      <w:pPr>
        <w:spacing w:line="480" w:lineRule="auto"/>
        <w:jc w:val="center"/>
        <w:rPr>
          <w:rFonts w:ascii="Times New Roman" w:hAnsi="Times New Roman" w:cs="Times New Roman"/>
        </w:rPr>
      </w:pPr>
      <w:r w:rsidRPr="009C1DFF">
        <w:rPr>
          <w:rFonts w:ascii="Times New Roman" w:hAnsi="Times New Roman" w:cs="Times New Roman"/>
        </w:rPr>
        <w:t>College of Science and Mathematics, Charleston Southern University</w:t>
      </w:r>
    </w:p>
    <w:p w14:paraId="72D3FF19" w14:textId="037D9A4F" w:rsidR="009C1DFF" w:rsidRPr="009C1DFF" w:rsidRDefault="009C1DFF" w:rsidP="009C1DFF">
      <w:pPr>
        <w:spacing w:line="480" w:lineRule="auto"/>
        <w:jc w:val="center"/>
        <w:rPr>
          <w:rFonts w:ascii="Times New Roman" w:hAnsi="Times New Roman" w:cs="Times New Roman"/>
        </w:rPr>
      </w:pPr>
      <w:r w:rsidRPr="009C1DFF">
        <w:rPr>
          <w:rFonts w:ascii="Times New Roman" w:hAnsi="Times New Roman" w:cs="Times New Roman"/>
        </w:rPr>
        <w:t>CSCI 405: Principles of Cybersecurity</w:t>
      </w:r>
    </w:p>
    <w:p w14:paraId="77AC864A" w14:textId="1090A24B" w:rsidR="009C1DFF" w:rsidRPr="009C1DFF" w:rsidRDefault="009C1DFF" w:rsidP="009C1DFF">
      <w:pPr>
        <w:spacing w:line="480" w:lineRule="auto"/>
        <w:jc w:val="center"/>
        <w:rPr>
          <w:rFonts w:ascii="Times New Roman" w:hAnsi="Times New Roman" w:cs="Times New Roman"/>
        </w:rPr>
      </w:pPr>
      <w:r w:rsidRPr="009C1DFF">
        <w:rPr>
          <w:rFonts w:ascii="Times New Roman" w:hAnsi="Times New Roman" w:cs="Times New Roman"/>
        </w:rPr>
        <w:t>Mr. Patrick Hill</w:t>
      </w:r>
    </w:p>
    <w:p w14:paraId="2AF3E6BB" w14:textId="4E1D1975" w:rsidR="009C1DFF" w:rsidRPr="009C1DFF" w:rsidRDefault="009C1DFF" w:rsidP="009C1DFF">
      <w:pPr>
        <w:spacing w:line="480" w:lineRule="auto"/>
        <w:jc w:val="center"/>
        <w:rPr>
          <w:rFonts w:ascii="Times New Roman" w:hAnsi="Times New Roman" w:cs="Times New Roman"/>
        </w:rPr>
      </w:pPr>
      <w:r w:rsidRPr="009C1DFF">
        <w:rPr>
          <w:rFonts w:ascii="Times New Roman" w:hAnsi="Times New Roman" w:cs="Times New Roman"/>
        </w:rPr>
        <w:t>10/12/25</w:t>
      </w:r>
    </w:p>
    <w:p w14:paraId="376AB6F2" w14:textId="58A1CD60" w:rsidR="009C1DFF" w:rsidRPr="009C1DFF" w:rsidRDefault="009C1DFF" w:rsidP="009C1DFF">
      <w:pPr>
        <w:spacing w:line="480" w:lineRule="auto"/>
        <w:jc w:val="center"/>
        <w:rPr>
          <w:rFonts w:ascii="Times New Roman" w:hAnsi="Times New Roman" w:cs="Times New Roman"/>
        </w:rPr>
      </w:pPr>
      <w:r w:rsidRPr="009C1DFF">
        <w:rPr>
          <w:rFonts w:ascii="Times New Roman" w:hAnsi="Times New Roman" w:cs="Times New Roman"/>
        </w:rPr>
        <w:br w:type="page"/>
      </w:r>
    </w:p>
    <w:p w14:paraId="5AC45107" w14:textId="0BFC17BB" w:rsidR="009C1DFF" w:rsidRDefault="00E62C77" w:rsidP="00E62C77">
      <w:pPr>
        <w:spacing w:line="480" w:lineRule="auto"/>
        <w:jc w:val="center"/>
        <w:rPr>
          <w:rFonts w:ascii="Times New Roman" w:hAnsi="Times New Roman" w:cs="Times New Roman"/>
          <w:b/>
          <w:bCs/>
        </w:rPr>
      </w:pPr>
      <w:r>
        <w:rPr>
          <w:rFonts w:ascii="Times New Roman" w:hAnsi="Times New Roman" w:cs="Times New Roman"/>
          <w:b/>
          <w:bCs/>
        </w:rPr>
        <w:lastRenderedPageBreak/>
        <w:t>Abstract</w:t>
      </w:r>
    </w:p>
    <w:p w14:paraId="7A6BACAB" w14:textId="0A804A5D" w:rsidR="006B38EA" w:rsidRDefault="006B38EA" w:rsidP="006B38EA">
      <w:pPr>
        <w:spacing w:line="480" w:lineRule="auto"/>
        <w:ind w:firstLine="720"/>
        <w:rPr>
          <w:rFonts w:ascii="Times New Roman" w:hAnsi="Times New Roman" w:cs="Times New Roman"/>
        </w:rPr>
      </w:pPr>
      <w:r w:rsidRPr="006B38EA">
        <w:rPr>
          <w:rFonts w:ascii="Times New Roman" w:hAnsi="Times New Roman" w:cs="Times New Roman"/>
        </w:rPr>
        <w:t>Cyberattacks on the electric power grid are no longer the domain of individual hackers. Instead, they have developed into targeted, well-resourced, and organized campaigns, which can shut down operational technology systems in entire countries or regions. The stakes go far beyond electricity generation and distribution. Security of the electric grid directly impacts public safety, national defense, and economic prosperity.</w:t>
      </w:r>
    </w:p>
    <w:p w14:paraId="448E62A2" w14:textId="256ABA78" w:rsidR="006B38EA" w:rsidRDefault="006B38EA" w:rsidP="006B38EA">
      <w:pPr>
        <w:spacing w:line="480" w:lineRule="auto"/>
        <w:ind w:firstLine="720"/>
        <w:rPr>
          <w:rFonts w:ascii="Times New Roman" w:hAnsi="Times New Roman" w:cs="Times New Roman"/>
        </w:rPr>
      </w:pPr>
      <w:r w:rsidRPr="006B38EA">
        <w:rPr>
          <w:rFonts w:ascii="Times New Roman" w:hAnsi="Times New Roman" w:cs="Times New Roman"/>
        </w:rPr>
        <w:t>This paper provides an overview of the methods used by adversaries to gain access to grid systems. The paper also analyzes the consequences of successful intrusions. Lessons learned are drawn from real-world incidents including the Ukrainian blackouts in 2015 and 2016 and the 2022 Industroyer2 attack, highlighting enduring vulnerabilities of electric infrastructure despite the decades of security investment.</w:t>
      </w:r>
    </w:p>
    <w:p w14:paraId="36B0AA81" w14:textId="26D7EC3B" w:rsidR="00DE1C33" w:rsidRDefault="006B38EA" w:rsidP="006B38EA">
      <w:pPr>
        <w:spacing w:line="480" w:lineRule="auto"/>
        <w:ind w:firstLine="720"/>
        <w:rPr>
          <w:rFonts w:ascii="Times New Roman" w:hAnsi="Times New Roman" w:cs="Times New Roman"/>
        </w:rPr>
      </w:pPr>
      <w:r w:rsidRPr="006B38EA">
        <w:rPr>
          <w:rFonts w:ascii="Times New Roman" w:hAnsi="Times New Roman" w:cs="Times New Roman"/>
        </w:rPr>
        <w:t>Evaluating the current state of defense postures, such as NERC’s Critical Infrastructure Protection standards and NIST’s SP 800-82 guidance, the paper also illuminates existing challenges for the industry. From these insights, this paper puts forth several recommendations, focusing on network segmentation, secure-by-design principles, secure supply chain, and better anomaly detection.</w:t>
      </w:r>
      <w:r w:rsidR="00DE1C33">
        <w:rPr>
          <w:rFonts w:ascii="Times New Roman" w:hAnsi="Times New Roman" w:cs="Times New Roman"/>
        </w:rPr>
        <w:br w:type="page"/>
      </w:r>
    </w:p>
    <w:p w14:paraId="2074DC18" w14:textId="369375EF" w:rsidR="00E62C77" w:rsidRPr="004264B3" w:rsidRDefault="00DE1C33" w:rsidP="00DE1C33">
      <w:pPr>
        <w:spacing w:line="480" w:lineRule="auto"/>
        <w:jc w:val="center"/>
        <w:rPr>
          <w:rFonts w:ascii="Times New Roman" w:hAnsi="Times New Roman" w:cs="Times New Roman"/>
          <w:b/>
          <w:bCs/>
          <w:sz w:val="28"/>
          <w:szCs w:val="28"/>
        </w:rPr>
      </w:pPr>
      <w:r w:rsidRPr="004264B3">
        <w:rPr>
          <w:rFonts w:ascii="Times New Roman" w:hAnsi="Times New Roman" w:cs="Times New Roman"/>
          <w:b/>
          <w:bCs/>
          <w:sz w:val="28"/>
          <w:szCs w:val="28"/>
        </w:rPr>
        <w:lastRenderedPageBreak/>
        <w:t>Cyberattacks and the Electronic Grid: Threats, Consequences, and Defenses</w:t>
      </w:r>
    </w:p>
    <w:p w14:paraId="6EA387BD" w14:textId="7194FE1D" w:rsidR="006B38EA" w:rsidRPr="00FF002E" w:rsidRDefault="006B38EA" w:rsidP="006B38EA">
      <w:pPr>
        <w:spacing w:line="480" w:lineRule="auto"/>
        <w:ind w:firstLine="720"/>
        <w:rPr>
          <w:rFonts w:ascii="Times New Roman" w:hAnsi="Times New Roman" w:cs="Times New Roman"/>
        </w:rPr>
      </w:pPr>
      <w:r w:rsidRPr="00FF002E">
        <w:rPr>
          <w:rFonts w:ascii="Times New Roman" w:hAnsi="Times New Roman" w:cs="Times New Roman"/>
        </w:rPr>
        <w:t>Modern society relies on the electric grid for every part of daily life. When power stops flowing, hospitals lose critical systems, communication networks fail, and transportation slows to a halt. Because everything depends on a steady current of electricity, the grid has become an obvious target for anyone hoping to cause large-scale disruption. Over the last decade, both state-sponsored groups and skilled cybercriminals have shown that they can break into not only business networks but also the industrial control systems (ICS) that physically manage how power is delivered.</w:t>
      </w:r>
    </w:p>
    <w:p w14:paraId="129B5B51" w14:textId="1F6E1B59" w:rsidR="006B38EA" w:rsidRPr="00FF002E" w:rsidRDefault="006B38EA" w:rsidP="006B38EA">
      <w:pPr>
        <w:spacing w:line="480" w:lineRule="auto"/>
        <w:ind w:firstLine="720"/>
        <w:rPr>
          <w:rFonts w:ascii="Times New Roman" w:hAnsi="Times New Roman" w:cs="Times New Roman"/>
        </w:rPr>
      </w:pPr>
      <w:r w:rsidRPr="00FF002E">
        <w:rPr>
          <w:rFonts w:ascii="Times New Roman" w:hAnsi="Times New Roman" w:cs="Times New Roman"/>
        </w:rPr>
        <w:t xml:space="preserve">The cyberattacks on Ukraine’s power grid in 2015 and 2016 stand out as turning points in cybersecurity. These were the first confirmed cases in which hackers caused real blackouts rather than just stealing data or shutting down websites. The danger has not faded since. In 2022, a campaign known as </w:t>
      </w:r>
      <w:r w:rsidRPr="00FF002E">
        <w:rPr>
          <w:rFonts w:ascii="Times New Roman" w:hAnsi="Times New Roman" w:cs="Times New Roman"/>
          <w:i/>
          <w:iCs/>
        </w:rPr>
        <w:t>Industroyer2</w:t>
      </w:r>
      <w:r w:rsidRPr="00FF002E">
        <w:rPr>
          <w:rFonts w:ascii="Times New Roman" w:hAnsi="Times New Roman" w:cs="Times New Roman"/>
        </w:rPr>
        <w:t xml:space="preserve"> showed that attackers continue to refine their methods and remain focused on critical infrastructure (ESET, 2022). These events continue to shape how experts think about defending electric systems, both in North America and around the world.</w:t>
      </w:r>
    </w:p>
    <w:p w14:paraId="6D0AFD6D" w14:textId="67BC9F76" w:rsidR="006B38EA" w:rsidRPr="00FF002E" w:rsidRDefault="006B38EA" w:rsidP="006B38EA">
      <w:pPr>
        <w:spacing w:line="480" w:lineRule="auto"/>
        <w:ind w:firstLine="720"/>
        <w:rPr>
          <w:rFonts w:ascii="Times New Roman" w:hAnsi="Times New Roman" w:cs="Times New Roman"/>
        </w:rPr>
      </w:pPr>
      <w:r w:rsidRPr="00FF002E">
        <w:rPr>
          <w:rFonts w:ascii="Times New Roman" w:hAnsi="Times New Roman" w:cs="Times New Roman"/>
        </w:rPr>
        <w:t>Electric grids are different from typical IT environments because they operate as cyber-physical systems that link information technology (IT) and operational technology (OT). IT networks handle business functions like billing, analytics, and record keeping. OT systems, on the other hand, interact directly with the physical components of power generation and distribution. They rely on</w:t>
      </w:r>
      <w:r w:rsidR="00BC5B68" w:rsidRPr="00FF002E">
        <w:rPr>
          <w:rFonts w:ascii="Times New Roman" w:hAnsi="Times New Roman" w:cs="Times New Roman"/>
        </w:rPr>
        <w:t xml:space="preserve"> different</w:t>
      </w:r>
      <w:r w:rsidRPr="00FF002E">
        <w:rPr>
          <w:rFonts w:ascii="Times New Roman" w:hAnsi="Times New Roman" w:cs="Times New Roman"/>
        </w:rPr>
        <w:t xml:space="preserve"> field devices such as programmable logic controllers (PLCs), protection relays, and SCADA servers to keep electricity flowing</w:t>
      </w:r>
      <w:r w:rsidR="00BC5B68" w:rsidRPr="00FF002E">
        <w:rPr>
          <w:rFonts w:ascii="Times New Roman" w:hAnsi="Times New Roman" w:cs="Times New Roman"/>
        </w:rPr>
        <w:t xml:space="preserve"> constant and unwavering</w:t>
      </w:r>
      <w:r w:rsidRPr="00FF002E">
        <w:rPr>
          <w:rFonts w:ascii="Times New Roman" w:hAnsi="Times New Roman" w:cs="Times New Roman"/>
        </w:rPr>
        <w:t>.</w:t>
      </w:r>
    </w:p>
    <w:p w14:paraId="59A937FB" w14:textId="37D91EA8" w:rsidR="006B38EA" w:rsidRPr="00FF002E" w:rsidRDefault="006B38EA" w:rsidP="006B38EA">
      <w:pPr>
        <w:spacing w:line="480" w:lineRule="auto"/>
        <w:ind w:firstLine="720"/>
        <w:rPr>
          <w:rFonts w:ascii="Times New Roman" w:hAnsi="Times New Roman" w:cs="Times New Roman"/>
        </w:rPr>
      </w:pPr>
      <w:r w:rsidRPr="00FF002E">
        <w:rPr>
          <w:rFonts w:ascii="Times New Roman" w:hAnsi="Times New Roman" w:cs="Times New Roman"/>
        </w:rPr>
        <w:t>The difficulty comes from how these OT systems communicate. Many of them still use older industrial protocols</w:t>
      </w:r>
      <w:r w:rsidR="0078466E">
        <w:rPr>
          <w:rFonts w:ascii="Times New Roman" w:hAnsi="Times New Roman" w:cs="Times New Roman"/>
        </w:rPr>
        <w:t xml:space="preserve"> (</w:t>
      </w:r>
      <w:r w:rsidRPr="00FF002E">
        <w:rPr>
          <w:rFonts w:ascii="Times New Roman" w:hAnsi="Times New Roman" w:cs="Times New Roman"/>
        </w:rPr>
        <w:t>IEC-104, Modbus, DNP3</w:t>
      </w:r>
      <w:r w:rsidR="0078466E">
        <w:rPr>
          <w:rFonts w:ascii="Times New Roman" w:hAnsi="Times New Roman" w:cs="Times New Roman"/>
        </w:rPr>
        <w:t xml:space="preserve">) </w:t>
      </w:r>
      <w:r w:rsidRPr="00FF002E">
        <w:rPr>
          <w:rFonts w:ascii="Times New Roman" w:hAnsi="Times New Roman" w:cs="Times New Roman"/>
        </w:rPr>
        <w:t xml:space="preserve">that were designed decades ago. Back then, </w:t>
      </w:r>
      <w:r w:rsidRPr="00FF002E">
        <w:rPr>
          <w:rFonts w:ascii="Times New Roman" w:hAnsi="Times New Roman" w:cs="Times New Roman"/>
        </w:rPr>
        <w:lastRenderedPageBreak/>
        <w:t xml:space="preserve">the main goal was safety and uptime, not cyber defense. These legacy protocols typically have little or no encryption or authentication built in (Stouffer et al., 2015). To reduce the risks that come with this design, </w:t>
      </w:r>
      <w:r w:rsidRPr="00FF002E">
        <w:rPr>
          <w:rFonts w:ascii="Times New Roman" w:hAnsi="Times New Roman" w:cs="Times New Roman"/>
          <w:i/>
          <w:iCs/>
        </w:rPr>
        <w:t>NIST Special Publication 800-82</w:t>
      </w:r>
      <w:r w:rsidRPr="00FF002E">
        <w:rPr>
          <w:rFonts w:ascii="Times New Roman" w:hAnsi="Times New Roman" w:cs="Times New Roman"/>
        </w:rPr>
        <w:t xml:space="preserve"> recommends compensating safeguards like perimeter or “demilitarized” zones, one-way data gateways, and strict control of access between IT and OT networks.</w:t>
      </w:r>
    </w:p>
    <w:p w14:paraId="4BD57BEA" w14:textId="59937DA7" w:rsidR="006B38EA" w:rsidRPr="00FF002E" w:rsidRDefault="006B38EA" w:rsidP="006B38EA">
      <w:pPr>
        <w:spacing w:line="480" w:lineRule="auto"/>
        <w:ind w:firstLine="720"/>
        <w:rPr>
          <w:rFonts w:ascii="Times New Roman" w:hAnsi="Times New Roman" w:cs="Times New Roman"/>
        </w:rPr>
      </w:pPr>
      <w:r w:rsidRPr="00FF002E">
        <w:rPr>
          <w:rFonts w:ascii="Times New Roman" w:hAnsi="Times New Roman" w:cs="Times New Roman"/>
        </w:rPr>
        <w:t xml:space="preserve">The Ukrainian grid incidents </w:t>
      </w:r>
      <w:r w:rsidR="0078466E" w:rsidRPr="00FF002E">
        <w:rPr>
          <w:rFonts w:ascii="Times New Roman" w:hAnsi="Times New Roman" w:cs="Times New Roman"/>
        </w:rPr>
        <w:t>paint</w:t>
      </w:r>
      <w:r w:rsidR="00BC5B68" w:rsidRPr="00FF002E">
        <w:rPr>
          <w:rFonts w:ascii="Times New Roman" w:hAnsi="Times New Roman" w:cs="Times New Roman"/>
        </w:rPr>
        <w:t xml:space="preserve"> a perfect picture on</w:t>
      </w:r>
      <w:r w:rsidRPr="00FF002E">
        <w:rPr>
          <w:rFonts w:ascii="Times New Roman" w:hAnsi="Times New Roman" w:cs="Times New Roman"/>
        </w:rPr>
        <w:t xml:space="preserve"> why such protections matter. In December 2015, attackers used </w:t>
      </w:r>
      <w:r w:rsidR="00BC5B68" w:rsidRPr="00FF002E">
        <w:rPr>
          <w:rFonts w:ascii="Times New Roman" w:hAnsi="Times New Roman" w:cs="Times New Roman"/>
        </w:rPr>
        <w:t xml:space="preserve">different </w:t>
      </w:r>
      <w:r w:rsidRPr="00FF002E">
        <w:rPr>
          <w:rFonts w:ascii="Times New Roman" w:hAnsi="Times New Roman" w:cs="Times New Roman"/>
        </w:rPr>
        <w:t xml:space="preserve">spear-phishing emails to infiltrate the networks of several </w:t>
      </w:r>
      <w:r w:rsidR="00BC5B68" w:rsidRPr="00FF002E">
        <w:rPr>
          <w:rFonts w:ascii="Times New Roman" w:hAnsi="Times New Roman" w:cs="Times New Roman"/>
        </w:rPr>
        <w:t xml:space="preserve">different </w:t>
      </w:r>
      <w:r w:rsidRPr="00FF002E">
        <w:rPr>
          <w:rFonts w:ascii="Times New Roman" w:hAnsi="Times New Roman" w:cs="Times New Roman"/>
        </w:rPr>
        <w:t>regional utilities. Once inside</w:t>
      </w:r>
      <w:r w:rsidR="00BC5B68" w:rsidRPr="00FF002E">
        <w:rPr>
          <w:rFonts w:ascii="Times New Roman" w:hAnsi="Times New Roman" w:cs="Times New Roman"/>
        </w:rPr>
        <w:t xml:space="preserve"> the facilities</w:t>
      </w:r>
      <w:r w:rsidRPr="00FF002E">
        <w:rPr>
          <w:rFonts w:ascii="Times New Roman" w:hAnsi="Times New Roman" w:cs="Times New Roman"/>
        </w:rPr>
        <w:t>, they remotely opened substation breakers, cutting power to</w:t>
      </w:r>
      <w:r w:rsidR="00BC5B68" w:rsidRPr="00FF002E">
        <w:rPr>
          <w:rFonts w:ascii="Times New Roman" w:hAnsi="Times New Roman" w:cs="Times New Roman"/>
        </w:rPr>
        <w:t xml:space="preserve"> over</w:t>
      </w:r>
      <w:r w:rsidRPr="00FF002E">
        <w:rPr>
          <w:rFonts w:ascii="Times New Roman" w:hAnsi="Times New Roman" w:cs="Times New Roman"/>
        </w:rPr>
        <w:t xml:space="preserve"> 200,000 customers. To slow down</w:t>
      </w:r>
      <w:r w:rsidR="00BC5B68" w:rsidRPr="00FF002E">
        <w:rPr>
          <w:rFonts w:ascii="Times New Roman" w:hAnsi="Times New Roman" w:cs="Times New Roman"/>
        </w:rPr>
        <w:t xml:space="preserve"> any attempt at</w:t>
      </w:r>
      <w:r w:rsidRPr="00FF002E">
        <w:rPr>
          <w:rFonts w:ascii="Times New Roman" w:hAnsi="Times New Roman" w:cs="Times New Roman"/>
        </w:rPr>
        <w:t xml:space="preserve"> repairs, the attackers released a destructive program called </w:t>
      </w:r>
      <w:r w:rsidRPr="00FF002E">
        <w:rPr>
          <w:rFonts w:ascii="Times New Roman" w:hAnsi="Times New Roman" w:cs="Times New Roman"/>
          <w:i/>
          <w:iCs/>
        </w:rPr>
        <w:t>KillDisk</w:t>
      </w:r>
      <w:r w:rsidRPr="00FF002E">
        <w:rPr>
          <w:rFonts w:ascii="Times New Roman" w:hAnsi="Times New Roman" w:cs="Times New Roman"/>
        </w:rPr>
        <w:t xml:space="preserve"> that wiped </w:t>
      </w:r>
      <w:r w:rsidR="00BC5B68" w:rsidRPr="00FF002E">
        <w:rPr>
          <w:rFonts w:ascii="Times New Roman" w:hAnsi="Times New Roman" w:cs="Times New Roman"/>
        </w:rPr>
        <w:t xml:space="preserve">out </w:t>
      </w:r>
      <w:r w:rsidRPr="00FF002E">
        <w:rPr>
          <w:rFonts w:ascii="Times New Roman" w:hAnsi="Times New Roman" w:cs="Times New Roman"/>
        </w:rPr>
        <w:t>system files and even launched a telephone denial-of-service attack against customer call centers (Booz Allen Hamilton, 2016; CISA, 2021).</w:t>
      </w:r>
    </w:p>
    <w:p w14:paraId="57FF90C8" w14:textId="11152CE6" w:rsidR="006B38EA" w:rsidRPr="00FF002E" w:rsidRDefault="006B38EA" w:rsidP="006B38EA">
      <w:pPr>
        <w:spacing w:line="480" w:lineRule="auto"/>
        <w:ind w:firstLine="720"/>
        <w:rPr>
          <w:rFonts w:ascii="Times New Roman" w:hAnsi="Times New Roman" w:cs="Times New Roman"/>
        </w:rPr>
      </w:pPr>
      <w:r w:rsidRPr="00FF002E">
        <w:rPr>
          <w:rFonts w:ascii="Times New Roman" w:hAnsi="Times New Roman" w:cs="Times New Roman"/>
        </w:rPr>
        <w:t xml:space="preserve">A year later, a second operation, nicknamed </w:t>
      </w:r>
      <w:proofErr w:type="spellStart"/>
      <w:r w:rsidRPr="00FF002E">
        <w:rPr>
          <w:rFonts w:ascii="Times New Roman" w:hAnsi="Times New Roman" w:cs="Times New Roman"/>
          <w:i/>
          <w:iCs/>
        </w:rPr>
        <w:t>Industroyer</w:t>
      </w:r>
      <w:proofErr w:type="spellEnd"/>
      <w:r w:rsidRPr="00FF002E">
        <w:rPr>
          <w:rFonts w:ascii="Times New Roman" w:hAnsi="Times New Roman" w:cs="Times New Roman"/>
        </w:rPr>
        <w:t xml:space="preserve"> or </w:t>
      </w:r>
      <w:proofErr w:type="spellStart"/>
      <w:r w:rsidRPr="00FF002E">
        <w:rPr>
          <w:rFonts w:ascii="Times New Roman" w:hAnsi="Times New Roman" w:cs="Times New Roman"/>
          <w:i/>
          <w:iCs/>
        </w:rPr>
        <w:t>CrashOverride</w:t>
      </w:r>
      <w:proofErr w:type="spellEnd"/>
      <w:r w:rsidRPr="00FF002E">
        <w:rPr>
          <w:rFonts w:ascii="Times New Roman" w:hAnsi="Times New Roman" w:cs="Times New Roman"/>
        </w:rPr>
        <w:t>, took things further by introducing malware that could communicate directly using industrial protocols. This meant attackers could issue control commands to substations without human involvement. It was no longer just an IT compromise; it was the deliberate manipulation of automated power systems.</w:t>
      </w:r>
    </w:p>
    <w:p w14:paraId="02621B28" w14:textId="1F6B4B55" w:rsidR="006B38EA" w:rsidRPr="00FF002E" w:rsidRDefault="006B38EA" w:rsidP="006B38EA">
      <w:pPr>
        <w:spacing w:line="480" w:lineRule="auto"/>
        <w:ind w:firstLine="720"/>
        <w:rPr>
          <w:rFonts w:ascii="Times New Roman" w:hAnsi="Times New Roman" w:cs="Times New Roman"/>
        </w:rPr>
      </w:pPr>
      <w:r w:rsidRPr="00FF002E">
        <w:rPr>
          <w:rFonts w:ascii="Times New Roman" w:hAnsi="Times New Roman" w:cs="Times New Roman"/>
        </w:rPr>
        <w:t>In April 2022, researchers from ESET and CERT-UA identified another</w:t>
      </w:r>
      <w:r w:rsidR="00BC5B68" w:rsidRPr="00FF002E">
        <w:rPr>
          <w:rFonts w:ascii="Times New Roman" w:hAnsi="Times New Roman" w:cs="Times New Roman"/>
        </w:rPr>
        <w:t xml:space="preserve"> separate</w:t>
      </w:r>
      <w:r w:rsidRPr="00FF002E">
        <w:rPr>
          <w:rFonts w:ascii="Times New Roman" w:hAnsi="Times New Roman" w:cs="Times New Roman"/>
        </w:rPr>
        <w:t xml:space="preserve"> evolution of this malware, </w:t>
      </w:r>
      <w:r w:rsidRPr="00FF002E">
        <w:rPr>
          <w:rFonts w:ascii="Times New Roman" w:hAnsi="Times New Roman" w:cs="Times New Roman"/>
          <w:i/>
          <w:iCs/>
        </w:rPr>
        <w:t>Industroyer2</w:t>
      </w:r>
      <w:r w:rsidRPr="00FF002E">
        <w:rPr>
          <w:rFonts w:ascii="Times New Roman" w:hAnsi="Times New Roman" w:cs="Times New Roman"/>
        </w:rPr>
        <w:t>. This</w:t>
      </w:r>
      <w:r w:rsidR="00BC5B68" w:rsidRPr="00FF002E">
        <w:rPr>
          <w:rFonts w:ascii="Times New Roman" w:hAnsi="Times New Roman" w:cs="Times New Roman"/>
        </w:rPr>
        <w:t xml:space="preserve"> new</w:t>
      </w:r>
      <w:r w:rsidRPr="00FF002E">
        <w:rPr>
          <w:rFonts w:ascii="Times New Roman" w:hAnsi="Times New Roman" w:cs="Times New Roman"/>
        </w:rPr>
        <w:t xml:space="preserve"> version targeted a Ukrainian energy provider </w:t>
      </w:r>
      <w:r w:rsidR="00BC5B68" w:rsidRPr="00FF002E">
        <w:rPr>
          <w:rFonts w:ascii="Times New Roman" w:hAnsi="Times New Roman" w:cs="Times New Roman"/>
        </w:rPr>
        <w:t>that used both</w:t>
      </w:r>
      <w:r w:rsidRPr="00FF002E">
        <w:rPr>
          <w:rFonts w:ascii="Times New Roman" w:hAnsi="Times New Roman" w:cs="Times New Roman"/>
        </w:rPr>
        <w:t xml:space="preserve"> Windows and Linux wipers along with custom code to control</w:t>
      </w:r>
      <w:r w:rsidR="00BC5B68" w:rsidRPr="00FF002E">
        <w:rPr>
          <w:rFonts w:ascii="Times New Roman" w:hAnsi="Times New Roman" w:cs="Times New Roman"/>
        </w:rPr>
        <w:t xml:space="preserve"> different</w:t>
      </w:r>
      <w:r w:rsidRPr="00FF002E">
        <w:rPr>
          <w:rFonts w:ascii="Times New Roman" w:hAnsi="Times New Roman" w:cs="Times New Roman"/>
        </w:rPr>
        <w:t xml:space="preserve"> substation equipment (ESET, 2022; Google Threat Intelligence, 2022). The operation was </w:t>
      </w:r>
      <w:r w:rsidR="00BC5B68" w:rsidRPr="00FF002E">
        <w:rPr>
          <w:rFonts w:ascii="Times New Roman" w:hAnsi="Times New Roman" w:cs="Times New Roman"/>
        </w:rPr>
        <w:t xml:space="preserve">purposefully </w:t>
      </w:r>
      <w:r w:rsidRPr="00FF002E">
        <w:rPr>
          <w:rFonts w:ascii="Times New Roman" w:hAnsi="Times New Roman" w:cs="Times New Roman"/>
        </w:rPr>
        <w:t xml:space="preserve">timed for maximum impact, though quick action from defenders prevented a major blackout. </w:t>
      </w:r>
      <w:r w:rsidRPr="00FF002E">
        <w:rPr>
          <w:rFonts w:ascii="Times New Roman" w:hAnsi="Times New Roman" w:cs="Times New Roman"/>
        </w:rPr>
        <w:lastRenderedPageBreak/>
        <w:t xml:space="preserve">Still, it proved that adversaries continue to experiment with ways to turn </w:t>
      </w:r>
      <w:r w:rsidR="00BC5B68" w:rsidRPr="00FF002E">
        <w:rPr>
          <w:rFonts w:ascii="Times New Roman" w:hAnsi="Times New Roman" w:cs="Times New Roman"/>
        </w:rPr>
        <w:t xml:space="preserve">harmful </w:t>
      </w:r>
      <w:r w:rsidRPr="00FF002E">
        <w:rPr>
          <w:rFonts w:ascii="Times New Roman" w:hAnsi="Times New Roman" w:cs="Times New Roman"/>
        </w:rPr>
        <w:t>code into physical disruption.</w:t>
      </w:r>
    </w:p>
    <w:p w14:paraId="08B8807C" w14:textId="165D58A6" w:rsidR="006B38EA" w:rsidRPr="00FF002E" w:rsidRDefault="006B38EA" w:rsidP="006B38EA">
      <w:pPr>
        <w:spacing w:line="480" w:lineRule="auto"/>
        <w:ind w:firstLine="720"/>
        <w:rPr>
          <w:rFonts w:ascii="Times New Roman" w:hAnsi="Times New Roman" w:cs="Times New Roman"/>
        </w:rPr>
      </w:pPr>
      <w:r w:rsidRPr="00FF002E">
        <w:rPr>
          <w:rFonts w:ascii="Times New Roman" w:hAnsi="Times New Roman" w:cs="Times New Roman"/>
        </w:rPr>
        <w:t xml:space="preserve">Cyber intrusions on energy infrastructure often follow familiar paths. Reports from the U.S. Department of Energy (DOE, n.d.) describe several recurring entry points. Phishing and credential theft are still the most common first steps; a single compromised employee account can give attackers a foothold inside corporate systems. Weak segmentation between business and control networks then allows them to move deeper into OT environments. Some utilities also face risk through their supply chains, as compromised software or vendor remote-access accounts can introduce malware before anyone notices. Once inside, attackers </w:t>
      </w:r>
      <w:r w:rsidR="00BC5B68" w:rsidRPr="00FF002E">
        <w:rPr>
          <w:rFonts w:ascii="Times New Roman" w:hAnsi="Times New Roman" w:cs="Times New Roman"/>
        </w:rPr>
        <w:t>like</w:t>
      </w:r>
      <w:r w:rsidRPr="00FF002E">
        <w:rPr>
          <w:rFonts w:ascii="Times New Roman" w:hAnsi="Times New Roman" w:cs="Times New Roman"/>
        </w:rPr>
        <w:t xml:space="preserve"> to use legitimate</w:t>
      </w:r>
      <w:r w:rsidR="00BC5B68" w:rsidRPr="00FF002E">
        <w:rPr>
          <w:rFonts w:ascii="Times New Roman" w:hAnsi="Times New Roman" w:cs="Times New Roman"/>
        </w:rPr>
        <w:t>ly appearing</w:t>
      </w:r>
      <w:r w:rsidRPr="00FF002E">
        <w:rPr>
          <w:rFonts w:ascii="Times New Roman" w:hAnsi="Times New Roman" w:cs="Times New Roman"/>
        </w:rPr>
        <w:t xml:space="preserve"> administrative tools</w:t>
      </w:r>
      <w:r w:rsidR="00BC5B68" w:rsidRPr="00FF002E">
        <w:rPr>
          <w:rFonts w:ascii="Times New Roman" w:hAnsi="Times New Roman" w:cs="Times New Roman"/>
        </w:rPr>
        <w:t xml:space="preserve">, </w:t>
      </w:r>
      <w:r w:rsidRPr="00FF002E">
        <w:rPr>
          <w:rFonts w:ascii="Times New Roman" w:hAnsi="Times New Roman" w:cs="Times New Roman"/>
        </w:rPr>
        <w:t>so-called “living off the land” tactics</w:t>
      </w:r>
      <w:r w:rsidR="00BC5B68" w:rsidRPr="00FF002E">
        <w:rPr>
          <w:rFonts w:ascii="Times New Roman" w:hAnsi="Times New Roman" w:cs="Times New Roman"/>
        </w:rPr>
        <w:t xml:space="preserve">, </w:t>
      </w:r>
      <w:r w:rsidRPr="00FF002E">
        <w:rPr>
          <w:rFonts w:ascii="Times New Roman" w:hAnsi="Times New Roman" w:cs="Times New Roman"/>
        </w:rPr>
        <w:t xml:space="preserve">to blend in with normal operations. Many incidents end with destructive payloads that erase data or firmware, delaying recovery and complicating </w:t>
      </w:r>
      <w:r w:rsidR="00BC5B68" w:rsidRPr="00FF002E">
        <w:rPr>
          <w:rFonts w:ascii="Times New Roman" w:hAnsi="Times New Roman" w:cs="Times New Roman"/>
        </w:rPr>
        <w:t xml:space="preserve">any </w:t>
      </w:r>
      <w:r w:rsidRPr="00FF002E">
        <w:rPr>
          <w:rFonts w:ascii="Times New Roman" w:hAnsi="Times New Roman" w:cs="Times New Roman"/>
        </w:rPr>
        <w:t>forensic work</w:t>
      </w:r>
      <w:r w:rsidR="00BC5B68" w:rsidRPr="00FF002E">
        <w:rPr>
          <w:rFonts w:ascii="Times New Roman" w:hAnsi="Times New Roman" w:cs="Times New Roman"/>
        </w:rPr>
        <w:t xml:space="preserve"> a company might attempt to perform</w:t>
      </w:r>
      <w:r w:rsidRPr="00FF002E">
        <w:rPr>
          <w:rFonts w:ascii="Times New Roman" w:hAnsi="Times New Roman" w:cs="Times New Roman"/>
        </w:rPr>
        <w:t>.</w:t>
      </w:r>
    </w:p>
    <w:p w14:paraId="106EB0AB" w14:textId="77777777" w:rsidR="009A3BA8" w:rsidRPr="00FF002E" w:rsidRDefault="009A3BA8" w:rsidP="009A3BA8">
      <w:pPr>
        <w:spacing w:line="480" w:lineRule="auto"/>
        <w:ind w:firstLine="720"/>
        <w:rPr>
          <w:rFonts w:ascii="Times New Roman" w:hAnsi="Times New Roman" w:cs="Times New Roman"/>
        </w:rPr>
      </w:pPr>
      <w:r w:rsidRPr="00FF002E">
        <w:rPr>
          <w:rFonts w:ascii="Times New Roman" w:hAnsi="Times New Roman" w:cs="Times New Roman"/>
        </w:rPr>
        <w:t>The consequences of grid hacking extend far beyond temporary annoyance. When there is no electricity, hospitals and water treatment facilities lose essential functions, communication systems malfunction, and transportation networks shut down. It may take months to replace a compromised relay or transformer, and there is also a chance of severe bodily harm. The financial repercussions quickly accumulate, and even short interruptions can lead to output losses of billions of dollars (DOE, n.d.). The loss of public trust caused by doubts about utilities' capacity to protect essential services is possibly more detrimental.</w:t>
      </w:r>
    </w:p>
    <w:p w14:paraId="37E3EE8F" w14:textId="47D03485" w:rsidR="009A3BA8" w:rsidRPr="00FF002E" w:rsidRDefault="009A3BA8" w:rsidP="009A3BA8">
      <w:pPr>
        <w:spacing w:line="480" w:lineRule="auto"/>
        <w:ind w:firstLine="720"/>
        <w:rPr>
          <w:rFonts w:ascii="Times New Roman" w:hAnsi="Times New Roman" w:cs="Times New Roman"/>
        </w:rPr>
      </w:pPr>
      <w:r w:rsidRPr="00FF002E">
        <w:rPr>
          <w:rFonts w:ascii="Times New Roman" w:hAnsi="Times New Roman" w:cs="Times New Roman"/>
        </w:rPr>
        <w:t xml:space="preserve">Long-term impacts will also be faced by utilities if the lights are restored. Regulators may impose fines, insurers may raise premiums, and customers may lose faith. Utilities also face lasting repercussions once the lights come back on. Regulators may impose fines, insurers raise </w:t>
      </w:r>
      <w:r w:rsidRPr="00FF002E">
        <w:rPr>
          <w:rFonts w:ascii="Times New Roman" w:hAnsi="Times New Roman" w:cs="Times New Roman"/>
        </w:rPr>
        <w:lastRenderedPageBreak/>
        <w:t xml:space="preserve">premiums, and customers lose confidence. Post-incident </w:t>
      </w:r>
      <w:r w:rsidRPr="00FF002E">
        <w:rPr>
          <w:rFonts w:ascii="Times New Roman" w:hAnsi="Times New Roman" w:cs="Times New Roman"/>
        </w:rPr>
        <w:t>expenses,</w:t>
      </w:r>
      <w:r w:rsidRPr="00FF002E">
        <w:rPr>
          <w:rFonts w:ascii="Times New Roman" w:hAnsi="Times New Roman" w:cs="Times New Roman"/>
        </w:rPr>
        <w:t xml:space="preserve"> from forensic investigations to legal fees and technology upgrades, can rival the direct cost of the attack itself.</w:t>
      </w:r>
    </w:p>
    <w:p w14:paraId="79BC318B" w14:textId="77777777" w:rsidR="009A3BA8" w:rsidRPr="00FF002E" w:rsidRDefault="009A3BA8" w:rsidP="009A3BA8">
      <w:pPr>
        <w:spacing w:line="480" w:lineRule="auto"/>
        <w:ind w:firstLine="720"/>
        <w:rPr>
          <w:rFonts w:ascii="Times New Roman" w:hAnsi="Times New Roman" w:cs="Times New Roman"/>
        </w:rPr>
      </w:pPr>
      <w:r w:rsidRPr="00FF002E">
        <w:rPr>
          <w:rFonts w:ascii="Times New Roman" w:hAnsi="Times New Roman" w:cs="Times New Roman"/>
        </w:rPr>
        <w:t>The North American Electric Reliability Corporation (NERC) enforces mandatory Critical Infrastructure Protection (CIP) standards across North America to help utilities maintain a security baseline. Supply chain security, incident response, training, asset identification, electronic access control, and recovery are all covered by these guidelines (NERC, 2025). CIP-013 focuses specifically on vendor risk and supply-chain integrity.</w:t>
      </w:r>
    </w:p>
    <w:p w14:paraId="2FDF1FE3" w14:textId="60DFCDC5" w:rsidR="009A3BA8" w:rsidRPr="00FF002E" w:rsidRDefault="009A3BA8" w:rsidP="009A3BA8">
      <w:pPr>
        <w:spacing w:line="480" w:lineRule="auto"/>
        <w:ind w:firstLine="720"/>
        <w:rPr>
          <w:rFonts w:ascii="Times New Roman" w:hAnsi="Times New Roman" w:cs="Times New Roman"/>
        </w:rPr>
      </w:pPr>
      <w:r w:rsidRPr="00FF002E">
        <w:rPr>
          <w:rFonts w:ascii="Times New Roman" w:hAnsi="Times New Roman" w:cs="Times New Roman"/>
        </w:rPr>
        <w:t xml:space="preserve">NIST's Guide to Industrial Control Systems Security (SP 800-82) is another crucial resource (Stouffer et al., 2015). It outlines practical countermeasures like network segmentation, strict access control, and structured change management that </w:t>
      </w:r>
      <w:r w:rsidRPr="00FF002E">
        <w:rPr>
          <w:rFonts w:ascii="Times New Roman" w:hAnsi="Times New Roman" w:cs="Times New Roman"/>
        </w:rPr>
        <w:t>respects</w:t>
      </w:r>
      <w:r w:rsidRPr="00FF002E">
        <w:rPr>
          <w:rFonts w:ascii="Times New Roman" w:hAnsi="Times New Roman" w:cs="Times New Roman"/>
        </w:rPr>
        <w:t xml:space="preserve"> the real-time nature of industrial processes.</w:t>
      </w:r>
    </w:p>
    <w:p w14:paraId="575C7902" w14:textId="0E2155A4" w:rsidR="006B38EA" w:rsidRPr="00FF002E" w:rsidRDefault="006B38EA" w:rsidP="009A3BA8">
      <w:pPr>
        <w:spacing w:line="480" w:lineRule="auto"/>
        <w:ind w:firstLine="720"/>
        <w:rPr>
          <w:rFonts w:ascii="Times New Roman" w:hAnsi="Times New Roman" w:cs="Times New Roman"/>
        </w:rPr>
      </w:pPr>
      <w:r w:rsidRPr="00FF002E">
        <w:rPr>
          <w:rFonts w:ascii="Times New Roman" w:hAnsi="Times New Roman" w:cs="Times New Roman"/>
        </w:rPr>
        <w:t>Regulations alone, though, cannot stop every attack. Effective defense depends on cooperation between utilities, vendors, and government agencies. The U.S. Department of Energy’s Office of Cybersecurity, Energy Security, and Emergency Response (CESER) supports research, conducts joint training exercises, and maintains threat-information exchanges that allow utilities to respond faster when incidents occur.</w:t>
      </w:r>
    </w:p>
    <w:p w14:paraId="59358133" w14:textId="77777777" w:rsidR="009A3BA8" w:rsidRPr="00FF002E" w:rsidRDefault="009A3BA8" w:rsidP="006B38EA">
      <w:pPr>
        <w:spacing w:line="480" w:lineRule="auto"/>
        <w:ind w:firstLine="720"/>
        <w:rPr>
          <w:rFonts w:ascii="Times New Roman" w:hAnsi="Times New Roman" w:cs="Times New Roman"/>
        </w:rPr>
      </w:pPr>
      <w:r w:rsidRPr="00FF002E">
        <w:rPr>
          <w:rFonts w:ascii="Times New Roman" w:hAnsi="Times New Roman" w:cs="Times New Roman"/>
        </w:rPr>
        <w:t xml:space="preserve">Even with these efforts, issues persist. Numerous energy suppliers still make use of dated equipment that was never intended to satisfy the requirements of contemporary security. It is difficult to implement a single, standardized solution because different manufacturers, software versions, and communication protocols exist. Visibility in OT networks is limited, and monitoring systems often fail to detect unusual control commands in real time. Supply-chain transparency continues to lag, and third-party software upgrades' integrity is not often checked. </w:t>
      </w:r>
      <w:r w:rsidRPr="00FF002E">
        <w:rPr>
          <w:rFonts w:ascii="Times New Roman" w:hAnsi="Times New Roman" w:cs="Times New Roman"/>
        </w:rPr>
        <w:lastRenderedPageBreak/>
        <w:t>Human factors add another layer: operators require more cybersecurity training, and firms must balance safety and dependability with the agility required to resist new attacks.</w:t>
      </w:r>
    </w:p>
    <w:p w14:paraId="1F7B480F" w14:textId="77777777" w:rsidR="00E11C97" w:rsidRPr="00FF002E" w:rsidRDefault="00E11C97" w:rsidP="00E11C97">
      <w:pPr>
        <w:spacing w:line="480" w:lineRule="auto"/>
        <w:ind w:firstLine="720"/>
        <w:rPr>
          <w:rFonts w:ascii="Times New Roman" w:hAnsi="Times New Roman" w:cs="Times New Roman"/>
        </w:rPr>
      </w:pPr>
      <w:r w:rsidRPr="00FF002E">
        <w:rPr>
          <w:rFonts w:ascii="Times New Roman" w:hAnsi="Times New Roman" w:cs="Times New Roman"/>
        </w:rPr>
        <w:t>Improving grid resilience requires tackling several fronts at once. Network segmentation between IT and OT systems has to be enforced more rigorously, using one-way gateways and controlled jump hosts. Detection systems should become more protocol-aware so they can spot unusual command sequences or unauthorized configuration changes. Backup and recovery plans need to extend beyond data; they should include offline copies of firmware and configuration files, with teams practicing full restoration drills.</w:t>
      </w:r>
    </w:p>
    <w:p w14:paraId="428BDE35" w14:textId="3F24E6C1" w:rsidR="00E11C97" w:rsidRPr="00FF002E" w:rsidRDefault="00E11C97" w:rsidP="00E11C97">
      <w:pPr>
        <w:spacing w:line="480" w:lineRule="auto"/>
        <w:ind w:firstLine="720"/>
        <w:rPr>
          <w:rFonts w:ascii="Times New Roman" w:hAnsi="Times New Roman" w:cs="Times New Roman"/>
        </w:rPr>
      </w:pPr>
      <w:r w:rsidRPr="00FF002E">
        <w:rPr>
          <w:rFonts w:ascii="Times New Roman" w:hAnsi="Times New Roman" w:cs="Times New Roman"/>
        </w:rPr>
        <w:t>Supply-chain assurance has grown more important as utilities depend on outside vendors. Requiring software bills of materials, signed firmware, and clear vendor-access policies can help prevent compromised components from entering critical systems. Likewise, “secure-by-design” principles should guide every new deployment</w:t>
      </w:r>
      <w:r w:rsidR="00677F23">
        <w:rPr>
          <w:rFonts w:ascii="Times New Roman" w:hAnsi="Times New Roman" w:cs="Times New Roman"/>
        </w:rPr>
        <w:t xml:space="preserve">, </w:t>
      </w:r>
      <w:r w:rsidRPr="00FF002E">
        <w:rPr>
          <w:rFonts w:ascii="Times New Roman" w:hAnsi="Times New Roman" w:cs="Times New Roman"/>
        </w:rPr>
        <w:t>security features like authentication, encryption, and default-deny settings should be part of the blueprint, not an afterthought.</w:t>
      </w:r>
    </w:p>
    <w:p w14:paraId="2F107120" w14:textId="24D0B071" w:rsidR="00E11C97" w:rsidRPr="00FF002E" w:rsidRDefault="00E11C97" w:rsidP="00E11C97">
      <w:pPr>
        <w:spacing w:line="480" w:lineRule="auto"/>
        <w:rPr>
          <w:rFonts w:ascii="Times New Roman" w:hAnsi="Times New Roman" w:cs="Times New Roman"/>
        </w:rPr>
      </w:pPr>
      <w:r w:rsidRPr="00FF002E">
        <w:rPr>
          <w:rFonts w:ascii="Times New Roman" w:hAnsi="Times New Roman" w:cs="Times New Roman"/>
        </w:rPr>
        <w:t xml:space="preserve">Lastly, cooperation from facility to </w:t>
      </w:r>
      <w:r w:rsidRPr="00FF002E">
        <w:rPr>
          <w:rFonts w:ascii="Times New Roman" w:hAnsi="Times New Roman" w:cs="Times New Roman"/>
        </w:rPr>
        <w:t>facility</w:t>
      </w:r>
      <w:r w:rsidRPr="00FF002E">
        <w:rPr>
          <w:rFonts w:ascii="Times New Roman" w:hAnsi="Times New Roman" w:cs="Times New Roman"/>
        </w:rPr>
        <w:t xml:space="preserve"> across the energy sector </w:t>
      </w:r>
      <w:r w:rsidRPr="00FF002E">
        <w:rPr>
          <w:rFonts w:ascii="Times New Roman" w:hAnsi="Times New Roman" w:cs="Times New Roman"/>
        </w:rPr>
        <w:t>remains</w:t>
      </w:r>
      <w:r w:rsidRPr="00FF002E">
        <w:rPr>
          <w:rFonts w:ascii="Times New Roman" w:hAnsi="Times New Roman" w:cs="Times New Roman"/>
        </w:rPr>
        <w:t xml:space="preserve"> necessary. Information must be shared through organizations like E-ISAC and federal agencies such as DOE and CISA to help the entire industry respond collectively to evolving threats. Joint exercises and predesigned plans ensure that when something does happen, no utility is facing it alone.</w:t>
      </w:r>
    </w:p>
    <w:p w14:paraId="4C8318B0" w14:textId="4762DC14" w:rsidR="00E11C97" w:rsidRPr="00FF002E" w:rsidRDefault="00E11C97" w:rsidP="00E11C97">
      <w:pPr>
        <w:spacing w:line="480" w:lineRule="auto"/>
        <w:ind w:firstLine="720"/>
        <w:rPr>
          <w:rFonts w:ascii="Times New Roman" w:hAnsi="Times New Roman" w:cs="Times New Roman"/>
        </w:rPr>
      </w:pPr>
      <w:r w:rsidRPr="00FF002E">
        <w:rPr>
          <w:rFonts w:ascii="Times New Roman" w:hAnsi="Times New Roman" w:cs="Times New Roman"/>
        </w:rPr>
        <w:t>Cyber threats to the electric grid are now a constant reality. The incidents in Ukraine and the evolution of Industroyer2 have shown that attackers can</w:t>
      </w:r>
      <w:r w:rsidR="00677F23">
        <w:rPr>
          <w:rFonts w:ascii="Times New Roman" w:hAnsi="Times New Roman" w:cs="Times New Roman"/>
        </w:rPr>
        <w:t xml:space="preserve"> </w:t>
      </w:r>
      <w:r w:rsidRPr="00FF002E">
        <w:rPr>
          <w:rFonts w:ascii="Times New Roman" w:hAnsi="Times New Roman" w:cs="Times New Roman"/>
        </w:rPr>
        <w:t>and will</w:t>
      </w:r>
      <w:r w:rsidR="00677F23">
        <w:rPr>
          <w:rFonts w:ascii="Times New Roman" w:hAnsi="Times New Roman" w:cs="Times New Roman"/>
        </w:rPr>
        <w:t xml:space="preserve"> </w:t>
      </w:r>
      <w:r w:rsidRPr="00FF002E">
        <w:rPr>
          <w:rFonts w:ascii="Times New Roman" w:hAnsi="Times New Roman" w:cs="Times New Roman"/>
        </w:rPr>
        <w:t xml:space="preserve">translate cyber intrusions into real-world impact. While total prevention may never be possible, layered defenses, continuous monitoring, and open collaboration can make attacks harder to conduct and far easier </w:t>
      </w:r>
      <w:r w:rsidRPr="00FF002E">
        <w:rPr>
          <w:rFonts w:ascii="Times New Roman" w:hAnsi="Times New Roman" w:cs="Times New Roman"/>
        </w:rPr>
        <w:lastRenderedPageBreak/>
        <w:t>to contain. In the end, the strength of the grid relies not just on technology, but also on the shared responsibility for those who keep the lights on.</w:t>
      </w:r>
    </w:p>
    <w:p w14:paraId="21F95A65" w14:textId="15E8D066" w:rsidR="00464D34" w:rsidRDefault="00E11C97" w:rsidP="00E11C97">
      <w:pPr>
        <w:rPr>
          <w:rFonts w:ascii="Times New Roman" w:hAnsi="Times New Roman" w:cs="Times New Roman"/>
        </w:rPr>
      </w:pPr>
      <w:r>
        <w:rPr>
          <w:rFonts w:ascii="Times New Roman" w:hAnsi="Times New Roman" w:cs="Times New Roman"/>
        </w:rPr>
        <w:br w:type="page"/>
      </w:r>
    </w:p>
    <w:p w14:paraId="10CDB6B7" w14:textId="3B787144" w:rsidR="00464D34" w:rsidRPr="00464D34" w:rsidRDefault="00464D34" w:rsidP="00464D34">
      <w:pPr>
        <w:jc w:val="center"/>
        <w:rPr>
          <w:rFonts w:ascii="Times New Roman" w:hAnsi="Times New Roman" w:cs="Times New Roman"/>
          <w:sz w:val="28"/>
          <w:szCs w:val="28"/>
        </w:rPr>
      </w:pPr>
      <w:r w:rsidRPr="00464D34">
        <w:rPr>
          <w:rFonts w:ascii="Times New Roman" w:hAnsi="Times New Roman" w:cs="Times New Roman"/>
          <w:sz w:val="28"/>
          <w:szCs w:val="28"/>
        </w:rPr>
        <w:lastRenderedPageBreak/>
        <w:t>References</w:t>
      </w:r>
    </w:p>
    <w:p w14:paraId="44C670A6" w14:textId="77777777" w:rsidR="00464D34" w:rsidRPr="00464D34" w:rsidRDefault="00464D34" w:rsidP="00464D34">
      <w:pPr>
        <w:rPr>
          <w:rFonts w:ascii="Times New Roman" w:hAnsi="Times New Roman" w:cs="Times New Roman"/>
        </w:rPr>
      </w:pPr>
    </w:p>
    <w:p w14:paraId="00019022" w14:textId="0A356FF6" w:rsidR="00464D34" w:rsidRPr="00464D34" w:rsidRDefault="00464D34" w:rsidP="00464D34">
      <w:pPr>
        <w:rPr>
          <w:rFonts w:ascii="Times New Roman" w:hAnsi="Times New Roman" w:cs="Times New Roman"/>
        </w:rPr>
      </w:pPr>
      <w:r w:rsidRPr="00464D34">
        <w:rPr>
          <w:rFonts w:ascii="Times New Roman" w:hAnsi="Times New Roman" w:cs="Times New Roman"/>
        </w:rPr>
        <w:t xml:space="preserve">Booz Allen Hamilton. (2016). When the lights went out: Ukraine </w:t>
      </w:r>
      <w:r w:rsidR="00BC5B68" w:rsidRPr="00464D34">
        <w:rPr>
          <w:rFonts w:ascii="Times New Roman" w:hAnsi="Times New Roman" w:cs="Times New Roman"/>
        </w:rPr>
        <w:t>cyber-attack</w:t>
      </w:r>
      <w:r w:rsidRPr="00464D34">
        <w:rPr>
          <w:rFonts w:ascii="Times New Roman" w:hAnsi="Times New Roman" w:cs="Times New Roman"/>
        </w:rPr>
        <w:t>. https://www.boozallen.com/content/dam/boozallen/documents/2016/09/ukraine-report-when-the-lights-went-out.pdf</w:t>
      </w:r>
      <w:r w:rsidRPr="00464D34">
        <w:rPr>
          <w:rFonts w:ascii="Times New Roman" w:hAnsi="Times New Roman" w:cs="Times New Roman"/>
        </w:rPr>
        <w:br/>
      </w:r>
      <w:r w:rsidRPr="00464D34">
        <w:rPr>
          <w:rFonts w:ascii="Times New Roman" w:hAnsi="Times New Roman" w:cs="Times New Roman"/>
        </w:rPr>
        <w:br/>
        <w:t>CISA. (2021). IR-Alert-H-16-056-01: Cyber-attack against Ukrainian critical infrastructure. https://www.cisa.gov/news-events/ics-alerts/ir-alert-h-16-056-01</w:t>
      </w:r>
      <w:r w:rsidRPr="00464D34">
        <w:rPr>
          <w:rFonts w:ascii="Times New Roman" w:hAnsi="Times New Roman" w:cs="Times New Roman"/>
        </w:rPr>
        <w:br/>
      </w:r>
      <w:r w:rsidRPr="00464D34">
        <w:rPr>
          <w:rFonts w:ascii="Times New Roman" w:hAnsi="Times New Roman" w:cs="Times New Roman"/>
        </w:rPr>
        <w:br/>
        <w:t>DOE, Office of Cybersecurity, Energy Security, and Emergency Response (CESER). (n.d.). Cybersecurity. https://www.energy.gov/ceser/cybersecurity</w:t>
      </w:r>
      <w:r w:rsidRPr="00464D34">
        <w:rPr>
          <w:rFonts w:ascii="Times New Roman" w:hAnsi="Times New Roman" w:cs="Times New Roman"/>
        </w:rPr>
        <w:br/>
      </w:r>
      <w:r w:rsidRPr="00464D34">
        <w:rPr>
          <w:rFonts w:ascii="Times New Roman" w:hAnsi="Times New Roman" w:cs="Times New Roman"/>
        </w:rPr>
        <w:br/>
        <w:t>DOE, Office of Cybersecurity, Energy Security, and Emergency Response (CESER). (n.d.). About CESER. https://www.energy.gov/ceser/office-cybersecurity-energy-security-and-emergency-response</w:t>
      </w:r>
      <w:r w:rsidRPr="00464D34">
        <w:rPr>
          <w:rFonts w:ascii="Times New Roman" w:hAnsi="Times New Roman" w:cs="Times New Roman"/>
        </w:rPr>
        <w:br/>
      </w:r>
      <w:r w:rsidRPr="00464D34">
        <w:rPr>
          <w:rFonts w:ascii="Times New Roman" w:hAnsi="Times New Roman" w:cs="Times New Roman"/>
        </w:rPr>
        <w:br/>
        <w:t xml:space="preserve">ESET. (2022, April 12). Industroyer2: </w:t>
      </w:r>
      <w:proofErr w:type="spellStart"/>
      <w:r w:rsidRPr="00464D34">
        <w:rPr>
          <w:rFonts w:ascii="Times New Roman" w:hAnsi="Times New Roman" w:cs="Times New Roman"/>
        </w:rPr>
        <w:t>Industroyer</w:t>
      </w:r>
      <w:proofErr w:type="spellEnd"/>
      <w:r w:rsidRPr="00464D34">
        <w:rPr>
          <w:rFonts w:ascii="Times New Roman" w:hAnsi="Times New Roman" w:cs="Times New Roman"/>
        </w:rPr>
        <w:t xml:space="preserve"> reloaded. https://www.welivesecurity.com/2022/04/12/industroyer2-industroyer-reloaded/</w:t>
      </w:r>
      <w:r w:rsidRPr="00464D34">
        <w:rPr>
          <w:rFonts w:ascii="Times New Roman" w:hAnsi="Times New Roman" w:cs="Times New Roman"/>
        </w:rPr>
        <w:br/>
      </w:r>
      <w:r w:rsidRPr="00464D34">
        <w:rPr>
          <w:rFonts w:ascii="Times New Roman" w:hAnsi="Times New Roman" w:cs="Times New Roman"/>
        </w:rPr>
        <w:br/>
        <w:t>Google Threat Intelligence. (2022, April 25). INDUSTROYER.V2: Old malware learns new tricks. https://cloud.google.com/blog/topics/threat-intelligence/industroyer-v2-old-malware-new-tricks</w:t>
      </w:r>
      <w:r w:rsidRPr="00464D34">
        <w:rPr>
          <w:rFonts w:ascii="Times New Roman" w:hAnsi="Times New Roman" w:cs="Times New Roman"/>
        </w:rPr>
        <w:br/>
      </w:r>
      <w:r w:rsidRPr="00464D34">
        <w:rPr>
          <w:rFonts w:ascii="Times New Roman" w:hAnsi="Times New Roman" w:cs="Times New Roman"/>
        </w:rPr>
        <w:br/>
        <w:t>NERC. (2025). CIP-002-5.1a — Cyber security — BES cyber system categorization. https://www.nerc.com/pa/stand/reliability%20standards/cip-002-5.1a.pdf</w:t>
      </w:r>
      <w:r w:rsidRPr="00464D34">
        <w:rPr>
          <w:rFonts w:ascii="Times New Roman" w:hAnsi="Times New Roman" w:cs="Times New Roman"/>
        </w:rPr>
        <w:br/>
      </w:r>
      <w:r w:rsidRPr="00464D34">
        <w:rPr>
          <w:rFonts w:ascii="Times New Roman" w:hAnsi="Times New Roman" w:cs="Times New Roman"/>
        </w:rPr>
        <w:br/>
        <w:t>Stouffer, K., Pillitteri, V., Lightman, S., Abrams, M., &amp; Hahn, A. (2015). Guide to Industrial Control Systems (ICS) Security (NIST SP 800-82 Rev. 2). National Institute of Standards and Technology. https://nvlpubs.nist.gov/nistpubs/specialpublications/nist.sp.800-82r2.pdf</w:t>
      </w:r>
    </w:p>
    <w:p w14:paraId="4FE71B4E" w14:textId="77777777" w:rsidR="00464D34" w:rsidRPr="00464D34" w:rsidRDefault="00464D34" w:rsidP="00464D34">
      <w:pPr>
        <w:spacing w:line="480" w:lineRule="auto"/>
        <w:ind w:firstLine="720"/>
        <w:rPr>
          <w:rFonts w:ascii="Times New Roman" w:hAnsi="Times New Roman" w:cs="Times New Roman"/>
        </w:rPr>
      </w:pPr>
    </w:p>
    <w:p w14:paraId="2E970C80" w14:textId="77777777" w:rsidR="004264B3" w:rsidRPr="004264B3" w:rsidRDefault="004264B3" w:rsidP="004264B3">
      <w:pPr>
        <w:spacing w:line="480" w:lineRule="auto"/>
        <w:ind w:firstLine="720"/>
        <w:rPr>
          <w:rFonts w:ascii="Times New Roman" w:hAnsi="Times New Roman" w:cs="Times New Roman"/>
        </w:rPr>
      </w:pPr>
    </w:p>
    <w:p w14:paraId="4F4C16F4" w14:textId="77777777" w:rsidR="004264B3" w:rsidRPr="004264B3" w:rsidRDefault="004264B3" w:rsidP="004264B3">
      <w:pPr>
        <w:spacing w:line="480" w:lineRule="auto"/>
        <w:rPr>
          <w:rFonts w:ascii="Times New Roman" w:hAnsi="Times New Roman" w:cs="Times New Roman"/>
        </w:rPr>
      </w:pPr>
    </w:p>
    <w:p w14:paraId="3E0BCBC0" w14:textId="20F45F14" w:rsidR="004264B3" w:rsidRPr="00DE1C33" w:rsidRDefault="004264B3" w:rsidP="004264B3">
      <w:pPr>
        <w:spacing w:line="480" w:lineRule="auto"/>
        <w:rPr>
          <w:rFonts w:ascii="Times New Roman" w:hAnsi="Times New Roman" w:cs="Times New Roman"/>
        </w:rPr>
      </w:pPr>
    </w:p>
    <w:sectPr w:rsidR="004264B3" w:rsidRPr="00DE1C3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F7550" w14:textId="77777777" w:rsidR="00F9043A" w:rsidRDefault="00F9043A" w:rsidP="009C1DFF">
      <w:pPr>
        <w:spacing w:after="0" w:line="240" w:lineRule="auto"/>
      </w:pPr>
      <w:r>
        <w:separator/>
      </w:r>
    </w:p>
  </w:endnote>
  <w:endnote w:type="continuationSeparator" w:id="0">
    <w:p w14:paraId="43A5B05A" w14:textId="77777777" w:rsidR="00F9043A" w:rsidRDefault="00F9043A" w:rsidP="009C1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7521F" w14:textId="77777777" w:rsidR="00F9043A" w:rsidRDefault="00F9043A" w:rsidP="009C1DFF">
      <w:pPr>
        <w:spacing w:after="0" w:line="240" w:lineRule="auto"/>
      </w:pPr>
      <w:r>
        <w:separator/>
      </w:r>
    </w:p>
  </w:footnote>
  <w:footnote w:type="continuationSeparator" w:id="0">
    <w:p w14:paraId="5AA868A9" w14:textId="77777777" w:rsidR="00F9043A" w:rsidRDefault="00F9043A" w:rsidP="009C1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708626"/>
      <w:docPartObj>
        <w:docPartGallery w:val="Page Numbers (Top of Page)"/>
        <w:docPartUnique/>
      </w:docPartObj>
    </w:sdtPr>
    <w:sdtEndPr>
      <w:rPr>
        <w:noProof/>
      </w:rPr>
    </w:sdtEndPr>
    <w:sdtContent>
      <w:p w14:paraId="2980C781" w14:textId="5CD0D5CA" w:rsidR="009C1DFF" w:rsidRDefault="009C1DF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47AC52" w14:textId="77777777" w:rsidR="009C1DFF" w:rsidRDefault="009C1D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FF"/>
    <w:rsid w:val="000E52E0"/>
    <w:rsid w:val="001F1ED4"/>
    <w:rsid w:val="0028100D"/>
    <w:rsid w:val="003759B4"/>
    <w:rsid w:val="003E47E0"/>
    <w:rsid w:val="004264B3"/>
    <w:rsid w:val="00464D34"/>
    <w:rsid w:val="0054519C"/>
    <w:rsid w:val="00677F23"/>
    <w:rsid w:val="006B38EA"/>
    <w:rsid w:val="0078466E"/>
    <w:rsid w:val="008A368A"/>
    <w:rsid w:val="009A3BA8"/>
    <w:rsid w:val="009C1DFF"/>
    <w:rsid w:val="00AF3AD6"/>
    <w:rsid w:val="00B56968"/>
    <w:rsid w:val="00BC5B68"/>
    <w:rsid w:val="00C42FF7"/>
    <w:rsid w:val="00C6787A"/>
    <w:rsid w:val="00D97EF5"/>
    <w:rsid w:val="00DE1C33"/>
    <w:rsid w:val="00E11C97"/>
    <w:rsid w:val="00E62C77"/>
    <w:rsid w:val="00F9043A"/>
    <w:rsid w:val="00F96C82"/>
    <w:rsid w:val="00FF0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7CEC"/>
  <w15:chartTrackingRefBased/>
  <w15:docId w15:val="{EBB374AC-7FA2-4A2E-9148-B9C0404B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DFF"/>
    <w:rPr>
      <w:rFonts w:eastAsiaTheme="majorEastAsia" w:cstheme="majorBidi"/>
      <w:color w:val="272727" w:themeColor="text1" w:themeTint="D8"/>
    </w:rPr>
  </w:style>
  <w:style w:type="paragraph" w:styleId="Title">
    <w:name w:val="Title"/>
    <w:basedOn w:val="Normal"/>
    <w:next w:val="Normal"/>
    <w:link w:val="TitleChar"/>
    <w:uiPriority w:val="10"/>
    <w:qFormat/>
    <w:rsid w:val="009C1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DFF"/>
    <w:pPr>
      <w:spacing w:before="160"/>
      <w:jc w:val="center"/>
    </w:pPr>
    <w:rPr>
      <w:i/>
      <w:iCs/>
      <w:color w:val="404040" w:themeColor="text1" w:themeTint="BF"/>
    </w:rPr>
  </w:style>
  <w:style w:type="character" w:customStyle="1" w:styleId="QuoteChar">
    <w:name w:val="Quote Char"/>
    <w:basedOn w:val="DefaultParagraphFont"/>
    <w:link w:val="Quote"/>
    <w:uiPriority w:val="29"/>
    <w:rsid w:val="009C1DFF"/>
    <w:rPr>
      <w:i/>
      <w:iCs/>
      <w:color w:val="404040" w:themeColor="text1" w:themeTint="BF"/>
    </w:rPr>
  </w:style>
  <w:style w:type="paragraph" w:styleId="ListParagraph">
    <w:name w:val="List Paragraph"/>
    <w:basedOn w:val="Normal"/>
    <w:uiPriority w:val="34"/>
    <w:qFormat/>
    <w:rsid w:val="009C1DFF"/>
    <w:pPr>
      <w:ind w:left="720"/>
      <w:contextualSpacing/>
    </w:pPr>
  </w:style>
  <w:style w:type="character" w:styleId="IntenseEmphasis">
    <w:name w:val="Intense Emphasis"/>
    <w:basedOn w:val="DefaultParagraphFont"/>
    <w:uiPriority w:val="21"/>
    <w:qFormat/>
    <w:rsid w:val="009C1DFF"/>
    <w:rPr>
      <w:i/>
      <w:iCs/>
      <w:color w:val="0F4761" w:themeColor="accent1" w:themeShade="BF"/>
    </w:rPr>
  </w:style>
  <w:style w:type="paragraph" w:styleId="IntenseQuote">
    <w:name w:val="Intense Quote"/>
    <w:basedOn w:val="Normal"/>
    <w:next w:val="Normal"/>
    <w:link w:val="IntenseQuoteChar"/>
    <w:uiPriority w:val="30"/>
    <w:qFormat/>
    <w:rsid w:val="009C1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DFF"/>
    <w:rPr>
      <w:i/>
      <w:iCs/>
      <w:color w:val="0F4761" w:themeColor="accent1" w:themeShade="BF"/>
    </w:rPr>
  </w:style>
  <w:style w:type="character" w:styleId="IntenseReference">
    <w:name w:val="Intense Reference"/>
    <w:basedOn w:val="DefaultParagraphFont"/>
    <w:uiPriority w:val="32"/>
    <w:qFormat/>
    <w:rsid w:val="009C1DFF"/>
    <w:rPr>
      <w:b/>
      <w:bCs/>
      <w:smallCaps/>
      <w:color w:val="0F4761" w:themeColor="accent1" w:themeShade="BF"/>
      <w:spacing w:val="5"/>
    </w:rPr>
  </w:style>
  <w:style w:type="paragraph" w:styleId="Header">
    <w:name w:val="header"/>
    <w:basedOn w:val="Normal"/>
    <w:link w:val="HeaderChar"/>
    <w:uiPriority w:val="99"/>
    <w:unhideWhenUsed/>
    <w:rsid w:val="009C1D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DFF"/>
  </w:style>
  <w:style w:type="paragraph" w:styleId="Footer">
    <w:name w:val="footer"/>
    <w:basedOn w:val="Normal"/>
    <w:link w:val="FooterChar"/>
    <w:uiPriority w:val="99"/>
    <w:unhideWhenUsed/>
    <w:rsid w:val="009C1D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D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1868</Words>
  <Characters>10651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Dykema</dc:creator>
  <cp:keywords/>
  <dc:description/>
  <cp:lastModifiedBy>Nathan   Dykema</cp:lastModifiedBy>
  <cp:revision>5</cp:revision>
  <dcterms:created xsi:type="dcterms:W3CDTF">2025-10-14T00:56:00Z</dcterms:created>
  <dcterms:modified xsi:type="dcterms:W3CDTF">2025-10-14T01:04:00Z</dcterms:modified>
</cp:coreProperties>
</file>