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A0A0A"/>
          <w:sz w:val="56"/>
          <w:szCs w:val="56"/>
        </w:rPr>
        <w:t xml:space="preserve">NemVision</w:t>
      </w:r>
    </w:p>
    <w:p>
      <w:pPr>
        <w:spacing w:after="60"/>
      </w:pPr>
      <w:r>
        <w:rPr>
          <w:color w:val="1F8A2E"/>
          <w:sz w:val="26"/>
          <w:szCs w:val="26"/>
        </w:rPr>
        <w:t xml:space="preserve">Waste Image Classification with Explainable AI</w:t>
      </w:r>
    </w:p>
    <w:p>
      <w:pPr>
        <w:spacing w:after="40"/>
      </w:pPr>
      <w:r>
        <w:rPr>
          <w:i/>
          <w:iCs/>
          <w:color w:val="5A5A5A"/>
          <w:sz w:val="21"/>
          <w:szCs w:val="21"/>
        </w:rPr>
        <w:t xml:space="preserve">A deep-learning classifier that names the material of a waste item and shows the exact pixels it looked at.</w:t>
      </w:r>
    </w:p>
    <w:p>
      <w:pPr>
        <w:pBdr>
          <w:bottom w:val="single" w:color="1F8A2E" w:sz="18" w:space="1"/>
        </w:pBdr>
        <w:spacing w:after="220" w:before="60"/>
      </w:pPr>
    </w:p>
    <w:p>
      <w:pPr>
        <w:pStyle w:val="Heading1"/>
      </w:pPr>
      <w:r>
        <w:t xml:space="preserve">What is NemVision</w:t>
      </w:r>
    </w:p>
    <w:p>
      <w:pPr>
        <w:spacing w:after="140" w:line="276"/>
      </w:pPr>
      <w:r>
        <w:t xml:space="preserve">NemVision sorts a photo of trash into one of six material classes and, crucially, explains its answer. Instead of returning a single label from a black box, it overlays a Grad-CAM heatmap so anyone can see which part of the image drove the decision. The result is a portfolio-grade computer-vision project that is both accurate and transparent.</w:t>
      </w:r>
    </w:p>
    <w:p>
      <w:pPr>
        <w:spacing w:after="140" w:line="276"/>
      </w:pPr>
      <w:r>
        <w:t xml:space="preserve">It is trained on TrashNet, a public dataset of 2,527 images across cardboard, glass, metal, paper, plastic, and trash. Three pretrained CNN backbones were benchmarked under one identical, seed-locked split, and the strongest of them now powers a live web demo.</w:t>
      </w:r>
    </w:p>
    <w:p>
      <w:pPr>
        <w:pStyle w:val="Heading1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Six-class prediction </w:t>
      </w:r>
      <w:r>
        <w:t xml:space="preserve">classifies a waste photo into 6 material classes with a confidence score.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Visual explanation </w:t>
      </w:r>
      <w:r>
        <w:t xml:space="preserve">a Grad-CAM heatmap highlights the regions the model used, so predictions are auditable.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Full distribution </w:t>
      </w:r>
      <w:r>
        <w:t xml:space="preserve">shows the model's probability across all six classes, not just the winner.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Model benchmark </w:t>
      </w:r>
      <w:r>
        <w:t xml:space="preserve">three CNN architectures compared fairly, plus a soft-voting ensemble.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Interactive demo </w:t>
      </w:r>
      <w:r>
        <w:t xml:space="preserve">upload a file, drag-and-drop, or try bundled samples with one click.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Live inference </w:t>
      </w:r>
      <w:r>
        <w:t xml:space="preserve">a real PyTorch model runs server-side and returns predictions over an API.</w:t>
      </w:r>
    </w:p>
    <w:p>
      <w:pPr>
        <w:pStyle w:val="Heading1"/>
      </w:pPr>
      <w:r>
        <w:t xml:space="preserve">How It Works</w:t>
      </w:r>
    </w:p>
    <w:p>
      <w:pPr>
        <w:spacing w:after="140" w:line="276"/>
      </w:pPr>
      <w:r>
        <w:t xml:space="preserve">Four steps run every time an image is classified:</w:t>
      </w:r>
    </w:p>
    <w:p>
      <w:pPr>
        <w:spacing w:after="110" w:line="272"/>
        <w:ind w:left="360"/>
      </w:pPr>
      <w:r>
        <w:rPr>
          <w:b/>
          <w:bCs/>
          <w:color w:val="1F8A2E"/>
        </w:rPr>
        <w:t xml:space="preserve">1  </w:t>
      </w:r>
      <w:r>
        <w:rPr>
          <w:b/>
          <w:bCs/>
          <w:color w:val="0A0A0A"/>
        </w:rPr>
        <w:t xml:space="preserve">Preprocess. </w:t>
      </w:r>
      <w:r>
        <w:rPr>
          <w:color w:val="5A5A5A"/>
        </w:rPr>
        <w:t xml:space="preserve">the photo is resized to 224x224 and normalized to ImageNet statistics, the same transform the model saw during training.</w:t>
      </w:r>
    </w:p>
    <w:p>
      <w:pPr>
        <w:spacing w:after="110" w:line="272"/>
        <w:ind w:left="360"/>
      </w:pPr>
      <w:r>
        <w:rPr>
          <w:b/>
          <w:bCs/>
          <w:color w:val="1F8A2E"/>
        </w:rPr>
        <w:t xml:space="preserve">2  </w:t>
      </w:r>
      <w:r>
        <w:rPr>
          <w:b/>
          <w:bCs/>
          <w:color w:val="0A0A0A"/>
        </w:rPr>
        <w:t xml:space="preserve">Classify. </w:t>
      </w:r>
      <w:r>
        <w:rPr>
          <w:color w:val="5A5A5A"/>
        </w:rPr>
        <w:t xml:space="preserve">a ResNet50 fine-tuned on TrashNet runs a forward pass, and a softmax turns its outputs into probabilities across the six classes.</w:t>
      </w:r>
    </w:p>
    <w:p>
      <w:pPr>
        <w:spacing w:after="110" w:line="272"/>
        <w:ind w:left="360"/>
      </w:pPr>
      <w:r>
        <w:rPr>
          <w:b/>
          <w:bCs/>
          <w:color w:val="1F8A2E"/>
        </w:rPr>
        <w:t xml:space="preserve">3  </w:t>
      </w:r>
      <w:r>
        <w:rPr>
          <w:b/>
          <w:bCs/>
          <w:color w:val="0A0A0A"/>
        </w:rPr>
        <w:t xml:space="preserve">Explain. </w:t>
      </w:r>
      <w:r>
        <w:rPr>
          <w:color w:val="5A5A5A"/>
        </w:rPr>
        <w:t xml:space="preserve">Grad-CAM traces the gradients of the winning class back to the last convolutional layer to build a heatmap of the decisive regions.</w:t>
      </w:r>
    </w:p>
    <w:p>
      <w:pPr>
        <w:spacing w:after="110" w:line="272"/>
        <w:ind w:left="360"/>
      </w:pPr>
      <w:r>
        <w:rPr>
          <w:b/>
          <w:bCs/>
          <w:color w:val="1F8A2E"/>
        </w:rPr>
        <w:t xml:space="preserve">4  </w:t>
      </w:r>
      <w:r>
        <w:rPr>
          <w:b/>
          <w:bCs/>
          <w:color w:val="0A0A0A"/>
        </w:rPr>
        <w:t xml:space="preserve">Report. </w:t>
      </w:r>
      <w:r>
        <w:rPr>
          <w:color w:val="5A5A5A"/>
        </w:rPr>
        <w:t xml:space="preserve">the predicted material, its confidence, the full distribution, and the heatmap overlay are returned to the user.</w:t>
      </w:r>
    </w:p>
    <w:p>
      <w:pPr>
        <w:pStyle w:val="Heading1"/>
      </w:pPr>
      <w:r>
        <w:t xml:space="preserve">The Models and Results</w:t>
      </w:r>
    </w:p>
    <w:p>
      <w:pPr>
        <w:spacing w:after="140" w:line="276"/>
      </w:pPr>
      <w:r>
        <w:t xml:space="preserve">Each backbone was trained and evaluated on the same split so the comparison is honest. ResNet50 came out strongest and serves the live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A8A8A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8A8A8A"/>
                <w:sz w:val="18"/>
                <w:szCs w:val="18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8A8A8A"/>
                <w:sz w:val="18"/>
                <w:szCs w:val="18"/>
              </w:rPr>
              <w:t xml:space="preserve">F1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8A8A8A"/>
                <w:sz w:val="18"/>
                <w:szCs w:val="18"/>
              </w:rPr>
              <w:t xml:space="preserve">AUC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0A0A"/>
                <w:sz w:val="20"/>
                <w:szCs w:val="20"/>
              </w:rPr>
              <w:t xml:space="preserve">ResNet50  (live)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A0A0A"/>
                <w:sz w:val="20"/>
                <w:szCs w:val="20"/>
              </w:rPr>
              <w:t xml:space="preserve">91.6%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A0A0A"/>
                <w:sz w:val="20"/>
                <w:szCs w:val="20"/>
              </w:rPr>
              <w:t xml:space="preserve">0.916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A0A0A"/>
                <w:sz w:val="20"/>
                <w:szCs w:val="20"/>
              </w:rPr>
              <w:t xml:space="preserve">0.99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color w:val="0A0A0A"/>
                <w:sz w:val="20"/>
                <w:szCs w:val="20"/>
              </w:rPr>
              <w:t xml:space="preserve">Ensemble (soft vote)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color w:val="0A0A0A"/>
                <w:sz w:val="20"/>
                <w:szCs w:val="20"/>
              </w:rPr>
              <w:t xml:space="preserve">91.0%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color w:val="0A0A0A"/>
                <w:sz w:val="20"/>
                <w:szCs w:val="20"/>
              </w:rPr>
              <w:t xml:space="preserve">0.911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color w:val="0A0A0A"/>
                <w:sz w:val="20"/>
                <w:szCs w:val="20"/>
              </w:rPr>
              <w:t xml:space="preserve">0.99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color w:val="0A0A0A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color w:val="0A0A0A"/>
                <w:sz w:val="20"/>
                <w:szCs w:val="20"/>
              </w:rPr>
              <w:t xml:space="preserve">84.2%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color w:val="0A0A0A"/>
                <w:sz w:val="20"/>
                <w:szCs w:val="20"/>
              </w:rPr>
              <w:t xml:space="preserve">0.847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color w:val="0A0A0A"/>
                <w:sz w:val="20"/>
                <w:szCs w:val="20"/>
              </w:rPr>
              <w:t xml:space="preserve">0.97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color w:val="0A0A0A"/>
                <w:sz w:val="20"/>
                <w:szCs w:val="20"/>
              </w:rPr>
              <w:t xml:space="preserve">EfficientNet-B0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color w:val="0A0A0A"/>
                <w:sz w:val="20"/>
                <w:szCs w:val="20"/>
              </w:rPr>
              <w:t xml:space="preserve">80.5%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color w:val="0A0A0A"/>
                <w:sz w:val="20"/>
                <w:szCs w:val="20"/>
              </w:rPr>
              <w:t xml:space="preserve">0.806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color w:val="0A0A0A"/>
                <w:sz w:val="20"/>
                <w:szCs w:val="20"/>
              </w:rPr>
              <w:t xml:space="preserve">0.97</w:t>
            </w:r>
          </w:p>
        </w:tc>
      </w:tr>
    </w:tbl>
    <w:p>
      <w:pPr>
        <w:spacing w:after="140" w:before="140" w:line="276"/>
      </w:pPr>
      <w:r>
        <w:rPr>
          <w:color w:val="5A5A5A"/>
        </w:rPr>
        <w:t xml:space="preserve">The hardest class is </w:t>
      </w:r>
      <w:r>
        <w:rPr>
          <w:b/>
          <w:bCs/>
          <w:color w:val="0A0A0A"/>
        </w:rPr>
        <w:t xml:space="preserve">trash</w:t>
      </w:r>
      <w:r>
        <w:rPr>
          <w:color w:val="5A5A5A"/>
        </w:rPr>
        <w:t xml:space="preserve">, with only 137 images in the dataset. A weighted sampler and label smoothing lift its recall well above what a naive model reaches.</w:t>
      </w:r>
    </w:p>
    <w:p>
      <w:pPr>
        <w:pStyle w:val="Heading1"/>
      </w:pPr>
      <w:r>
        <w:t xml:space="preserve">Why These Design Choices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Selective fine-tuning </w:t>
      </w:r>
      <w:r>
        <w:t xml:space="preserve">only the deepest block and a fresh classifier head are unfrozen, so general low-level features stay intact, which suits a small dataset.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ImageNet normalization </w:t>
      </w:r>
      <w:r>
        <w:t xml:space="preserve">inputs match the backbones' pretraining distribution, keeping the transferred features valid.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Weighted sampler and label smoothing </w:t>
      </w:r>
      <w:r>
        <w:t xml:space="preserve">oversample the rare trash class per batch and soften the targets, which lifts minority recall.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Held-out test set </w:t>
      </w:r>
      <w:r>
        <w:t xml:space="preserve">a 70/15/15 split with a test set never touched during training or tuning gives an honest final number.</w:t>
      </w:r>
    </w:p>
    <w:p>
      <w:pPr>
        <w:pStyle w:val="Heading1"/>
      </w:pPr>
      <w:r>
        <w:t xml:space="preserve">Architecture and Deployment</w:t>
      </w:r>
    </w:p>
    <w:p>
      <w:pPr>
        <w:spacing w:after="140" w:line="276"/>
      </w:pPr>
      <w:r>
        <w:t xml:space="preserve">NemVision is split into a static frontend and a model-serving backend that talk over HTTP: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[ Vercel ]  static web UI  -&gt;  POST /predict (image)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-&gt;  [ Hugging Face Space ]  FastAPI + ResNet50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-&gt;  JSON { label, confidence, distribution, gradcam }  -&gt;  UI</w:t>
      </w:r>
    </w:p>
    <w:p>
      <w:pPr>
        <w:spacing w:after="140" w:line="276"/>
      </w:pPr>
      <w:r>
        <w:rPr>
          <w:b/>
          <w:bCs/>
          <w:color w:val="0A0A0A"/>
        </w:rPr>
        <w:t xml:space="preserve">Frontend: </w:t>
      </w:r>
      <w:r>
        <w:rPr>
          <w:color w:val="5A5A5A"/>
        </w:rPr>
        <w:t xml:space="preserve">a single self-contained HTML page (hosted on Vercel) with an animated hero, the classifier widget, and content panels.</w:t>
      </w:r>
    </w:p>
    <w:p>
      <w:pPr>
        <w:spacing w:after="140" w:line="276"/>
      </w:pPr>
      <w:r>
        <w:rPr>
          <w:b/>
          <w:bCs/>
          <w:color w:val="0A0A0A"/>
        </w:rPr>
        <w:t xml:space="preserve">Backend: </w:t>
      </w:r>
      <w:r>
        <w:rPr>
          <w:color w:val="5A5A5A"/>
        </w:rPr>
        <w:t xml:space="preserve">a FastAPI service (hosted on a Hugging Face Space via Docker) that loads the trained checkpoint once and runs inference plus Grad-CAM, reusing the exact model and transform code from the training pipeline.</w:t>
      </w:r>
    </w:p>
    <w:p>
      <w:pPr>
        <w:pStyle w:val="Heading1"/>
      </w:pPr>
      <w:r>
        <w:t xml:space="preserve">Tech Stack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Modeling: </w:t>
      </w:r>
      <w:r>
        <w:t xml:space="preserve">PyTorch and torchvision (transfer learning, fine-tuning, ensemble).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Explainability: </w:t>
      </w:r>
      <w:r>
        <w:t xml:space="preserve">hook-based Grad-CAM with removable hooks.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Serving: </w:t>
      </w:r>
      <w:r>
        <w:t xml:space="preserve">FastAPI plus Uvicorn, containerized with Docker.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Frontend: </w:t>
      </w:r>
      <w:r>
        <w:t xml:space="preserve">HTML, CSS, and vanilla JavaScript, no framework.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Hosting: </w:t>
      </w:r>
      <w:r>
        <w:t xml:space="preserve">Hugging Face Spaces for the model API, Vercel for the web UI.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Engineering: </w:t>
      </w:r>
      <w:r>
        <w:t xml:space="preserve">config-driven YAML, seed-locked splits, headless reporting.</w:t>
      </w:r>
    </w:p>
    <w:p>
      <w:pPr>
        <w:pStyle w:val="Heading1"/>
      </w:pPr>
      <w:r>
        <w:t xml:space="preserve">Project Structure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configs/    YAML configs (base + per-model, with inheritance)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src/        config, data, models, engine, metrics, ensemble, gradcam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scripts/    train.py, compare.py, gradcam.py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backend/    FastAPI app, Dockerfile, requirements (inference API)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frontend/   static web UI (index.html + assets + samples)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outputs/    checkpoints + metrics (gitignored)</w:t>
      </w:r>
    </w:p>
    <w:p>
      <w:pPr>
        <w:pStyle w:val="Heading1"/>
      </w:pPr>
      <w:r>
        <w:t xml:space="preserve">Running It Yourself</w:t>
      </w:r>
    </w:p>
    <w:p>
      <w:pPr>
        <w:spacing w:after="140" w:line="276"/>
      </w:pPr>
      <w:r>
        <w:t xml:space="preserve">Train and compare the models, then generate explanations: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scripts/train.py --config configs/resnet50.yaml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scripts/compare.py --configs configs/resnet50.yaml \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configs/efficientnet_b0.yaml configs/mobilenet_v2.yaml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scripts/gradcam.py --config configs/resnet50.yaml</w:t>
      </w:r>
    </w:p>
    <w:p>
      <w:pPr>
        <w:spacing w:after="80" w:before="120"/>
      </w:pPr>
      <w:r>
        <w:t xml:space="preserve">Serve the model locally:</w:t>
      </w:r>
    </w:p>
    <w:p>
      <w:pPr>
        <w:shd w:fill="F4F4F2" w:val="clear"/>
        <w:spacing w:after="40" w:line="252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uvicorn backend.app:app --port 7860     # then open /health</w:t>
      </w:r>
    </w:p>
    <w:p>
      <w:pPr>
        <w:pStyle w:val="Heading1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Source code: </w:t>
      </w:r>
      <w:r>
        <w:t xml:space="preserve">github.com/ne-he/Deep_Learning_imageclassif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Live model: </w:t>
      </w:r>
      <w:r>
        <w:t xml:space="preserve">a Hugging Face Space running the ResNet50 API.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Live demo: </w:t>
      </w:r>
      <w:r>
        <w:t xml:space="preserve">the NemVision demo deployed on Vercel.</w:t>
      </w:r>
    </w:p>
    <w:p>
      <w:pPr>
        <w:pBdr>
          <w:top w:val="single" w:color="DDDDDD" w:sz="6" w:space="6"/>
        </w:pBdr>
        <w:spacing w:before="280"/>
      </w:pPr>
      <w:r>
        <w:rPr>
          <w:i/>
          <w:iCs/>
          <w:color w:val="8A8A8A"/>
          <w:sz w:val="18"/>
          <w:szCs w:val="18"/>
        </w:rPr>
        <w:t xml:space="preserve">Built by Nehemiah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8A8A8A"/>
        <w:sz w:val="16"/>
        <w:szCs w:val="16"/>
      </w:rPr>
      <w:t xml:space="preserve">NemVision  </w:t>
    </w:r>
    <w:r>
      <w:rPr>
        <w:color w:val="8A8A8A"/>
        <w:sz w:val="16"/>
        <w:szCs w:val="16"/>
      </w:rPr>
      <w:t xml:space="preserve">Waste Image Classification with Explainable AI   |  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A0A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NemVision Project Overview</dc:title>
  <dc:creator>Nehemiah</dc:creator>
  <cp:lastModifiedBy>Un-named</cp:lastModifiedBy>
  <cp:revision>1</cp:revision>
  <dcterms:created xsi:type="dcterms:W3CDTF">2026-06-13T11:01:01.031Z</dcterms:created>
  <dcterms:modified xsi:type="dcterms:W3CDTF">2026-06-13T11:01:01.032Z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