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BED9" w14:textId="77777777" w:rsidR="002D6CA0" w:rsidRDefault="00000000">
      <w:pPr>
        <w:pStyle w:val="a3"/>
        <w:ind w:firstLineChars="0" w:firstLine="0"/>
        <w:jc w:val="center"/>
        <w:rPr>
          <w:rFonts w:asciiTheme="majorEastAsia" w:eastAsiaTheme="majorEastAsia" w:hAnsiTheme="majorEastAsia" w:cstheme="majorEastAsia" w:hint="eastAsia"/>
          <w:bCs w:val="0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77E6FB" wp14:editId="4CE4DDE9">
                <wp:simplePos x="0" y="0"/>
                <wp:positionH relativeFrom="column">
                  <wp:posOffset>-411480</wp:posOffset>
                </wp:positionH>
                <wp:positionV relativeFrom="paragraph">
                  <wp:posOffset>-608965</wp:posOffset>
                </wp:positionV>
                <wp:extent cx="748030" cy="289560"/>
                <wp:effectExtent l="0" t="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58F01A" w14:textId="77777777" w:rsidR="002D6CA0" w:rsidRDefault="002D6CA0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77E6F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32.4pt;margin-top:-47.95pt;width:58.9pt;height:22.8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" stroked="f">
                <v:textbox style="mso-fit-shape-to-text:t">
                  <w:txbxContent>
                    <w:p w14:paraId="4458F01A" w14:textId="77777777" w:rsidR="002D6CA0" w:rsidRDefault="002D6CA0"/>
                  </w:txbxContent>
                </v:textbox>
              </v:shape>
            </w:pict>
          </mc:Fallback>
        </mc:AlternateContent>
      </w:r>
      <w:r>
        <w:rPr>
          <w:rFonts w:asciiTheme="majorEastAsia" w:eastAsiaTheme="majorEastAsia" w:hAnsiTheme="majorEastAsia" w:cstheme="majorEastAsia" w:hint="eastAsia"/>
          <w:bCs w:val="0"/>
          <w:sz w:val="32"/>
          <w:szCs w:val="32"/>
        </w:rPr>
        <w:t>华南师范大学本科</w:t>
      </w:r>
      <w:r>
        <w:rPr>
          <w:rFonts w:asciiTheme="majorEastAsia" w:eastAsiaTheme="majorEastAsia" w:hAnsiTheme="majorEastAsia" w:cstheme="majorEastAsia" w:hint="eastAsia"/>
          <w:sz w:val="32"/>
          <w:szCs w:val="32"/>
        </w:rPr>
        <w:t>生</w:t>
      </w:r>
      <w:r>
        <w:rPr>
          <w:rFonts w:asciiTheme="majorEastAsia" w:eastAsiaTheme="majorEastAsia" w:hAnsiTheme="majorEastAsia" w:cstheme="majorEastAsia" w:hint="eastAsia"/>
          <w:bCs w:val="0"/>
          <w:sz w:val="32"/>
          <w:szCs w:val="32"/>
        </w:rPr>
        <w:t>毕业论文（设计）中期报告</w:t>
      </w:r>
    </w:p>
    <w:p w14:paraId="3A236A71" w14:textId="77777777" w:rsidR="002D6CA0" w:rsidRDefault="002D6CA0">
      <w:pPr>
        <w:pStyle w:val="a3"/>
        <w:ind w:firstLineChars="0" w:firstLine="0"/>
        <w:jc w:val="center"/>
        <w:rPr>
          <w:rFonts w:eastAsia="黑体"/>
          <w:bCs w:val="0"/>
        </w:rPr>
      </w:pPr>
    </w:p>
    <w:tbl>
      <w:tblPr>
        <w:tblW w:w="94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88"/>
        <w:gridCol w:w="1674"/>
        <w:gridCol w:w="737"/>
        <w:gridCol w:w="2413"/>
        <w:gridCol w:w="1446"/>
        <w:gridCol w:w="2035"/>
      </w:tblGrid>
      <w:tr w:rsidR="002D6CA0" w14:paraId="0DE13556" w14:textId="77777777">
        <w:trPr>
          <w:trHeight w:val="654"/>
          <w:jc w:val="center"/>
        </w:trPr>
        <w:tc>
          <w:tcPr>
            <w:tcW w:w="709" w:type="dxa"/>
            <w:vAlign w:val="center"/>
          </w:tcPr>
          <w:p w14:paraId="7BB74232" w14:textId="77777777" w:rsidR="002D6CA0" w:rsidRDefault="00000000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学院</w:t>
            </w:r>
          </w:p>
        </w:tc>
        <w:tc>
          <w:tcPr>
            <w:tcW w:w="2062" w:type="dxa"/>
            <w:gridSpan w:val="2"/>
            <w:vAlign w:val="center"/>
          </w:tcPr>
          <w:p w14:paraId="40736D81" w14:textId="5792CAFB" w:rsidR="002D6CA0" w:rsidRDefault="00650C6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计算机学院</w:t>
            </w:r>
          </w:p>
        </w:tc>
        <w:tc>
          <w:tcPr>
            <w:tcW w:w="737" w:type="dxa"/>
            <w:vAlign w:val="center"/>
          </w:tcPr>
          <w:p w14:paraId="273CB2B9" w14:textId="77777777" w:rsidR="002D6CA0" w:rsidRDefault="00000000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专业</w:t>
            </w:r>
          </w:p>
        </w:tc>
        <w:tc>
          <w:tcPr>
            <w:tcW w:w="2413" w:type="dxa"/>
            <w:vAlign w:val="center"/>
          </w:tcPr>
          <w:p w14:paraId="5EA13A46" w14:textId="6C637D08" w:rsidR="002D6CA0" w:rsidRDefault="00650C6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计算机科学与技术</w:t>
            </w:r>
          </w:p>
        </w:tc>
        <w:tc>
          <w:tcPr>
            <w:tcW w:w="1446" w:type="dxa"/>
            <w:vAlign w:val="center"/>
          </w:tcPr>
          <w:p w14:paraId="6A456BD0" w14:textId="77777777" w:rsidR="002D6CA0" w:rsidRDefault="00000000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班级</w:t>
            </w:r>
          </w:p>
        </w:tc>
        <w:tc>
          <w:tcPr>
            <w:tcW w:w="2035" w:type="dxa"/>
            <w:vAlign w:val="center"/>
          </w:tcPr>
          <w:p w14:paraId="04460958" w14:textId="7BE7714A" w:rsidR="002D6CA0" w:rsidRDefault="00650C6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2班</w:t>
            </w:r>
          </w:p>
        </w:tc>
      </w:tr>
      <w:tr w:rsidR="002D6CA0" w14:paraId="62719B45" w14:textId="77777777">
        <w:trPr>
          <w:trHeight w:val="654"/>
          <w:jc w:val="center"/>
        </w:trPr>
        <w:tc>
          <w:tcPr>
            <w:tcW w:w="709" w:type="dxa"/>
            <w:vAlign w:val="center"/>
          </w:tcPr>
          <w:p w14:paraId="13C7D8D8" w14:textId="77777777" w:rsidR="002D6CA0" w:rsidRDefault="00000000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姓名</w:t>
            </w:r>
          </w:p>
        </w:tc>
        <w:tc>
          <w:tcPr>
            <w:tcW w:w="2062" w:type="dxa"/>
            <w:gridSpan w:val="2"/>
            <w:vAlign w:val="center"/>
          </w:tcPr>
          <w:p w14:paraId="74D69D93" w14:textId="119F4F41" w:rsidR="002D6CA0" w:rsidRDefault="00650C6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陈一龙</w:t>
            </w:r>
          </w:p>
        </w:tc>
        <w:tc>
          <w:tcPr>
            <w:tcW w:w="737" w:type="dxa"/>
            <w:vAlign w:val="center"/>
          </w:tcPr>
          <w:p w14:paraId="6867F8B3" w14:textId="77777777" w:rsidR="002D6CA0" w:rsidRDefault="00000000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学号</w:t>
            </w:r>
          </w:p>
        </w:tc>
        <w:tc>
          <w:tcPr>
            <w:tcW w:w="2413" w:type="dxa"/>
            <w:vAlign w:val="center"/>
          </w:tcPr>
          <w:p w14:paraId="77BCE53B" w14:textId="70E2D138" w:rsidR="002D6CA0" w:rsidRDefault="00650C6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20222131104</w:t>
            </w:r>
          </w:p>
        </w:tc>
        <w:tc>
          <w:tcPr>
            <w:tcW w:w="1446" w:type="dxa"/>
            <w:vAlign w:val="center"/>
          </w:tcPr>
          <w:p w14:paraId="24B31274" w14:textId="77777777" w:rsidR="002D6CA0" w:rsidRDefault="00000000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指导教师姓名及职称</w:t>
            </w:r>
          </w:p>
        </w:tc>
        <w:tc>
          <w:tcPr>
            <w:tcW w:w="2035" w:type="dxa"/>
            <w:vAlign w:val="center"/>
          </w:tcPr>
          <w:p w14:paraId="04D7B619" w14:textId="295D26D0" w:rsidR="002D6CA0" w:rsidRDefault="00650C6C">
            <w:pPr>
              <w:autoSpaceDE w:val="0"/>
              <w:autoSpaceDN w:val="0"/>
              <w:adjustRightInd w:val="0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肖菁教授</w:t>
            </w:r>
          </w:p>
        </w:tc>
      </w:tr>
      <w:tr w:rsidR="002D6CA0" w14:paraId="2CD29364" w14:textId="77777777">
        <w:trPr>
          <w:trHeight w:val="654"/>
          <w:jc w:val="center"/>
        </w:trPr>
        <w:tc>
          <w:tcPr>
            <w:tcW w:w="3508" w:type="dxa"/>
            <w:gridSpan w:val="4"/>
            <w:vAlign w:val="center"/>
          </w:tcPr>
          <w:p w14:paraId="3B5E9D21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毕业论文(设计)题目</w:t>
            </w:r>
          </w:p>
        </w:tc>
        <w:tc>
          <w:tcPr>
            <w:tcW w:w="5894" w:type="dxa"/>
            <w:gridSpan w:val="3"/>
            <w:vAlign w:val="center"/>
          </w:tcPr>
          <w:p w14:paraId="37BEC684" w14:textId="2710D8A1" w:rsidR="002D6CA0" w:rsidRPr="00650C6C" w:rsidRDefault="00650C6C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 w:rsidRPr="00650C6C">
              <w:rPr>
                <w:rFonts w:ascii="仿宋" w:eastAsia="仿宋" w:hAnsi="仿宋" w:hint="eastAsia"/>
                <w:color w:val="000000"/>
                <w:sz w:val="24"/>
              </w:rPr>
              <w:t>基于 Demucs 模型的音乐分轨系统设计与实现</w:t>
            </w:r>
          </w:p>
        </w:tc>
      </w:tr>
      <w:tr w:rsidR="002D6CA0" w14:paraId="6BC89163" w14:textId="77777777">
        <w:trPr>
          <w:trHeight w:val="3953"/>
          <w:jc w:val="center"/>
        </w:trPr>
        <w:tc>
          <w:tcPr>
            <w:tcW w:w="1097" w:type="dxa"/>
            <w:gridSpan w:val="2"/>
            <w:vAlign w:val="center"/>
          </w:tcPr>
          <w:p w14:paraId="256D2A36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简述开题</w:t>
            </w:r>
          </w:p>
          <w:p w14:paraId="67F92D03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以来所做</w:t>
            </w:r>
          </w:p>
          <w:p w14:paraId="5D40AC4C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的具体工</w:t>
            </w:r>
          </w:p>
          <w:p w14:paraId="151EC225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作和取得</w:t>
            </w:r>
          </w:p>
          <w:p w14:paraId="580AB372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的进展或</w:t>
            </w:r>
          </w:p>
          <w:p w14:paraId="2D930A7C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成果</w:t>
            </w:r>
          </w:p>
        </w:tc>
        <w:tc>
          <w:tcPr>
            <w:tcW w:w="8305" w:type="dxa"/>
            <w:gridSpan w:val="5"/>
          </w:tcPr>
          <w:p w14:paraId="6E935E7F" w14:textId="77777777" w:rsidR="009D45B8" w:rsidRPr="009D45B8" w:rsidRDefault="00614E41" w:rsidP="009D45B8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 w:rsidR="009D45B8" w:rsidRPr="009D45B8">
              <w:rPr>
                <w:rFonts w:ascii="仿宋" w:eastAsia="仿宋" w:hAnsi="仿宋" w:cs="仿宋" w:hint="eastAsia"/>
                <w:sz w:val="24"/>
              </w:rPr>
              <w:t>数据集方面，收集了30首EDM风格的音乐分轨，并根据分轨类别，将每首歌曲的分轨数据分别合并为了vocals，other，两个轨道的wav文件，并已经将分轨采样率统一为了44.1khz。</w:t>
            </w:r>
          </w:p>
          <w:p w14:paraId="269D249A" w14:textId="6DC123B6" w:rsidR="009D45B8" w:rsidRPr="009D45B8" w:rsidRDefault="009D45B8" w:rsidP="009D45B8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 w:rsidRPr="009D45B8">
              <w:rPr>
                <w:rFonts w:ascii="仿宋" w:eastAsia="仿宋" w:hAnsi="仿宋" w:cs="仿宋" w:hint="eastAsia"/>
                <w:sz w:val="24"/>
              </w:rPr>
              <w:t>模型训练方面，已经成功在云环境（Auto</w:t>
            </w:r>
            <w:r>
              <w:rPr>
                <w:rFonts w:ascii="仿宋" w:eastAsia="仿宋" w:hAnsi="仿宋" w:cs="仿宋" w:hint="eastAsia"/>
                <w:sz w:val="24"/>
              </w:rPr>
              <w:t>DL</w:t>
            </w:r>
            <w:r w:rsidRPr="009D45B8">
              <w:rPr>
                <w:rFonts w:ascii="仿宋" w:eastAsia="仿宋" w:hAnsi="仿宋" w:cs="仿宋" w:hint="eastAsia"/>
                <w:sz w:val="24"/>
              </w:rPr>
              <w:t>）中运行了Demucs v4的基准模型，并成功使用10首歌的数据集，跑通了微调过程。</w:t>
            </w:r>
          </w:p>
          <w:p w14:paraId="7D060A5D" w14:textId="745EFE4D" w:rsidR="00614E41" w:rsidRDefault="009D45B8" w:rsidP="009D45B8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 w:rsidRPr="009D45B8">
              <w:rPr>
                <w:rFonts w:ascii="仿宋" w:eastAsia="仿宋" w:hAnsi="仿宋" w:cs="仿宋" w:hint="eastAsia"/>
                <w:sz w:val="24"/>
              </w:rPr>
              <w:t>前端页面及后端服务方面，已经完成了基于React + TypeScript + Vite的Web应用开发。实现了四个核心功能模块：AI音乐生成页面集成了Suno V5 API，支持人声和纯伴奏两种生成模式，并通过轮询机制实现了任务状态的实时更新；音频分轨配置页面支持本地文件上传和处理参数设置；对比页面实现了多模型分轨结果的可视化对比，展示SDR分数、伪影水平等客观指标；数据分析页面使用Recharts图表库，实现了训练损失收敛曲线和SDR雷达图的可视化展示。整体界面采用SAAS风格的设计，文案统一为英文，为所有按钮和卡片添加了hover效果、阴影过渡和缩放反馈，提升了应用的专业性和用户体验。项目采用响应式设计，能够适配不同屏幕尺寸，并通过字体预加载、代码分割等方式进行了性能优化。</w:t>
            </w:r>
          </w:p>
        </w:tc>
      </w:tr>
      <w:tr w:rsidR="002D6CA0" w14:paraId="2EF7B84A" w14:textId="77777777">
        <w:trPr>
          <w:trHeight w:val="2360"/>
          <w:jc w:val="center"/>
        </w:trPr>
        <w:tc>
          <w:tcPr>
            <w:tcW w:w="1097" w:type="dxa"/>
            <w:gridSpan w:val="2"/>
            <w:vAlign w:val="center"/>
          </w:tcPr>
          <w:p w14:paraId="087E69B2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存在的</w:t>
            </w:r>
          </w:p>
          <w:p w14:paraId="74A98656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具体</w:t>
            </w:r>
          </w:p>
          <w:p w14:paraId="269385AF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问题</w:t>
            </w:r>
          </w:p>
        </w:tc>
        <w:tc>
          <w:tcPr>
            <w:tcW w:w="8305" w:type="dxa"/>
            <w:gridSpan w:val="5"/>
          </w:tcPr>
          <w:p w14:paraId="3342D2EE" w14:textId="77777777" w:rsidR="00A65C44" w:rsidRDefault="00FA775C" w:rsidP="00A65C44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 w:rsidR="00A65C44" w:rsidRPr="00A65C44">
              <w:rPr>
                <w:rFonts w:ascii="仿宋" w:eastAsia="仿宋" w:hAnsi="仿宋" w:cs="仿宋"/>
                <w:sz w:val="24"/>
              </w:rPr>
              <w:t>在早期的微调实验中，由于未对原始音频数据集进行响度归一化处理，导致训练过程出现显著瓶颈：不同来源的音频分轨电平差异巨大，使得损失函数初始值极高</w:t>
            </w:r>
            <w:r w:rsidR="00A65C44">
              <w:rPr>
                <w:rFonts w:ascii="仿宋" w:eastAsia="仿宋" w:hAnsi="仿宋" w:cs="仿宋" w:hint="eastAsia"/>
                <w:sz w:val="24"/>
              </w:rPr>
              <w:t>，约</w:t>
            </w:r>
            <w:r w:rsidR="00A65C44" w:rsidRPr="00A65C44">
              <w:rPr>
                <w:rFonts w:ascii="仿宋" w:eastAsia="仿宋" w:hAnsi="仿宋" w:cs="仿宋"/>
                <w:sz w:val="24"/>
              </w:rPr>
              <w:t>0.4。</w:t>
            </w:r>
          </w:p>
          <w:p w14:paraId="1BAF3316" w14:textId="730D636A" w:rsidR="00A65C44" w:rsidRPr="00A65C44" w:rsidRDefault="00A65C44" w:rsidP="00A65C44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t>同时</w:t>
            </w:r>
            <w:r w:rsidRPr="00A65C44">
              <w:rPr>
                <w:rFonts w:ascii="仿宋" w:eastAsia="仿宋" w:hAnsi="仿宋" w:cs="仿宋"/>
                <w:sz w:val="24"/>
              </w:rPr>
              <w:t>高电平样本在计算中占据了过大的梯度权重，掩盖了低能量细节特征的学习，导致模型在处理复杂合成器音色时收敛极其缓慢，Loss 曲线长时间处于平台期，无法实现深度优化。</w:t>
            </w:r>
          </w:p>
          <w:p w14:paraId="3AA31464" w14:textId="584721A9" w:rsidR="00A65C44" w:rsidRPr="00A65C44" w:rsidRDefault="00A65C44" w:rsidP="00A65C44">
            <w:pPr>
              <w:spacing w:line="320" w:lineRule="exact"/>
              <w:ind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 w:rsidRPr="00A65C44">
              <w:rPr>
                <w:rFonts w:ascii="仿宋" w:eastAsia="仿宋" w:hAnsi="仿宋" w:cs="仿宋"/>
                <w:sz w:val="24"/>
              </w:rPr>
              <w:t>通过引入 -18dB RMS 均方根归一化 策略后，初始 Loss 显著降至0.04左右，且梯度更新趋于平滑，证明了电平一致性对微调稳定性的决定性</w:t>
            </w:r>
            <w:r>
              <w:rPr>
                <w:rFonts w:ascii="仿宋" w:eastAsia="仿宋" w:hAnsi="仿宋" w:cs="仿宋" w:hint="eastAsia"/>
                <w:sz w:val="24"/>
              </w:rPr>
              <w:t>影响</w:t>
            </w:r>
            <w:r w:rsidRPr="00A65C44">
              <w:rPr>
                <w:rFonts w:ascii="仿宋" w:eastAsia="仿宋" w:hAnsi="仿宋" w:cs="仿宋"/>
                <w:sz w:val="24"/>
              </w:rPr>
              <w:t>。</w:t>
            </w:r>
          </w:p>
          <w:p w14:paraId="047C488B" w14:textId="4D120C5F" w:rsidR="002D6CA0" w:rsidRPr="00A65C44" w:rsidRDefault="002D6CA0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</w:p>
        </w:tc>
      </w:tr>
      <w:tr w:rsidR="002D6CA0" w14:paraId="3759D8B5" w14:textId="77777777">
        <w:trPr>
          <w:trHeight w:val="2360"/>
          <w:jc w:val="center"/>
        </w:trPr>
        <w:tc>
          <w:tcPr>
            <w:tcW w:w="1097" w:type="dxa"/>
            <w:gridSpan w:val="2"/>
            <w:vAlign w:val="center"/>
          </w:tcPr>
          <w:p w14:paraId="7065C6C5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下一步</w:t>
            </w:r>
          </w:p>
          <w:p w14:paraId="0B87763F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工作</w:t>
            </w:r>
          </w:p>
          <w:p w14:paraId="66CFF9F8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计划与</w:t>
            </w:r>
          </w:p>
          <w:p w14:paraId="53B589F1" w14:textId="77777777" w:rsidR="002D6CA0" w:rsidRDefault="00000000">
            <w:pPr>
              <w:spacing w:line="320" w:lineRule="exact"/>
              <w:ind w:leftChars="-20" w:left="-42"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安排</w:t>
            </w:r>
          </w:p>
        </w:tc>
        <w:tc>
          <w:tcPr>
            <w:tcW w:w="8305" w:type="dxa"/>
            <w:gridSpan w:val="5"/>
          </w:tcPr>
          <w:p w14:paraId="4C4314DB" w14:textId="148BC7E9" w:rsidR="009D45B8" w:rsidRPr="009D45B8" w:rsidRDefault="00FA775C" w:rsidP="009D45B8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ab/>
            </w:r>
            <w:r>
              <w:rPr>
                <w:rFonts w:ascii="仿宋" w:eastAsia="仿宋" w:hAnsi="仿宋" w:cs="仿宋"/>
                <w:sz w:val="24"/>
              </w:rPr>
              <w:tab/>
            </w:r>
            <w:r w:rsidR="009D45B8">
              <w:rPr>
                <w:rFonts w:ascii="仿宋" w:eastAsia="仿宋" w:hAnsi="仿宋" w:cs="仿宋" w:hint="eastAsia"/>
                <w:sz w:val="24"/>
              </w:rPr>
              <w:t>对已收集的30首EDM数据集，通过升降调，RVC模型翻唱的方式</w:t>
            </w:r>
            <w:r w:rsidR="009D45B8" w:rsidRPr="009D45B8">
              <w:rPr>
                <w:rFonts w:ascii="仿宋" w:eastAsia="仿宋" w:hAnsi="仿宋" w:cs="仿宋" w:hint="eastAsia"/>
                <w:sz w:val="24"/>
              </w:rPr>
              <w:t>，</w:t>
            </w:r>
            <w:r w:rsidR="009D45B8">
              <w:rPr>
                <w:rFonts w:ascii="仿宋" w:eastAsia="仿宋" w:hAnsi="仿宋" w:cs="仿宋" w:hint="eastAsia"/>
                <w:sz w:val="24"/>
              </w:rPr>
              <w:t>扩充数据集，</w:t>
            </w:r>
            <w:r w:rsidR="009D45B8" w:rsidRPr="009D45B8">
              <w:rPr>
                <w:rFonts w:ascii="仿宋" w:eastAsia="仿宋" w:hAnsi="仿宋" w:cs="仿宋" w:hint="eastAsia"/>
                <w:sz w:val="24"/>
              </w:rPr>
              <w:t>强化模型对复杂合成器背景中的人声的分离能力。</w:t>
            </w:r>
          </w:p>
          <w:p w14:paraId="7679BD23" w14:textId="6DD07BC4" w:rsidR="002D6CA0" w:rsidRPr="00A65C44" w:rsidRDefault="009D45B8" w:rsidP="009D45B8">
            <w:pPr>
              <w:spacing w:line="320" w:lineRule="exact"/>
              <w:ind w:leftChars="-20" w:left="-42" w:rightChars="-20" w:right="-42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构建</w:t>
            </w:r>
            <w:r w:rsidRPr="009D45B8">
              <w:rPr>
                <w:rFonts w:ascii="仿宋" w:eastAsia="仿宋" w:hAnsi="仿宋" w:cs="仿宋" w:hint="eastAsia"/>
                <w:sz w:val="24"/>
              </w:rPr>
              <w:t>完成数据集后，进行模型微调训练，并基于FastAPI封装微调模型推理接口，为前端系统提供高并发、低延迟的 API 调用支持。接入Suno API的音乐分轨功能，对比Demucs原模型，微调模型，Suno分轨模型三者的分离效果。</w:t>
            </w:r>
          </w:p>
        </w:tc>
      </w:tr>
      <w:tr w:rsidR="002D6CA0" w14:paraId="5D4CAE42" w14:textId="77777777">
        <w:trPr>
          <w:trHeight w:val="1947"/>
          <w:jc w:val="center"/>
        </w:trPr>
        <w:tc>
          <w:tcPr>
            <w:tcW w:w="1097" w:type="dxa"/>
            <w:gridSpan w:val="2"/>
            <w:vAlign w:val="center"/>
          </w:tcPr>
          <w:p w14:paraId="0CDB6E4D" w14:textId="77777777" w:rsidR="002D6CA0" w:rsidRDefault="00000000">
            <w:pPr>
              <w:spacing w:line="320" w:lineRule="exact"/>
              <w:ind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指导教师意见</w:t>
            </w:r>
          </w:p>
        </w:tc>
        <w:tc>
          <w:tcPr>
            <w:tcW w:w="8305" w:type="dxa"/>
            <w:gridSpan w:val="5"/>
            <w:vAlign w:val="center"/>
          </w:tcPr>
          <w:p w14:paraId="59232B94" w14:textId="77777777" w:rsidR="002D6CA0" w:rsidRDefault="002D6CA0">
            <w:pPr>
              <w:spacing w:line="320" w:lineRule="exact"/>
              <w:ind w:rightChars="-20" w:right="-42"/>
              <w:jc w:val="right"/>
              <w:rPr>
                <w:rFonts w:ascii="仿宋" w:eastAsia="仿宋" w:hAnsi="仿宋" w:cs="仿宋" w:hint="eastAsia"/>
                <w:sz w:val="24"/>
              </w:rPr>
            </w:pPr>
          </w:p>
          <w:p w14:paraId="354BC208" w14:textId="77777777" w:rsidR="002D6CA0" w:rsidRDefault="002D6CA0">
            <w:pPr>
              <w:spacing w:line="320" w:lineRule="exact"/>
              <w:ind w:rightChars="-20" w:right="-42"/>
              <w:jc w:val="right"/>
              <w:rPr>
                <w:rFonts w:ascii="仿宋" w:eastAsia="仿宋" w:hAnsi="仿宋" w:cs="仿宋" w:hint="eastAsia"/>
                <w:sz w:val="24"/>
              </w:rPr>
            </w:pPr>
          </w:p>
          <w:p w14:paraId="365F6AA6" w14:textId="77777777" w:rsidR="002D6CA0" w:rsidRDefault="002D6CA0">
            <w:pPr>
              <w:spacing w:line="320" w:lineRule="exact"/>
              <w:ind w:rightChars="-20" w:right="-42"/>
              <w:jc w:val="right"/>
              <w:rPr>
                <w:rFonts w:ascii="仿宋" w:eastAsia="仿宋" w:hAnsi="仿宋" w:cs="仿宋" w:hint="eastAsia"/>
                <w:sz w:val="24"/>
              </w:rPr>
            </w:pPr>
          </w:p>
          <w:p w14:paraId="058B2F8F" w14:textId="77777777" w:rsidR="002D6CA0" w:rsidRDefault="00000000">
            <w:pPr>
              <w:spacing w:line="320" w:lineRule="exact"/>
              <w:ind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     </w:t>
            </w:r>
          </w:p>
          <w:p w14:paraId="47AC3ED7" w14:textId="77777777" w:rsidR="002D6CA0" w:rsidRDefault="00000000">
            <w:pPr>
              <w:spacing w:line="320" w:lineRule="exact"/>
              <w:ind w:rightChars="-20" w:right="-42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指导教师：</w:t>
            </w:r>
          </w:p>
          <w:p w14:paraId="35F3994B" w14:textId="77777777" w:rsidR="002D6CA0" w:rsidRDefault="00000000">
            <w:pPr>
              <w:spacing w:line="320" w:lineRule="exact"/>
              <w:ind w:rightChars="-20" w:right="-42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            审阅时间：</w:t>
            </w:r>
          </w:p>
        </w:tc>
      </w:tr>
    </w:tbl>
    <w:p w14:paraId="61C5F5E9" w14:textId="77777777" w:rsidR="002D6CA0" w:rsidRDefault="002D6CA0">
      <w:pPr>
        <w:spacing w:line="60" w:lineRule="exact"/>
      </w:pPr>
    </w:p>
    <w:sectPr w:rsidR="002D6CA0">
      <w:footerReference w:type="even" r:id="rId8"/>
      <w:pgSz w:w="11906" w:h="16838"/>
      <w:pgMar w:top="1418" w:right="1247" w:bottom="1304" w:left="124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21B7" w14:textId="77777777" w:rsidR="00FF22F2" w:rsidRDefault="00FF22F2">
      <w:pPr>
        <w:spacing w:after="0" w:line="240" w:lineRule="auto"/>
      </w:pPr>
      <w:r>
        <w:separator/>
      </w:r>
    </w:p>
  </w:endnote>
  <w:endnote w:type="continuationSeparator" w:id="0">
    <w:p w14:paraId="382D4E32" w14:textId="77777777" w:rsidR="00FF22F2" w:rsidRDefault="00FF2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8C97" w14:textId="77777777" w:rsidR="002D6CA0" w:rsidRDefault="00000000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82951E7" w14:textId="77777777" w:rsidR="002D6CA0" w:rsidRDefault="002D6CA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1155" w14:textId="77777777" w:rsidR="00FF22F2" w:rsidRDefault="00FF22F2">
      <w:pPr>
        <w:spacing w:after="0" w:line="240" w:lineRule="auto"/>
      </w:pPr>
      <w:r>
        <w:separator/>
      </w:r>
    </w:p>
  </w:footnote>
  <w:footnote w:type="continuationSeparator" w:id="0">
    <w:p w14:paraId="54AA7073" w14:textId="77777777" w:rsidR="00FF22F2" w:rsidRDefault="00FF2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5306C"/>
    <w:multiLevelType w:val="multilevel"/>
    <w:tmpl w:val="B04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0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DC5"/>
    <w:rsid w:val="0007665C"/>
    <w:rsid w:val="000A00AA"/>
    <w:rsid w:val="000E08BC"/>
    <w:rsid w:val="000E24F2"/>
    <w:rsid w:val="00110F59"/>
    <w:rsid w:val="00220156"/>
    <w:rsid w:val="00244AAE"/>
    <w:rsid w:val="00283454"/>
    <w:rsid w:val="002D6CA0"/>
    <w:rsid w:val="002E694F"/>
    <w:rsid w:val="00413F8B"/>
    <w:rsid w:val="004A73B9"/>
    <w:rsid w:val="004C63CE"/>
    <w:rsid w:val="004C7222"/>
    <w:rsid w:val="0053134B"/>
    <w:rsid w:val="0060356E"/>
    <w:rsid w:val="006147E7"/>
    <w:rsid w:val="00614E41"/>
    <w:rsid w:val="00650C6C"/>
    <w:rsid w:val="00683CD6"/>
    <w:rsid w:val="006C29CC"/>
    <w:rsid w:val="006D5E9A"/>
    <w:rsid w:val="007C1C0F"/>
    <w:rsid w:val="00887569"/>
    <w:rsid w:val="008914EE"/>
    <w:rsid w:val="008B2462"/>
    <w:rsid w:val="009214DB"/>
    <w:rsid w:val="00942507"/>
    <w:rsid w:val="009735D0"/>
    <w:rsid w:val="009D45B8"/>
    <w:rsid w:val="00A30FA9"/>
    <w:rsid w:val="00A335F7"/>
    <w:rsid w:val="00A65C44"/>
    <w:rsid w:val="00B0700E"/>
    <w:rsid w:val="00B6623F"/>
    <w:rsid w:val="00B75DC5"/>
    <w:rsid w:val="00B960B6"/>
    <w:rsid w:val="00C64B52"/>
    <w:rsid w:val="00C675F2"/>
    <w:rsid w:val="00CE170F"/>
    <w:rsid w:val="00D911A8"/>
    <w:rsid w:val="00E666AF"/>
    <w:rsid w:val="00E737CA"/>
    <w:rsid w:val="00EF3E7C"/>
    <w:rsid w:val="00FA775C"/>
    <w:rsid w:val="00FD5816"/>
    <w:rsid w:val="00FF22F2"/>
    <w:rsid w:val="019A7FB9"/>
    <w:rsid w:val="184031A4"/>
    <w:rsid w:val="2A972F2F"/>
    <w:rsid w:val="2AE555AF"/>
    <w:rsid w:val="4B881B2C"/>
    <w:rsid w:val="52C74E45"/>
    <w:rsid w:val="6F2602D2"/>
    <w:rsid w:val="798E1592"/>
    <w:rsid w:val="7A2403CB"/>
    <w:rsid w:val="7A66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29FCED"/>
  <w15:docId w15:val="{4FB0571E-B563-4387-A18B-635EEFEC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504"/>
    </w:pPr>
    <w:rPr>
      <w:bCs/>
      <w:spacing w:val="6"/>
      <w:kern w:val="22"/>
      <w:sz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qFormat/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paragraph" w:styleId="a8">
    <w:name w:val="Normal (Web)"/>
    <w:basedOn w:val="a"/>
    <w:rsid w:val="00A65C4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183</Words>
  <Characters>1049</Characters>
  <Application>Microsoft Office Word</Application>
  <DocSecurity>0</DocSecurity>
  <Lines>8</Lines>
  <Paragraphs>2</Paragraphs>
  <ScaleCrop>false</ScaleCrop>
  <Company>GDOUJWC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ksk2</dc:creator>
  <cp:lastModifiedBy>P D</cp:lastModifiedBy>
  <cp:revision>20</cp:revision>
  <dcterms:created xsi:type="dcterms:W3CDTF">2018-11-16T09:21:00Z</dcterms:created>
  <dcterms:modified xsi:type="dcterms:W3CDTF">2026-02-03T14:20:00Z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