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C0019D" w:rsidP="00312BE4">
      <w:pPr>
        <w:jc w:val="right"/>
      </w:pPr>
      <w:r>
        <w:t>03/09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C0019D" w:rsidP="00B9679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Metadata</w:t>
      </w:r>
      <w:proofErr w:type="spellEnd"/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C0019D" w:rsidRDefault="00C0019D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le brinda la información necesaria a la API para realizar la validación individual y cruzada de los parámetros recibidos desde el cliente.</w:t>
      </w:r>
    </w:p>
    <w:p w:rsidR="00C0019D" w:rsidRDefault="00C0019D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La API efectúa la validación individual de los parámetros respecto a tipo de dato, longitud y cantidad de decimales, y si el parámetro es requerido o no.</w:t>
      </w:r>
    </w:p>
    <w:p w:rsidR="00C0019D" w:rsidRDefault="00C0019D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Efectúa también la consistencia de “</w:t>
      </w:r>
      <w:proofErr w:type="spellStart"/>
      <w:r>
        <w:rPr>
          <w:sz w:val="24"/>
          <w:szCs w:val="24"/>
        </w:rPr>
        <w:t>uniqness</w:t>
      </w:r>
      <w:proofErr w:type="spellEnd"/>
      <w:r>
        <w:rPr>
          <w:sz w:val="24"/>
          <w:szCs w:val="24"/>
        </w:rPr>
        <w:t>” de las columnas, validación de existencia de valores de “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” en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>, y chequeo de “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” como “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” de otras tablas en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contemplando, si así se indica, el “</w:t>
      </w:r>
      <w:proofErr w:type="spellStart"/>
      <w:r>
        <w:rPr>
          <w:sz w:val="24"/>
          <w:szCs w:val="24"/>
        </w:rPr>
        <w:t>cascade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”.</w:t>
      </w:r>
    </w:p>
    <w:p w:rsidR="00C0019D" w:rsidRDefault="00C0019D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Se denomina recurso a la unidad de afectación de la API. Normalmente un recurso tiene una relación biunívoca con una tabla de la base de datos. La excepción es el caso de una vista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).</w:t>
      </w:r>
    </w:p>
    <w:p w:rsidR="00C0019D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se compone de un grupo de archivos JSON (dentro de la carpeta “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” a partir del “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” de la aplicación). Existirá un archivo</w:t>
      </w:r>
      <w:r w:rsidR="00C0019D">
        <w:rPr>
          <w:sz w:val="24"/>
          <w:szCs w:val="24"/>
        </w:rPr>
        <w:t xml:space="preserve"> JSON por cada recurso</w:t>
      </w:r>
      <w:r>
        <w:rPr>
          <w:sz w:val="24"/>
          <w:szCs w:val="24"/>
        </w:rPr>
        <w:t xml:space="preserve">. El servidor lee 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cada vez que se instancia. Al servidor se le debe indicar explícitamente que recursos debe leer (que archivos de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).</w:t>
      </w:r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Estructura de un archivo de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:</w:t>
      </w:r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C52AC" w:rsidRDefault="002C52AC" w:rsidP="008E5C11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resource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 nombre del recurso,</w:t>
      </w:r>
    </w:p>
    <w:p w:rsidR="002C52AC" w:rsidRDefault="002C52AC" w:rsidP="008E5C11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table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 nombre de la tabla en la base de datos,</w:t>
      </w:r>
    </w:p>
    <w:p w:rsidR="002C52AC" w:rsidRDefault="002C52AC" w:rsidP="008E5C11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verbs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&gt; </w:t>
      </w:r>
      <w:r w:rsidR="000F3EF7">
        <w:rPr>
          <w:sz w:val="24"/>
          <w:szCs w:val="24"/>
        </w:rPr>
        <w:t xml:space="preserve">[G,P,U,D] </w:t>
      </w:r>
      <w:r>
        <w:rPr>
          <w:sz w:val="24"/>
          <w:szCs w:val="24"/>
        </w:rPr>
        <w:t xml:space="preserve">lista de los código de verbos permitidos sobre el recuso, </w:t>
      </w:r>
    </w:p>
    <w:p w:rsidR="002C52AC" w:rsidRDefault="002C52AC" w:rsidP="008E5C11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columns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&gt; 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objetos columna:</w:t>
      </w:r>
    </w:p>
    <w:p w:rsidR="00D70924" w:rsidRDefault="00D70924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[</w:t>
      </w:r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{</w:t>
      </w:r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 nombre de la columna en la tabla,</w:t>
      </w:r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rol</w:t>
      </w:r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</w:t>
      </w:r>
      <w:r w:rsidR="000F3EF7">
        <w:rPr>
          <w:sz w:val="24"/>
          <w:szCs w:val="24"/>
        </w:rPr>
        <w:t xml:space="preserve"> [P, F, D, V]</w:t>
      </w:r>
      <w:r>
        <w:rPr>
          <w:sz w:val="24"/>
          <w:szCs w:val="24"/>
        </w:rPr>
        <w:t xml:space="preserve"> código de rol de la columna,</w:t>
      </w:r>
    </w:p>
    <w:p w:rsidR="002C7012" w:rsidRDefault="002C7012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cascade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 [Y,N] si el rol es “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” controla la acción a realizar cuando se elimina un registro : si es “N” dará un error si tiene registros de otras tablas que lo referencian, si es “Y” eliminará, en la mediad de lo posible los registros de las tablas que  lo referencian, </w:t>
      </w:r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type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</w:t>
      </w:r>
      <w:r w:rsidR="002C7012">
        <w:rPr>
          <w:sz w:val="24"/>
          <w:szCs w:val="24"/>
        </w:rPr>
        <w:t xml:space="preserve"> [S,I,N,T,D,M,F]</w:t>
      </w:r>
      <w:r>
        <w:rPr>
          <w:sz w:val="24"/>
          <w:szCs w:val="24"/>
        </w:rPr>
        <w:t xml:space="preserve"> código de tipo de dato</w:t>
      </w:r>
      <w:r w:rsidR="000F3EF7">
        <w:rPr>
          <w:sz w:val="24"/>
          <w:szCs w:val="24"/>
        </w:rPr>
        <w:t>,</w:t>
      </w:r>
    </w:p>
    <w:p w:rsidR="000F3EF7" w:rsidRDefault="000F3EF7" w:rsidP="000F3E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length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&gt; longitud de la columna aplicable a tipo de dato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como    longitud máxima y para columnas decimales el largo máximo total del número incluyendo punto decimal y decimales (para el resto de los tipos de dato debe ser “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”),</w:t>
      </w:r>
    </w:p>
    <w:p w:rsidR="000F3EF7" w:rsidRDefault="000F3EF7" w:rsidP="000F3EF7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decimals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&gt; cantidad máxima de decimales para el tipo de datos decimal (para otro tipo de datos debe ser “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”),</w:t>
      </w:r>
    </w:p>
    <w:p w:rsidR="000F3EF7" w:rsidRDefault="000F3EF7" w:rsidP="000F3EF7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required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&gt; [Y,N] si la columna es </w:t>
      </w:r>
      <w:proofErr w:type="spellStart"/>
      <w:r>
        <w:rPr>
          <w:sz w:val="24"/>
          <w:szCs w:val="24"/>
        </w:rPr>
        <w:t>mandatoria</w:t>
      </w:r>
      <w:proofErr w:type="spellEnd"/>
      <w:r>
        <w:rPr>
          <w:sz w:val="24"/>
          <w:szCs w:val="24"/>
        </w:rPr>
        <w:t xml:space="preserve"> (</w:t>
      </w:r>
      <w:r w:rsidR="00D70924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 w:rsidR="00D70924">
        <w:rPr>
          <w:sz w:val="24"/>
          <w:szCs w:val="24"/>
        </w:rPr>
        <w:t>”</w:t>
      </w:r>
      <w:r>
        <w:rPr>
          <w:sz w:val="24"/>
          <w:szCs w:val="24"/>
        </w:rPr>
        <w:t>),</w:t>
      </w:r>
    </w:p>
    <w:p w:rsidR="000F3EF7" w:rsidRDefault="000F3EF7" w:rsidP="000F3EF7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unique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 [Y,N] si el valor debe ser único en la tabla,</w:t>
      </w:r>
    </w:p>
    <w:p w:rsidR="00D70924" w:rsidRDefault="00D70924" w:rsidP="000F3EF7">
      <w:pPr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table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&gt; para el caso de rol “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” (caso contrario “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”) indica el nombre de la tabla cuya “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” es “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”</w:t>
      </w:r>
    </w:p>
    <w:p w:rsidR="002C52AC" w:rsidRDefault="002C52AC" w:rsidP="002C52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C52AC" w:rsidRDefault="00D70924" w:rsidP="00E36D9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  <w:bookmarkStart w:id="0" w:name="_GoBack"/>
      <w:bookmarkEnd w:id="0"/>
    </w:p>
    <w:p w:rsidR="002C52AC" w:rsidRDefault="002C52A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C52AC" w:rsidRDefault="002C52AC" w:rsidP="008E5C11">
      <w:pPr>
        <w:jc w:val="both"/>
        <w:rPr>
          <w:sz w:val="24"/>
          <w:szCs w:val="24"/>
        </w:rPr>
      </w:pPr>
    </w:p>
    <w:p w:rsidR="00D70924" w:rsidRPr="00E36D91" w:rsidRDefault="00D70924" w:rsidP="008E5C11">
      <w:pPr>
        <w:jc w:val="both"/>
        <w:rPr>
          <w:b/>
          <w:sz w:val="24"/>
          <w:szCs w:val="24"/>
        </w:rPr>
      </w:pPr>
      <w:r w:rsidRPr="00E36D91">
        <w:rPr>
          <w:b/>
          <w:sz w:val="24"/>
          <w:szCs w:val="24"/>
        </w:rPr>
        <w:t>Tablas de códigos:</w:t>
      </w:r>
    </w:p>
    <w:p w:rsidR="00D70924" w:rsidRDefault="00D70924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Verbos: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0924" w:rsidTr="00D70924"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D70924" w:rsidTr="00D70924"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D70924" w:rsidTr="00D70924"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D70924" w:rsidTr="00D70924"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322" w:type="dxa"/>
          </w:tcPr>
          <w:p w:rsidR="00D70924" w:rsidRDefault="00D70924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</w:tbl>
    <w:p w:rsidR="00E36D91" w:rsidRDefault="00E36D91" w:rsidP="008E5C11">
      <w:pPr>
        <w:jc w:val="both"/>
        <w:rPr>
          <w:sz w:val="24"/>
          <w:szCs w:val="24"/>
        </w:rPr>
      </w:pPr>
    </w:p>
    <w:p w:rsidR="00E36D91" w:rsidRDefault="00E36D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0924" w:rsidRDefault="00D70924" w:rsidP="008E5C11">
      <w:pPr>
        <w:jc w:val="both"/>
        <w:rPr>
          <w:sz w:val="24"/>
          <w:szCs w:val="24"/>
        </w:rPr>
      </w:pPr>
    </w:p>
    <w:p w:rsidR="002C52AC" w:rsidRDefault="000F3EF7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Rol</w:t>
      </w:r>
      <w:r w:rsidR="00E36D91">
        <w:rPr>
          <w:sz w:val="24"/>
          <w:szCs w:val="24"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ForeignKey</w:t>
            </w:r>
            <w:proofErr w:type="spellEnd"/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</w:t>
            </w:r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  <w:r>
              <w:rPr>
                <w:sz w:val="24"/>
                <w:szCs w:val="24"/>
              </w:rPr>
              <w:t xml:space="preserve"> control (tipo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E36D91" w:rsidRDefault="00E36D91" w:rsidP="008E5C11">
      <w:pPr>
        <w:jc w:val="both"/>
        <w:rPr>
          <w:sz w:val="24"/>
          <w:szCs w:val="24"/>
        </w:rPr>
      </w:pPr>
    </w:p>
    <w:p w:rsidR="00E36D91" w:rsidRDefault="00E36D91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Tipos de Dato: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 xml:space="preserve"> (o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E36D91" w:rsidTr="00E36D91"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322" w:type="dxa"/>
          </w:tcPr>
          <w:p w:rsidR="00E36D91" w:rsidRDefault="00E36D91" w:rsidP="008E5C1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</w:tbl>
    <w:p w:rsidR="00E36D91" w:rsidRDefault="00E36D91" w:rsidP="008E5C11">
      <w:pPr>
        <w:jc w:val="both"/>
        <w:rPr>
          <w:sz w:val="24"/>
          <w:szCs w:val="24"/>
        </w:rPr>
      </w:pPr>
    </w:p>
    <w:p w:rsidR="00E36D91" w:rsidRPr="00E36D91" w:rsidRDefault="00E36D91">
      <w:pPr>
        <w:rPr>
          <w:sz w:val="24"/>
          <w:szCs w:val="24"/>
        </w:rPr>
      </w:pPr>
      <w:r w:rsidRPr="00E36D91">
        <w:rPr>
          <w:sz w:val="24"/>
          <w:szCs w:val="24"/>
        </w:rPr>
        <w:t>Al instanciarse</w:t>
      </w:r>
      <w:r>
        <w:rPr>
          <w:sz w:val="24"/>
          <w:szCs w:val="24"/>
        </w:rPr>
        <w:t xml:space="preserve">, el servidor carga 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y valida la existencia de los recursos necesarios para efectuar el control de integridad referencial.</w:t>
      </w:r>
    </w:p>
    <w:sectPr w:rsidR="00E36D91" w:rsidRPr="00E36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7385B"/>
    <w:rsid w:val="00074F77"/>
    <w:rsid w:val="000A6807"/>
    <w:rsid w:val="000C157D"/>
    <w:rsid w:val="000F1031"/>
    <w:rsid w:val="000F3EF7"/>
    <w:rsid w:val="000F4C9E"/>
    <w:rsid w:val="00137FCC"/>
    <w:rsid w:val="00147503"/>
    <w:rsid w:val="00160669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73162"/>
    <w:rsid w:val="003A6A3F"/>
    <w:rsid w:val="003E5C01"/>
    <w:rsid w:val="004373CA"/>
    <w:rsid w:val="004900B6"/>
    <w:rsid w:val="00492145"/>
    <w:rsid w:val="004A3215"/>
    <w:rsid w:val="0051549A"/>
    <w:rsid w:val="005169C2"/>
    <w:rsid w:val="00532201"/>
    <w:rsid w:val="00567E64"/>
    <w:rsid w:val="0061642E"/>
    <w:rsid w:val="00653B67"/>
    <w:rsid w:val="0069050F"/>
    <w:rsid w:val="0069395B"/>
    <w:rsid w:val="006A6C32"/>
    <w:rsid w:val="006B2D0C"/>
    <w:rsid w:val="00707DA2"/>
    <w:rsid w:val="007154F3"/>
    <w:rsid w:val="00723CE9"/>
    <w:rsid w:val="00743959"/>
    <w:rsid w:val="007A3F7D"/>
    <w:rsid w:val="007C2383"/>
    <w:rsid w:val="007D0EB5"/>
    <w:rsid w:val="00806ED0"/>
    <w:rsid w:val="0082207F"/>
    <w:rsid w:val="00824D6F"/>
    <w:rsid w:val="00851ED7"/>
    <w:rsid w:val="00863A6A"/>
    <w:rsid w:val="008744EF"/>
    <w:rsid w:val="008852FD"/>
    <w:rsid w:val="008A16FD"/>
    <w:rsid w:val="008A2CE0"/>
    <w:rsid w:val="008B2394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F52F9"/>
    <w:rsid w:val="00A53528"/>
    <w:rsid w:val="00A809CC"/>
    <w:rsid w:val="00A96526"/>
    <w:rsid w:val="00AA2054"/>
    <w:rsid w:val="00AE7C04"/>
    <w:rsid w:val="00AF7E73"/>
    <w:rsid w:val="00B31F08"/>
    <w:rsid w:val="00B3717A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66F4D"/>
    <w:rsid w:val="00C77E1F"/>
    <w:rsid w:val="00CD5C4A"/>
    <w:rsid w:val="00CE6BBC"/>
    <w:rsid w:val="00CF5E12"/>
    <w:rsid w:val="00D3291F"/>
    <w:rsid w:val="00D36A72"/>
    <w:rsid w:val="00D43609"/>
    <w:rsid w:val="00D4408A"/>
    <w:rsid w:val="00D70924"/>
    <w:rsid w:val="00D763AC"/>
    <w:rsid w:val="00D92885"/>
    <w:rsid w:val="00D9481D"/>
    <w:rsid w:val="00DC0E13"/>
    <w:rsid w:val="00DE3282"/>
    <w:rsid w:val="00DE434C"/>
    <w:rsid w:val="00E078C0"/>
    <w:rsid w:val="00E36D91"/>
    <w:rsid w:val="00E97D71"/>
    <w:rsid w:val="00EC095F"/>
    <w:rsid w:val="00ED3E1F"/>
    <w:rsid w:val="00EE4F1C"/>
    <w:rsid w:val="00F32EF8"/>
    <w:rsid w:val="00F67376"/>
    <w:rsid w:val="00F758FC"/>
    <w:rsid w:val="00F81566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3</cp:revision>
  <dcterms:created xsi:type="dcterms:W3CDTF">2018-09-07T14:43:00Z</dcterms:created>
  <dcterms:modified xsi:type="dcterms:W3CDTF">2018-09-07T15:40:00Z</dcterms:modified>
</cp:coreProperties>
</file>