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AC4" w:rsidRPr="0074440B" w:rsidRDefault="00B72AC4" w:rsidP="00B72AC4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4440B">
        <w:rPr>
          <w:rFonts w:ascii="Times New Roman" w:hAnsi="Times New Roman" w:cs="Times New Roman"/>
          <w:b/>
          <w:sz w:val="24"/>
        </w:rPr>
        <w:t>Требования к оформлению статьи для публикации в электронном издании «Молодежный научно-технический вестник»</w:t>
      </w:r>
    </w:p>
    <w:p w:rsidR="00B72AC4" w:rsidRDefault="00B72AC4" w:rsidP="00B72A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4F1F">
        <w:rPr>
          <w:rFonts w:ascii="Times New Roman" w:eastAsia="Times New Roman" w:hAnsi="Times New Roman" w:cs="Times New Roman"/>
          <w:sz w:val="24"/>
          <w:szCs w:val="24"/>
        </w:rPr>
        <w:t xml:space="preserve">Для публикации оригинальной статьи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электронном издании «Молодежный научно-технический вестник» </w:t>
      </w:r>
      <w:r w:rsidRPr="00784F1F">
        <w:rPr>
          <w:rFonts w:ascii="Times New Roman" w:eastAsia="Times New Roman" w:hAnsi="Times New Roman" w:cs="Times New Roman"/>
          <w:sz w:val="24"/>
          <w:szCs w:val="24"/>
        </w:rPr>
        <w:t xml:space="preserve">авторы должны представить в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ауд. 294б ГУК </w:t>
      </w:r>
      <w:r w:rsidRPr="00784F1F">
        <w:rPr>
          <w:rFonts w:ascii="Times New Roman" w:eastAsia="Times New Roman" w:hAnsi="Times New Roman" w:cs="Times New Roman"/>
          <w:sz w:val="24"/>
          <w:szCs w:val="24"/>
        </w:rPr>
        <w:t xml:space="preserve">следующие материалы: </w:t>
      </w:r>
    </w:p>
    <w:p w:rsidR="00B72AC4" w:rsidRPr="00784F1F" w:rsidRDefault="00B72AC4" w:rsidP="00B72A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2AC4" w:rsidRPr="00784F1F" w:rsidRDefault="00B72AC4" w:rsidP="00B72AC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4F1F">
        <w:rPr>
          <w:rFonts w:ascii="Times New Roman" w:eastAsia="Times New Roman" w:hAnsi="Times New Roman" w:cs="Times New Roman"/>
          <w:b/>
          <w:sz w:val="24"/>
          <w:szCs w:val="24"/>
        </w:rPr>
        <w:t>Авторское заявление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бланк отзыва научного руководителя, </w:t>
      </w:r>
      <w:r w:rsidR="00F01EE8">
        <w:rPr>
          <w:rFonts w:ascii="Times New Roman" w:eastAsia="Times New Roman" w:hAnsi="Times New Roman" w:cs="Times New Roman"/>
          <w:b/>
          <w:sz w:val="24"/>
          <w:szCs w:val="24"/>
        </w:rPr>
        <w:t xml:space="preserve">направление с факультета (кафедры),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анкету участника</w:t>
      </w:r>
      <w:r w:rsidRPr="00784F1F">
        <w:rPr>
          <w:rFonts w:ascii="Times New Roman" w:eastAsia="Times New Roman" w:hAnsi="Times New Roman" w:cs="Times New Roman"/>
          <w:sz w:val="24"/>
          <w:szCs w:val="24"/>
        </w:rPr>
        <w:t xml:space="preserve"> (по представленн</w:t>
      </w:r>
      <w:r>
        <w:rPr>
          <w:rFonts w:ascii="Times New Roman" w:eastAsia="Times New Roman" w:hAnsi="Times New Roman" w:cs="Times New Roman"/>
          <w:sz w:val="24"/>
          <w:szCs w:val="24"/>
        </w:rPr>
        <w:t>ым</w:t>
      </w:r>
      <w:r w:rsidRPr="00784F1F">
        <w:rPr>
          <w:rFonts w:ascii="Times New Roman" w:eastAsia="Times New Roman" w:hAnsi="Times New Roman" w:cs="Times New Roman"/>
          <w:sz w:val="24"/>
          <w:szCs w:val="24"/>
        </w:rPr>
        <w:t xml:space="preserve"> форм</w:t>
      </w:r>
      <w:r>
        <w:rPr>
          <w:rFonts w:ascii="Times New Roman" w:eastAsia="Times New Roman" w:hAnsi="Times New Roman" w:cs="Times New Roman"/>
          <w:sz w:val="24"/>
          <w:szCs w:val="24"/>
        </w:rPr>
        <w:t>ам</w:t>
      </w:r>
      <w:r w:rsidRPr="00784F1F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2AC4" w:rsidRPr="00784F1F" w:rsidRDefault="00B72AC4" w:rsidP="00B72AC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4F1F">
        <w:rPr>
          <w:rFonts w:ascii="Times New Roman" w:eastAsia="Times New Roman" w:hAnsi="Times New Roman" w:cs="Times New Roman"/>
          <w:b/>
          <w:sz w:val="24"/>
          <w:szCs w:val="24"/>
        </w:rPr>
        <w:t>Файлы, содержащие текст стать</w:t>
      </w:r>
      <w:r w:rsidRPr="00784F1F">
        <w:rPr>
          <w:rFonts w:ascii="Times New Roman" w:eastAsia="Times New Roman" w:hAnsi="Times New Roman" w:cs="Times New Roman"/>
          <w:sz w:val="24"/>
          <w:szCs w:val="24"/>
        </w:rPr>
        <w:t xml:space="preserve">и.. Редакция принимает к публикации статьи, написанные в форматах  MS Word. </w:t>
      </w:r>
    </w:p>
    <w:p w:rsidR="00B72AC4" w:rsidRPr="00784F1F" w:rsidRDefault="00B72AC4" w:rsidP="00B72AC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4F1F">
        <w:rPr>
          <w:rFonts w:ascii="Times New Roman" w:eastAsia="Times New Roman" w:hAnsi="Times New Roman" w:cs="Times New Roman"/>
          <w:b/>
          <w:sz w:val="24"/>
          <w:szCs w:val="24"/>
        </w:rPr>
        <w:t>Ключевые слова к статье</w:t>
      </w:r>
      <w:r w:rsidRPr="00784F1F">
        <w:rPr>
          <w:rFonts w:ascii="Times New Roman" w:eastAsia="Times New Roman" w:hAnsi="Times New Roman" w:cs="Times New Roman"/>
          <w:sz w:val="24"/>
          <w:szCs w:val="24"/>
        </w:rPr>
        <w:t xml:space="preserve">. Ключевых слов должно быть не менее трех, они должны быть представлены на русском и на </w:t>
      </w:r>
      <w:r w:rsidRPr="001F5CF4">
        <w:rPr>
          <w:rFonts w:ascii="Times New Roman" w:eastAsia="Times New Roman" w:hAnsi="Times New Roman" w:cs="Times New Roman"/>
          <w:b/>
          <w:sz w:val="24"/>
          <w:szCs w:val="24"/>
        </w:rPr>
        <w:t>английском языках</w:t>
      </w:r>
      <w:r w:rsidR="00F01EE8" w:rsidRPr="00F01EE8">
        <w:rPr>
          <w:rFonts w:ascii="Times New Roman" w:eastAsia="Times New Roman" w:hAnsi="Times New Roman" w:cs="Times New Roman"/>
          <w:sz w:val="24"/>
          <w:szCs w:val="24"/>
        </w:rPr>
        <w:t xml:space="preserve"> (перевод)</w:t>
      </w:r>
      <w:r w:rsidRPr="00F01E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2AC4" w:rsidRPr="00784F1F" w:rsidRDefault="00B72AC4" w:rsidP="00B72AC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</w:t>
      </w:r>
      <w:r w:rsidRPr="00784F1F">
        <w:rPr>
          <w:rFonts w:ascii="Times New Roman" w:eastAsia="Times New Roman" w:hAnsi="Times New Roman" w:cs="Times New Roman"/>
          <w:b/>
          <w:sz w:val="24"/>
          <w:szCs w:val="24"/>
        </w:rPr>
        <w:t>ннотаци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ю</w:t>
      </w:r>
      <w:r w:rsidRPr="00784F1F">
        <w:rPr>
          <w:rFonts w:ascii="Times New Roman" w:eastAsia="Times New Roman" w:hAnsi="Times New Roman" w:cs="Times New Roman"/>
          <w:b/>
          <w:sz w:val="24"/>
          <w:szCs w:val="24"/>
        </w:rPr>
        <w:t xml:space="preserve"> на русском язык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е</w:t>
      </w:r>
      <w:r w:rsidRPr="00784F1F">
        <w:rPr>
          <w:rFonts w:ascii="Times New Roman" w:eastAsia="Times New Roman" w:hAnsi="Times New Roman" w:cs="Times New Roman"/>
          <w:sz w:val="24"/>
          <w:szCs w:val="24"/>
        </w:rPr>
        <w:t xml:space="preserve"> (600 знаков). </w:t>
      </w:r>
    </w:p>
    <w:p w:rsidR="00B72AC4" w:rsidRPr="00784F1F" w:rsidRDefault="00B72AC4" w:rsidP="00B72A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4F1F">
        <w:rPr>
          <w:rFonts w:ascii="Times New Roman" w:eastAsia="Times New Roman" w:hAnsi="Times New Roman" w:cs="Times New Roman"/>
          <w:sz w:val="24"/>
          <w:szCs w:val="24"/>
        </w:rPr>
        <w:t xml:space="preserve">Все документы по пунктам 1-4 должны быть представлены в </w:t>
      </w:r>
      <w:r>
        <w:rPr>
          <w:rFonts w:ascii="Times New Roman" w:eastAsia="Times New Roman" w:hAnsi="Times New Roman" w:cs="Times New Roman"/>
          <w:sz w:val="24"/>
          <w:szCs w:val="24"/>
        </w:rPr>
        <w:t>ауд. 294б ГУК</w:t>
      </w:r>
      <w:r w:rsidRPr="00784F1F">
        <w:rPr>
          <w:rFonts w:ascii="Times New Roman" w:eastAsia="Times New Roman" w:hAnsi="Times New Roman" w:cs="Times New Roman"/>
          <w:sz w:val="24"/>
          <w:szCs w:val="24"/>
        </w:rPr>
        <w:t xml:space="preserve"> в двух версиях - бумажной и электронной. Просим Вас обратить особое внимание на необходимость строгого следования приведенным образцам при заполнении форм. </w:t>
      </w:r>
    </w:p>
    <w:p w:rsidR="002B6CBF" w:rsidRPr="00B72AC4" w:rsidRDefault="002B6CBF" w:rsidP="002B6CBF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4440B" w:rsidRPr="002B6CBF" w:rsidRDefault="0074440B" w:rsidP="002B6C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наборе текста статьи необходимо соблюдать следующие требования:</w:t>
      </w:r>
    </w:p>
    <w:p w:rsidR="0074440B" w:rsidRPr="002B6CBF" w:rsidRDefault="0074440B" w:rsidP="002B6C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sz w:val="24"/>
          <w:szCs w:val="24"/>
          <w:lang w:eastAsia="ru-RU"/>
        </w:rPr>
        <w:t>-  р</w:t>
      </w: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>азмер основного шрифта -</w:t>
      </w:r>
      <w:r w:rsidRPr="002B6C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Pr="002B6C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пт</w:t>
      </w:r>
      <w:r w:rsidR="00090D05">
        <w:rPr>
          <w:rFonts w:ascii="Times New Roman" w:eastAsia="Times New Roman" w:hAnsi="Times New Roman" w:cs="Times New Roman"/>
          <w:sz w:val="24"/>
          <w:szCs w:val="24"/>
          <w:lang w:eastAsia="ru-RU"/>
        </w:rPr>
        <w:t>, формул – 14 пт</w:t>
      </w: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межстрочный интервал -</w:t>
      </w:r>
      <w:r w:rsidR="006465D6" w:rsidRPr="002B6C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>1.5</w:t>
      </w:r>
      <w:r w:rsidRPr="002B6C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</w:t>
      </w:r>
      <w:r w:rsidRPr="002B6CBF">
        <w:rPr>
          <w:rFonts w:ascii="Times New Roman" w:eastAsia="Times New Roman" w:hAnsi="Times New Roman" w:cs="Times New Roman"/>
          <w:sz w:val="24"/>
          <w:szCs w:val="24"/>
          <w:lang w:eastAsia="ru-RU"/>
        </w:rPr>
        <w:t>ая</w:t>
      </w: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гар</w:t>
      </w:r>
      <w:r w:rsidRPr="002B6CBF">
        <w:rPr>
          <w:rFonts w:ascii="Times New Roman" w:eastAsia="Times New Roman" w:hAnsi="Times New Roman" w:cs="Times New Roman"/>
          <w:sz w:val="24"/>
          <w:szCs w:val="24"/>
          <w:lang w:eastAsia="ru-RU"/>
        </w:rPr>
        <w:t>нитура шрифтов - Times New Roman</w:t>
      </w:r>
      <w:r w:rsidR="006465D6" w:rsidRPr="002B6CB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465D6" w:rsidRPr="002B6CBF" w:rsidRDefault="006465D6" w:rsidP="002B6C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sz w:val="24"/>
          <w:szCs w:val="24"/>
          <w:lang w:eastAsia="ru-RU"/>
        </w:rPr>
        <w:t>- объем статьи должен составлять не менее 5-7 страниц;</w:t>
      </w:r>
    </w:p>
    <w:p w:rsidR="0074440B" w:rsidRPr="0074440B" w:rsidRDefault="0074440B" w:rsidP="002B6C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>- все слова внутри абзаца разделяются только одним пробелом;</w:t>
      </w:r>
    </w:p>
    <w:p w:rsidR="0074440B" w:rsidRPr="0074440B" w:rsidRDefault="0074440B" w:rsidP="002B6C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>- перед знаком препинания пробелы не ставятся, после знака препинания - один пробел;</w:t>
      </w:r>
    </w:p>
    <w:p w:rsidR="0074440B" w:rsidRPr="0074440B" w:rsidRDefault="0074440B" w:rsidP="002B6C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между последней цифрой числа и обозначением единицы измерения следует оставлять пробел (352 МПа, 30 </w:t>
      </w:r>
      <w:r w:rsidRPr="0074440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о</w:t>
      </w: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>С, 10 %). Пробел должен быть неразрывным  Ctrl-Shift-пробел</w:t>
      </w:r>
      <w:r w:rsidRPr="002B6CB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4440B" w:rsidRPr="0074440B" w:rsidRDefault="0074440B" w:rsidP="002B6C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 наборе должны различаться длинные тире (-) (Alt+0151), короткие тире (-)  (Alt+0150) и дефисы (-);- после инициалов (перед фамилией), перед сокращениями и между ними ставится неразрывный пробел (1998 год, т.д., т.е., и т.п., н.э., Н.В. Гоголь и т.д.);</w:t>
      </w:r>
    </w:p>
    <w:p w:rsidR="0074440B" w:rsidRPr="0074440B" w:rsidRDefault="0074440B" w:rsidP="002B6C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выделения курсивом, полужирным, прописным обеспечиваются средствами Word</w:t>
      </w:r>
      <w:r w:rsidR="00090D05">
        <w:rPr>
          <w:rFonts w:ascii="Times New Roman" w:eastAsia="Times New Roman" w:hAnsi="Times New Roman" w:cs="Times New Roman"/>
          <w:sz w:val="24"/>
          <w:szCs w:val="24"/>
          <w:lang w:eastAsia="ru-RU"/>
        </w:rPr>
        <w:t>, п</w:t>
      </w: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>одчеркивания в качестве выделений не допускаются.</w:t>
      </w:r>
    </w:p>
    <w:p w:rsidR="0074440B" w:rsidRPr="0074440B" w:rsidRDefault="0074440B" w:rsidP="002B6C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Латинские обозначения, кроме устойчивых форм, наименований типа max, min, cos, sin, tg, log, exp, det и т.д. набираются курсивом. Русские, греческие обозначения и цифры всегда набираются прямым шрифтом. </w:t>
      </w:r>
    </w:p>
    <w:p w:rsidR="0074440B" w:rsidRPr="0074440B" w:rsidRDefault="0074440B" w:rsidP="002B6C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Набор математических и химических формул должен быть по всему </w:t>
      </w:r>
      <w:r w:rsidRPr="002B6C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тексту </w:t>
      </w: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единообразным по применению шрифтов и знаков, способу выключки формул, набранных отдельными строчками, по применению индексов, линеек. Желательно ориентировать формулы, набранные отдельной строкой по центру. </w:t>
      </w:r>
    </w:p>
    <w:p w:rsidR="0074440B" w:rsidRPr="0074440B" w:rsidRDefault="0074440B" w:rsidP="002B6C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Перенос в формулах допускается делать на знаках соотношений (=,~,&lt;,&gt;), на отточии (...), на знаках (+) и (-), (*) с дублированием знака на другой строке.</w:t>
      </w:r>
    </w:p>
    <w:p w:rsidR="0074440B" w:rsidRPr="0074440B" w:rsidRDefault="0074440B" w:rsidP="002B6C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    f (x1 ,x2,...,xn) =  c0 +cу+...+cn. </w:t>
      </w:r>
    </w:p>
    <w:p w:rsidR="0074440B" w:rsidRPr="002B6CBF" w:rsidRDefault="0074440B" w:rsidP="002B6C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Индексационная нумерация используется, как правило, при делении текста на главы и параграфы.</w:t>
      </w:r>
    </w:p>
    <w:p w:rsidR="0074440B" w:rsidRPr="002B6CBF" w:rsidRDefault="0074440B" w:rsidP="002B6C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Нумеровать следует наиболее важные формулы, на которые приводятся ссылки в последующем тексте. В зависимости от объема </w:t>
      </w:r>
      <w:r w:rsidR="006465D6"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статьи</w:t>
      </w: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</w:t>
      </w:r>
      <w:r w:rsidR="006465D6"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ее</w:t>
      </w: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структуры используется сквозная и индексационная нумерация формул, таблиц, рисунков</w:t>
      </w:r>
      <w:r w:rsidR="006465D6"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Наиболее важные формулы, а также длинные и громоздкие формулы, содержащие знаки суммирования, произведения, дифференцирования, интегрирования, располагают на отдельных строках. Там же - и все нумерованные формулы. Для экономии места </w:t>
      </w: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несколько коротких однотипных формул, выделенных из текста, можно помещать на одной строке, а не одну под другой. Небольшие и несложные формулы, не имеющие самостоятельного значения, размещают внутри строк текста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 все нумерованные формулы должны быть ссылки. Они оформляются в той же графической форме, что и после формулы, т.е. арабскими цифрами в круглых скобках. Например: в формуле (1.7); из уравнения (5.4) вытекает... и т.д.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Следует </w:t>
      </w:r>
      <w:r w:rsidR="006465D6"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соблюдать</w:t>
      </w: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правила пунктуации в тексте с формулами. 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Формулы включаются в предложение как его равноправный элемент, поэтому в конце формулы и в тексте перед ними знаки препинания ставят в соответствии с правилами пунктуации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Двоеточие перед формулами ставят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а) после обобщающего слова;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б) если этого требует построение текста, предшествующего формуле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Многоточие применяется при пропуске членов в ряду суммирования, вычитания или равенства. При этом знаки операции ставятся и перед многоточием и после него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системах уравнений, в матрицах и определителях при пропуске строк делается отточие на полную строку: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5 0 0 0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0 5 0 0. . .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0 0 0 5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Основные требования к содержанию и оформлению таблиц - существенность, полнота показателей, характеризирующих процесс, предмет или явление, четкость и ясность представления, экономичность, единообразие. Ссылка на таблицу в тексте обязательна и должна быть до представления (расположения) самой таблицы. Ссылка должна органически входить в текст, а не выделяться в самостоятельную фразу, повторяющую тематический заголовок таблицы (табл. 1.2).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Слово "таблица" и ее порядковый номер (арабскими цифрами) ставят над заголовком в правом верхнем углу, выделяя его курсивом или разрядкой. Название помещают на следующей строке по центру.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Обычно таблица состоит из следующих элементов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 порядковый номер </w:t>
      </w:r>
      <w:r w:rsidR="00B464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таблицы </w:t>
      </w: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 тематический заголовок</w:t>
      </w:r>
      <w:r w:rsidR="00B464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(боковик)</w:t>
      </w: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 заголовки вертикальных граф (головка);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 горизонтальные и вертикальные графы (основная часть).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Боковик, как и головка, должен быть лаконичным, обычно в Им. п. ед. или мн. числа. После заголовков таблицы, боковика, граф точки не ставят.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Графа "номер по порядку" не допускается. Если в тексте только одна таблица, то номер ей не присваивается, слово "таблица" не пишется.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 переносе таблицы на следующую страницу головка не повторяется. В этом случае пронумеровывают графы и повторяют их нумерацию на следующей странице, а вместо тематического заголовка пишут "Продолжение табл. 1.2". Если таблица продолжается на трех и более страницах, на последней странице пишут "Окончание табл. 1.2".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Иллюстрации (рисунки) должны обогащать содержание печатного произведения, помогать читателю лучше, полнее и глубже воспринимать его. Каждая имеющаяся иллюстрация должна отвечать тексту, а текст - иллюстрации. Все иллюстрации должны быть пронумерованы. Обычно используется сквозная или индексационная (подглавная) нумерация. Если рисунок один - он не нумеруется, ссылка на него делается словом "рисунок" без сокращений, а под самим рисунком ничего не пишется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Рисунок необходимо помещать на той же полосе или на развороте, что и ссылка на него. 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Ссылка на рисунок состоит: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1) из условного названия и порядкового номера с необходимым контекстом, оборотом речи, например, "Как видно из рис.</w:t>
      </w:r>
      <w:r w:rsidR="00B464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</w:t>
      </w:r>
      <w:r w:rsidR="00B464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..."; "... представлен на рисунке 9"; сокращение "см." используется при повторной ссылке на рисунок, например, (см. рис.</w:t>
      </w:r>
      <w:r w:rsidR="00B464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7); можно делать ссылку в круглых скобках: (рис.</w:t>
      </w:r>
      <w:r w:rsidR="00B464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5);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2)  условного названия иллюстрации, порядкового номера и буквенного или словесного обозначения ее части. Например: (рис.</w:t>
      </w:r>
      <w:r w:rsidR="00B464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7,</w:t>
      </w:r>
      <w:r w:rsidR="00B464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B6CB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а</w:t>
      </w:r>
      <w:r w:rsidR="00B4642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.</w:t>
      </w: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 рис.</w:t>
      </w:r>
      <w:r w:rsidR="00B464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</w:t>
      </w:r>
      <w:r w:rsidR="00B464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 т.д.)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Каждая иллюстрация снабжается подрисуночной подписью. Подпись под иллюстрацией обычно имеет четыре основных элемента: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 наименование графического сюжета, обозначаемое сокращенно словом "Рис.</w:t>
      </w:r>
      <w:r w:rsidR="00B464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</w:t>
      </w:r>
      <w:r w:rsidR="00B464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 порядковый номер иллюстрации, который указывается без значка № арабскими цифрами;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 тематический заголовок иллюстрации (после точки с большой буквы);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-экспликацию (расшифровку рисунка), которая поясняет рисунок. Перед ней ставиться знак двоеточие. Между элементами экспликации точка с запятой.</w:t>
      </w:r>
    </w:p>
    <w:p w:rsidR="0074440B" w:rsidRPr="00B4642A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r w:rsidRPr="00B4642A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Чтобы при публикации статьи не происходило нарушения верстки, </w:t>
      </w:r>
      <w:r w:rsidR="00B4642A" w:rsidRPr="00B4642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настоятельно </w:t>
      </w:r>
      <w:r w:rsidRPr="00B4642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рекомендуется</w:t>
      </w:r>
      <w:r w:rsidRPr="00B4642A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рисунок и подрисуночную надпись оформлять в виде таблицы, где одна ячейка - это сам рисунок, а вторая  -  подпись к нему.</w:t>
      </w:r>
    </w:p>
    <w:p w:rsidR="0074440B" w:rsidRPr="002B6CBF" w:rsidRDefault="0074440B" w:rsidP="006465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Список литературы в статьях следует оформлять в соответствии с </w:t>
      </w:r>
      <w:r w:rsidR="005F6B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требованиями, представленными на </w:t>
      </w:r>
      <w:hyperlink r:id="rId5" w:history="1">
        <w:r w:rsidR="005F6B5E" w:rsidRPr="006E169B">
          <w:rPr>
            <w:rStyle w:val="a6"/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http://technomag.bmstu.ru/data/2014/04/14/1235010382/literat.pdf</w:t>
        </w:r>
      </w:hyperlink>
      <w:r w:rsidR="005F6B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.</w:t>
      </w:r>
    </w:p>
    <w:p w:rsidR="0074440B" w:rsidRPr="0074440B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440B" w:rsidRPr="0074440B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2AC4" w:rsidRDefault="00B72AC4" w:rsidP="0074440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4440B" w:rsidRPr="002B6CBF" w:rsidRDefault="006465D6" w:rsidP="0074440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</w:t>
      </w:r>
      <w:r w:rsidR="0074440B" w:rsidRPr="002B6C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ример оформления статьи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74440B" w:rsidRPr="0074440B" w:rsidRDefault="0074440B" w:rsidP="00F01EE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УДК 621.382</w:t>
      </w:r>
    </w:p>
    <w:p w:rsidR="00F01EE8" w:rsidRDefault="00F01EE8" w:rsidP="00F01E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4440B" w:rsidRPr="0074440B" w:rsidRDefault="0074440B" w:rsidP="00F01E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Установка создания инжекционных режимов в МДП-приборах с наноразмерными диэлектрическими плёнками</w:t>
      </w:r>
    </w:p>
    <w:p w:rsidR="0074440B" w:rsidRPr="0074440B" w:rsidRDefault="0074440B" w:rsidP="00F01E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4440B" w:rsidRDefault="0074440B" w:rsidP="00F01EE8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01EE8">
        <w:rPr>
          <w:rFonts w:ascii="Times New Roman" w:eastAsia="Calibri" w:hAnsi="Times New Roman" w:cs="Times New Roman"/>
          <w:b/>
          <w:bCs/>
          <w:i/>
          <w:sz w:val="24"/>
          <w:szCs w:val="24"/>
          <w:lang w:eastAsia="ru-RU"/>
        </w:rPr>
        <w:t>Дмитриев В. Г.</w:t>
      </w:r>
      <w:r w:rsidR="00F01EE8" w:rsidRPr="00F01EE8">
        <w:rPr>
          <w:rFonts w:ascii="Times New Roman" w:eastAsia="Calibri" w:hAnsi="Times New Roman" w:cs="Times New Roman"/>
          <w:bCs/>
          <w:i/>
          <w:sz w:val="24"/>
          <w:szCs w:val="24"/>
          <w:lang w:eastAsia="ru-RU"/>
        </w:rPr>
        <w:t>,</w:t>
      </w:r>
      <w:r w:rsidR="00F01EE8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</w:t>
      </w:r>
      <w:r w:rsidR="00F01EE8" w:rsidRPr="00F01EE8">
        <w:rPr>
          <w:rFonts w:ascii="Times New Roman" w:eastAsia="Calibri" w:hAnsi="Times New Roman" w:cs="Times New Roman"/>
          <w:bCs/>
          <w:i/>
          <w:sz w:val="24"/>
          <w:szCs w:val="24"/>
          <w:lang w:eastAsia="ru-RU"/>
        </w:rPr>
        <w:t>а</w:t>
      </w:r>
      <w:r w:rsidR="00F01EE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спирант</w:t>
      </w:r>
    </w:p>
    <w:p w:rsidR="00F01EE8" w:rsidRPr="0074440B" w:rsidRDefault="00F01EE8" w:rsidP="00F01EE8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hAnsi="Times New Roman"/>
          <w:i/>
          <w:sz w:val="24"/>
          <w:szCs w:val="24"/>
        </w:rPr>
        <w:t xml:space="preserve">Россия, 105005, г. Москва, МГТУ им. Н.Э. Баумана, </w:t>
      </w:r>
    </w:p>
    <w:p w:rsidR="0074440B" w:rsidRPr="0074440B" w:rsidRDefault="0074440B" w:rsidP="00F01EE8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кафедра «</w:t>
      </w:r>
      <w:r w:rsidR="00F01EE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Проектирование</w:t>
      </w:r>
      <w:r w:rsidRPr="0074440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и</w:t>
      </w:r>
      <w:r w:rsidR="00F01EE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технология</w:t>
      </w:r>
      <w:r w:rsidRPr="0074440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производств</w:t>
      </w:r>
      <w:r w:rsidR="00F01EE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74440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электронной аппаратуры»</w:t>
      </w:r>
    </w:p>
    <w:p w:rsidR="00F01EE8" w:rsidRDefault="00F01EE8" w:rsidP="00F01EE8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F01EE8" w:rsidRDefault="0074440B" w:rsidP="00F01EE8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</w:t>
      </w:r>
      <w:r w:rsidR="00F01EE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аучный руководитель: Андреев В.</w:t>
      </w:r>
      <w:r w:rsidRPr="0074440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В.,</w:t>
      </w:r>
      <w:r w:rsidR="00F01EE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д.т.н</w:t>
      </w:r>
      <w:r w:rsidRPr="0074440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, профессор</w:t>
      </w:r>
    </w:p>
    <w:p w:rsidR="00F01EE8" w:rsidRDefault="00F01EE8" w:rsidP="00F01EE8">
      <w:pPr>
        <w:spacing w:after="0" w:line="240" w:lineRule="auto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Россия, 105005, г. Москва, МГТУ им. Н.Э. Баумана</w:t>
      </w:r>
    </w:p>
    <w:p w:rsidR="00F01EE8" w:rsidRPr="00F01EE8" w:rsidRDefault="005E658A" w:rsidP="00F01EE8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hyperlink r:id="rId6" w:history="1">
        <w:r w:rsidR="00F01EE8" w:rsidRPr="00F01EE8">
          <w:rPr>
            <w:rStyle w:val="a6"/>
            <w:rFonts w:ascii="Times New Roman" w:hAnsi="Times New Roman" w:cs="Times New Roman"/>
            <w:i/>
            <w:sz w:val="24"/>
            <w:szCs w:val="24"/>
            <w:lang w:val="en-US"/>
          </w:rPr>
          <w:t>shakhnov</w:t>
        </w:r>
        <w:r w:rsidR="00F01EE8" w:rsidRPr="00F01EE8">
          <w:rPr>
            <w:rStyle w:val="a6"/>
            <w:rFonts w:ascii="Times New Roman" w:hAnsi="Times New Roman" w:cs="Times New Roman"/>
            <w:i/>
            <w:sz w:val="24"/>
            <w:szCs w:val="24"/>
          </w:rPr>
          <w:t>@</w:t>
        </w:r>
        <w:r w:rsidR="00F01EE8" w:rsidRPr="00F01EE8">
          <w:rPr>
            <w:rStyle w:val="a6"/>
            <w:rFonts w:ascii="Times New Roman" w:hAnsi="Times New Roman" w:cs="Times New Roman"/>
            <w:i/>
            <w:sz w:val="24"/>
            <w:szCs w:val="24"/>
            <w:lang w:val="en-US"/>
          </w:rPr>
          <w:t>iu</w:t>
        </w:r>
        <w:r w:rsidR="00F01EE8" w:rsidRPr="00F01EE8">
          <w:rPr>
            <w:rStyle w:val="a6"/>
            <w:rFonts w:ascii="Times New Roman" w:hAnsi="Times New Roman" w:cs="Times New Roman"/>
            <w:i/>
            <w:sz w:val="24"/>
            <w:szCs w:val="24"/>
          </w:rPr>
          <w:t>4.</w:t>
        </w:r>
        <w:r w:rsidR="00F01EE8" w:rsidRPr="00F01EE8">
          <w:rPr>
            <w:rStyle w:val="a6"/>
            <w:rFonts w:ascii="Times New Roman" w:hAnsi="Times New Roman" w:cs="Times New Roman"/>
            <w:i/>
            <w:sz w:val="24"/>
            <w:szCs w:val="24"/>
            <w:lang w:val="en-US"/>
          </w:rPr>
          <w:t>bmstu</w:t>
        </w:r>
        <w:r w:rsidR="00F01EE8" w:rsidRPr="00F01EE8">
          <w:rPr>
            <w:rStyle w:val="a6"/>
            <w:rFonts w:ascii="Times New Roman" w:hAnsi="Times New Roman" w:cs="Times New Roman"/>
            <w:i/>
            <w:sz w:val="24"/>
            <w:szCs w:val="24"/>
          </w:rPr>
          <w:t>.</w:t>
        </w:r>
        <w:r w:rsidR="00F01EE8" w:rsidRPr="00F01EE8">
          <w:rPr>
            <w:rStyle w:val="a6"/>
            <w:rFonts w:ascii="Times New Roman" w:hAnsi="Times New Roman" w:cs="Times New Roman"/>
            <w:i/>
            <w:sz w:val="24"/>
            <w:szCs w:val="24"/>
            <w:lang w:val="en-US"/>
          </w:rPr>
          <w:t>ru</w:t>
        </w:r>
      </w:hyperlink>
      <w:r w:rsidR="00F01EE8" w:rsidRPr="00F01EE8">
        <w:rPr>
          <w:rFonts w:ascii="Times New Roman" w:hAnsi="Times New Roman" w:cs="Times New Roman"/>
          <w:i/>
          <w:color w:val="365F91"/>
          <w:sz w:val="24"/>
          <w:szCs w:val="24"/>
        </w:rPr>
        <w:t xml:space="preserve"> </w:t>
      </w:r>
    </w:p>
    <w:p w:rsidR="0074440B" w:rsidRPr="0074440B" w:rsidRDefault="0074440B" w:rsidP="00F01EE8">
      <w:pPr>
        <w:spacing w:after="0" w:line="36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</w:p>
    <w:p w:rsidR="0074440B" w:rsidRPr="0074440B" w:rsidRDefault="0074440B" w:rsidP="00B72AC4">
      <w:pPr>
        <w:spacing w:after="0" w:line="360" w:lineRule="auto"/>
        <w:jc w:val="both"/>
        <w:rPr>
          <w:rFonts w:ascii="Times New Roman" w:eastAsia="Calibri" w:hAnsi="Times New Roman" w:cs="Times New Roman"/>
          <w:bCs/>
          <w:i/>
          <w:sz w:val="24"/>
          <w:szCs w:val="24"/>
          <w:lang w:eastAsia="ru-RU"/>
        </w:rPr>
      </w:pPr>
      <w:r w:rsidRPr="0074440B">
        <w:rPr>
          <w:rFonts w:ascii="Times New Roman" w:eastAsia="Calibri" w:hAnsi="Times New Roman" w:cs="Times New Roman"/>
          <w:bCs/>
          <w:i/>
          <w:sz w:val="24"/>
          <w:szCs w:val="24"/>
          <w:u w:val="single"/>
          <w:lang w:eastAsia="ru-RU"/>
        </w:rPr>
        <w:t xml:space="preserve">Ключевые слова: </w:t>
      </w:r>
      <w:r w:rsidRPr="0074440B">
        <w:rPr>
          <w:rFonts w:ascii="Times New Roman" w:eastAsia="Calibri" w:hAnsi="Times New Roman" w:cs="Times New Roman"/>
          <w:bCs/>
          <w:i/>
          <w:sz w:val="24"/>
          <w:szCs w:val="24"/>
          <w:lang w:eastAsia="ru-RU"/>
        </w:rPr>
        <w:t>дефектность</w:t>
      </w:r>
      <w:r w:rsidR="00F01EE8">
        <w:rPr>
          <w:rFonts w:ascii="Times New Roman" w:eastAsia="Calibri" w:hAnsi="Times New Roman" w:cs="Times New Roman"/>
          <w:bCs/>
          <w:i/>
          <w:sz w:val="24"/>
          <w:szCs w:val="24"/>
          <w:lang w:eastAsia="ru-RU"/>
        </w:rPr>
        <w:t xml:space="preserve"> (</w:t>
      </w:r>
      <w:hyperlink r:id="rId7" w:history="1">
        <w:r w:rsidR="00F01EE8" w:rsidRPr="002B6CBF">
          <w:rPr>
            <w:rFonts w:ascii="Times New Roman" w:eastAsia="Calibri" w:hAnsi="Times New Roman" w:cs="Times New Roman"/>
            <w:bCs/>
            <w:i/>
            <w:sz w:val="24"/>
            <w:szCs w:val="24"/>
            <w:lang w:eastAsia="ru-RU"/>
          </w:rPr>
          <w:t>unsoundness</w:t>
        </w:r>
      </w:hyperlink>
      <w:r w:rsidR="00F01EE8">
        <w:rPr>
          <w:rFonts w:ascii="Times New Roman" w:eastAsia="Calibri" w:hAnsi="Times New Roman" w:cs="Times New Roman"/>
          <w:bCs/>
          <w:i/>
          <w:sz w:val="24"/>
          <w:szCs w:val="24"/>
          <w:lang w:eastAsia="ru-RU"/>
        </w:rPr>
        <w:t>)</w:t>
      </w:r>
      <w:r w:rsidRPr="0074440B">
        <w:rPr>
          <w:rFonts w:ascii="Times New Roman" w:eastAsia="Calibri" w:hAnsi="Times New Roman" w:cs="Times New Roman"/>
          <w:bCs/>
          <w:i/>
          <w:sz w:val="24"/>
          <w:szCs w:val="24"/>
          <w:lang w:eastAsia="ru-RU"/>
        </w:rPr>
        <w:t>, контроль качества</w:t>
      </w:r>
      <w:r w:rsidR="00F01EE8">
        <w:rPr>
          <w:rFonts w:ascii="Times New Roman" w:eastAsia="Calibri" w:hAnsi="Times New Roman" w:cs="Times New Roman"/>
          <w:bCs/>
          <w:i/>
          <w:sz w:val="24"/>
          <w:szCs w:val="24"/>
          <w:lang w:eastAsia="ru-RU"/>
        </w:rPr>
        <w:t xml:space="preserve"> (</w:t>
      </w:r>
      <w:r w:rsidR="00F01EE8" w:rsidRPr="00F01EE8">
        <w:rPr>
          <w:rFonts w:ascii="Times New Roman" w:eastAsia="Calibri" w:hAnsi="Times New Roman" w:cs="Times New Roman"/>
          <w:bCs/>
          <w:i/>
          <w:sz w:val="24"/>
          <w:szCs w:val="24"/>
          <w:lang w:eastAsia="ru-RU"/>
        </w:rPr>
        <w:t>quality management</w:t>
      </w:r>
      <w:r w:rsidR="00F01EE8">
        <w:rPr>
          <w:rFonts w:ascii="Times New Roman" w:eastAsia="Calibri" w:hAnsi="Times New Roman" w:cs="Times New Roman"/>
          <w:bCs/>
          <w:i/>
          <w:sz w:val="24"/>
          <w:szCs w:val="24"/>
          <w:lang w:eastAsia="ru-RU"/>
        </w:rPr>
        <w:t>)</w:t>
      </w:r>
      <w:r w:rsidRPr="0074440B">
        <w:rPr>
          <w:rFonts w:ascii="Times New Roman" w:eastAsia="Calibri" w:hAnsi="Times New Roman" w:cs="Times New Roman"/>
          <w:bCs/>
          <w:i/>
          <w:sz w:val="24"/>
          <w:szCs w:val="24"/>
          <w:lang w:eastAsia="ru-RU"/>
        </w:rPr>
        <w:t>, МДП-приборы</w:t>
      </w:r>
      <w:r w:rsidR="00F01EE8">
        <w:rPr>
          <w:rFonts w:ascii="Times New Roman" w:eastAsia="Calibri" w:hAnsi="Times New Roman" w:cs="Times New Roman"/>
          <w:bCs/>
          <w:i/>
          <w:sz w:val="24"/>
          <w:szCs w:val="24"/>
          <w:lang w:eastAsia="ru-RU"/>
        </w:rPr>
        <w:t>(</w:t>
      </w:r>
      <w:hyperlink r:id="rId8" w:history="1">
        <w:r w:rsidRPr="002B6CBF">
          <w:rPr>
            <w:rFonts w:ascii="Times New Roman" w:eastAsia="Calibri" w:hAnsi="Times New Roman" w:cs="Times New Roman"/>
            <w:bCs/>
            <w:i/>
            <w:sz w:val="24"/>
            <w:szCs w:val="24"/>
            <w:lang w:eastAsia="ru-RU"/>
          </w:rPr>
          <w:t>QC</w:t>
        </w:r>
      </w:hyperlink>
      <w:r w:rsidR="00F01EE8">
        <w:rPr>
          <w:rFonts w:ascii="Times New Roman" w:eastAsia="Calibri" w:hAnsi="Times New Roman" w:cs="Times New Roman"/>
          <w:bCs/>
          <w:i/>
          <w:sz w:val="24"/>
          <w:szCs w:val="24"/>
          <w:lang w:eastAsia="ru-RU"/>
        </w:rPr>
        <w:t>, MIS device).</w:t>
      </w:r>
    </w:p>
    <w:p w:rsidR="0074440B" w:rsidRPr="0074440B" w:rsidRDefault="0074440B" w:rsidP="00B72AC4">
      <w:pPr>
        <w:spacing w:after="0" w:line="360" w:lineRule="auto"/>
        <w:rPr>
          <w:rFonts w:ascii="Times New Roman" w:eastAsia="Calibri" w:hAnsi="Times New Roman" w:cs="Times New Roman"/>
          <w:bCs/>
          <w:i/>
          <w:sz w:val="24"/>
          <w:szCs w:val="24"/>
          <w:lang w:eastAsia="ru-RU"/>
        </w:rPr>
      </w:pPr>
    </w:p>
    <w:p w:rsidR="0074440B" w:rsidRPr="0074440B" w:rsidRDefault="0074440B" w:rsidP="00B72AC4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74440B">
        <w:rPr>
          <w:rFonts w:ascii="Times New Roman" w:eastAsia="Calibri" w:hAnsi="Times New Roman" w:cs="Times New Roman"/>
          <w:bCs/>
          <w:i/>
          <w:sz w:val="24"/>
          <w:szCs w:val="24"/>
          <w:u w:val="single"/>
          <w:lang w:eastAsia="ru-RU"/>
        </w:rPr>
        <w:t>Аннотация:</w:t>
      </w:r>
      <w:r w:rsidRPr="0074440B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</w:t>
      </w:r>
      <w:r w:rsidRPr="0074440B">
        <w:rPr>
          <w:rFonts w:ascii="Times New Roman" w:eastAsia="Calibri" w:hAnsi="Times New Roman" w:cs="Times New Roman"/>
          <w:bCs/>
          <w:i/>
          <w:sz w:val="24"/>
          <w:szCs w:val="24"/>
          <w:lang w:eastAsia="ru-RU"/>
        </w:rPr>
        <w:t>Разрабатываемая установка предназначена контроля качества, анализ дефектности и модификации наноразмерных диэлектрических слоев в нано- и микроэлектронике, микросистемной технике, проведение фундаментальных исследований процессов, протекающих в тонких плёнках диэлектриков…(10-12 строк).</w:t>
      </w:r>
    </w:p>
    <w:p w:rsidR="0074440B" w:rsidRPr="0074440B" w:rsidRDefault="0074440B" w:rsidP="00B72AC4">
      <w:pPr>
        <w:spacing w:after="0" w:line="360" w:lineRule="auto"/>
        <w:rPr>
          <w:rFonts w:ascii="Times New Roman" w:eastAsia="Calibri" w:hAnsi="Times New Roman" w:cs="Times New Roman"/>
          <w:bCs/>
          <w:i/>
          <w:sz w:val="24"/>
          <w:szCs w:val="24"/>
          <w:lang w:eastAsia="ru-RU"/>
        </w:rPr>
      </w:pPr>
    </w:p>
    <w:p w:rsidR="0074440B" w:rsidRPr="0074440B" w:rsidRDefault="0074440B" w:rsidP="00F01E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работе установка использует метод управ</w:t>
      </w: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ляемой токовой нагрузки, основанный на анализе временной зависимости напряжения на полупроводниковом приборе со </w:t>
      </w: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структурой металл-диэлектрик-полупроводник (МДП-приборе) при подаче на него токового воздействия. Данный метод позволяет производить контроль дефектности изоляции и дефектности зарядовой стабильности без перекоммутации образца. </w:t>
      </w:r>
    </w:p>
    <w:p w:rsidR="0074440B" w:rsidRPr="0074440B" w:rsidRDefault="0074440B" w:rsidP="00F01E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создания инжекционных режимов в МДП-приборах позволит получать, следующие  зависимости:</w:t>
      </w:r>
    </w:p>
    <w:p w:rsidR="0074440B" w:rsidRPr="0074440B" w:rsidRDefault="0074440B" w:rsidP="00F01EE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  <w:lang w:eastAsia="ru-RU"/>
        </w:rPr>
      </w:pPr>
      <w:r w:rsidRPr="0074440B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– вольт-амперные характеристики в линейных, в полулогарифмичечких координатах и координатах Фаулера-Нордгейма;</w:t>
      </w:r>
    </w:p>
    <w:p w:rsidR="0074440B" w:rsidRPr="0074440B" w:rsidRDefault="0074440B" w:rsidP="00F01EE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  <w:lang w:eastAsia="ru-RU"/>
        </w:rPr>
      </w:pPr>
      <w:r w:rsidRPr="0074440B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– гистограммы распределения МДП-структур по напряжению микропробоя;</w:t>
      </w:r>
    </w:p>
    <w:p w:rsidR="0074440B" w:rsidRPr="0074440B" w:rsidRDefault="0074440B" w:rsidP="00F01E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>– гистограммы распределения МДП-структур по заряду, инжектированному до пробоя;</w:t>
      </w:r>
    </w:p>
    <w:p w:rsidR="0074440B" w:rsidRPr="0074440B" w:rsidRDefault="0074440B" w:rsidP="00F01EE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  <w:lang w:eastAsia="ru-RU"/>
        </w:rPr>
      </w:pPr>
      <w:r w:rsidRPr="0074440B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– зависимости изменения напряжения на МДП-структуре от инжектированного заряда;</w:t>
      </w:r>
    </w:p>
    <w:p w:rsidR="0074440B" w:rsidRPr="0074440B" w:rsidRDefault="0074440B" w:rsidP="00F01EE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  <w:lang w:eastAsia="ru-RU"/>
        </w:rPr>
      </w:pPr>
      <w:r w:rsidRPr="0074440B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– зависимости заряда, захваченного в диэлектрике, от инжектированного заряда.</w:t>
      </w:r>
    </w:p>
    <w:p w:rsidR="0074440B" w:rsidRPr="0074440B" w:rsidRDefault="0074440B" w:rsidP="00F01EE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  <w:lang w:eastAsia="ru-RU"/>
        </w:rPr>
      </w:pPr>
      <w:r w:rsidRPr="0074440B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Структурная схема установки показана на рис. 1.</w:t>
      </w:r>
    </w:p>
    <w:p w:rsidR="0074440B" w:rsidRPr="0074440B" w:rsidRDefault="0074440B" w:rsidP="00F01EE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  <w:lang w:eastAsia="ru-RU"/>
        </w:rPr>
      </w:pPr>
      <w:r w:rsidRPr="0074440B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Установка может работать в режиме инжекционной модификации.</w:t>
      </w:r>
    </w:p>
    <w:p w:rsidR="0074440B" w:rsidRPr="0074440B" w:rsidRDefault="0074440B" w:rsidP="00F01EE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  <w:lang w:eastAsia="ru-RU"/>
        </w:rPr>
      </w:pPr>
      <w:r w:rsidRPr="0074440B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В состав установки входят: Устройство инжекции заряда (УИЗ); контактирующее устройство; ПЭВМ со специализированным программным обеспечением.</w:t>
      </w:r>
      <w:r w:rsidR="00090D05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</w:t>
      </w:r>
    </w:p>
    <w:p w:rsidR="0074440B" w:rsidRPr="002B6CBF" w:rsidRDefault="0074440B" w:rsidP="0074440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74440B" w:rsidRPr="0074440B" w:rsidTr="00070AC2">
        <w:tc>
          <w:tcPr>
            <w:tcW w:w="9571" w:type="dxa"/>
          </w:tcPr>
          <w:p w:rsidR="0074440B" w:rsidRPr="002B6CBF" w:rsidRDefault="0074440B" w:rsidP="00B72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CB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3312749" cy="2243949"/>
                  <wp:effectExtent l="19050" t="0" r="1951" b="0"/>
                  <wp:docPr id="1" name="Рисунок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t="47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5390" cy="22457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40B" w:rsidRPr="0074440B" w:rsidTr="00070AC2">
        <w:tc>
          <w:tcPr>
            <w:tcW w:w="9571" w:type="dxa"/>
          </w:tcPr>
          <w:p w:rsidR="0074440B" w:rsidRPr="0074440B" w:rsidRDefault="0074440B" w:rsidP="00F01E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440B">
              <w:rPr>
                <w:rFonts w:ascii="Times New Roman" w:hAnsi="Times New Roman" w:cs="Times New Roman"/>
                <w:sz w:val="24"/>
                <w:szCs w:val="24"/>
              </w:rPr>
              <w:t>Рис. 1. Структурная схема установки создания инжекционных режимов в МДП-приборах с наноразмерными диэлектрическими плёнками</w:t>
            </w:r>
          </w:p>
          <w:p w:rsidR="0074440B" w:rsidRPr="002B6CBF" w:rsidRDefault="0074440B" w:rsidP="007444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74440B" w:rsidRDefault="0074440B" w:rsidP="0074440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90D05" w:rsidRDefault="00090D05" w:rsidP="00090D05">
      <w:pPr>
        <w:spacing w:after="0" w:line="240" w:lineRule="auto"/>
        <w:ind w:firstLine="708"/>
        <w:rPr>
          <w:rFonts w:ascii="Times New Roman" w:eastAsia="Calibri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Характеристики составных элементов установки приведены в таблицах 1-2.</w:t>
      </w:r>
    </w:p>
    <w:p w:rsidR="00090D05" w:rsidRDefault="00090D05" w:rsidP="00090D0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90D05" w:rsidRDefault="00090D05" w:rsidP="00090D05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 w:rsidRPr="00090D05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Таблица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 xml:space="preserve"> 1</w:t>
      </w:r>
    </w:p>
    <w:p w:rsidR="00090D05" w:rsidRDefault="00090D05" w:rsidP="00090D05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</w:p>
    <w:p w:rsidR="00090D05" w:rsidRDefault="00090D05" w:rsidP="00090D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Название таблицы 1</w:t>
      </w:r>
    </w:p>
    <w:p w:rsidR="00090D05" w:rsidRPr="00090D05" w:rsidRDefault="00090D05" w:rsidP="00090D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tbl>
      <w:tblPr>
        <w:tblStyle w:val="a3"/>
        <w:tblW w:w="0" w:type="auto"/>
        <w:tblLook w:val="04A0"/>
      </w:tblPr>
      <w:tblGrid>
        <w:gridCol w:w="3455"/>
        <w:gridCol w:w="2666"/>
        <w:gridCol w:w="2491"/>
      </w:tblGrid>
      <w:tr w:rsidR="00B4642A" w:rsidTr="00B4642A">
        <w:tc>
          <w:tcPr>
            <w:tcW w:w="3455" w:type="dxa"/>
          </w:tcPr>
          <w:p w:rsidR="00B4642A" w:rsidRPr="00090D05" w:rsidRDefault="00B4642A" w:rsidP="00090D0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0D05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 элемента</w:t>
            </w:r>
          </w:p>
        </w:tc>
        <w:tc>
          <w:tcPr>
            <w:tcW w:w="2666" w:type="dxa"/>
          </w:tcPr>
          <w:p w:rsidR="00B4642A" w:rsidRPr="00090D05" w:rsidRDefault="00B4642A" w:rsidP="00090D0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0D05">
              <w:rPr>
                <w:rFonts w:ascii="Times New Roman" w:hAnsi="Times New Roman" w:cs="Times New Roman"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2491" w:type="dxa"/>
          </w:tcPr>
          <w:p w:rsidR="00B4642A" w:rsidRPr="00090D05" w:rsidRDefault="00B4642A" w:rsidP="00090D0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0D05">
              <w:rPr>
                <w:rFonts w:ascii="Times New Roman" w:hAnsi="Times New Roman" w:cs="Times New Roman"/>
                <w:bCs/>
                <w:sz w:val="24"/>
                <w:szCs w:val="24"/>
              </w:rPr>
              <w:t>Назначение элемента</w:t>
            </w:r>
          </w:p>
        </w:tc>
      </w:tr>
      <w:tr w:rsidR="00B4642A" w:rsidTr="00B4642A">
        <w:tc>
          <w:tcPr>
            <w:tcW w:w="3455" w:type="dxa"/>
          </w:tcPr>
          <w:p w:rsidR="00B4642A" w:rsidRDefault="00B4642A" w:rsidP="00090D05">
            <w:pPr>
              <w:jc w:val="right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2666" w:type="dxa"/>
          </w:tcPr>
          <w:p w:rsidR="00B4642A" w:rsidRDefault="00B4642A" w:rsidP="00090D05">
            <w:pPr>
              <w:jc w:val="right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2491" w:type="dxa"/>
          </w:tcPr>
          <w:p w:rsidR="00B4642A" w:rsidRDefault="00B4642A" w:rsidP="00090D05">
            <w:pPr>
              <w:jc w:val="right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</w:tbl>
    <w:p w:rsidR="00090D05" w:rsidRPr="00090D05" w:rsidRDefault="00090D05" w:rsidP="00090D05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</w:p>
    <w:p w:rsidR="00090D05" w:rsidRDefault="00090D05" w:rsidP="00090D05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 w:rsidRPr="00090D05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Таблица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 xml:space="preserve"> 2</w:t>
      </w:r>
    </w:p>
    <w:p w:rsidR="00090D05" w:rsidRDefault="00090D05" w:rsidP="00090D05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</w:p>
    <w:p w:rsidR="00090D05" w:rsidRDefault="00090D05" w:rsidP="00090D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Название таблицы 2</w:t>
      </w:r>
    </w:p>
    <w:p w:rsidR="00090D05" w:rsidRPr="00090D05" w:rsidRDefault="00090D05" w:rsidP="00090D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tbl>
      <w:tblPr>
        <w:tblStyle w:val="a3"/>
        <w:tblW w:w="8612" w:type="dxa"/>
        <w:tblLook w:val="04A0"/>
      </w:tblPr>
      <w:tblGrid>
        <w:gridCol w:w="3455"/>
        <w:gridCol w:w="2666"/>
        <w:gridCol w:w="2491"/>
      </w:tblGrid>
      <w:tr w:rsidR="00B4642A" w:rsidTr="00B4642A">
        <w:tc>
          <w:tcPr>
            <w:tcW w:w="3455" w:type="dxa"/>
          </w:tcPr>
          <w:p w:rsidR="00B4642A" w:rsidRPr="00090D05" w:rsidRDefault="00B4642A" w:rsidP="00070A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0D05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 элемента</w:t>
            </w:r>
          </w:p>
        </w:tc>
        <w:tc>
          <w:tcPr>
            <w:tcW w:w="2666" w:type="dxa"/>
          </w:tcPr>
          <w:p w:rsidR="00B4642A" w:rsidRPr="00090D05" w:rsidRDefault="00B4642A" w:rsidP="00070A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0D05">
              <w:rPr>
                <w:rFonts w:ascii="Times New Roman" w:hAnsi="Times New Roman" w:cs="Times New Roman"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2491" w:type="dxa"/>
          </w:tcPr>
          <w:p w:rsidR="00B4642A" w:rsidRPr="00090D05" w:rsidRDefault="00B4642A" w:rsidP="00070A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0D05">
              <w:rPr>
                <w:rFonts w:ascii="Times New Roman" w:hAnsi="Times New Roman" w:cs="Times New Roman"/>
                <w:bCs/>
                <w:sz w:val="24"/>
                <w:szCs w:val="24"/>
              </w:rPr>
              <w:t>Назначение элемента</w:t>
            </w:r>
          </w:p>
        </w:tc>
      </w:tr>
      <w:tr w:rsidR="00B4642A" w:rsidTr="00B4642A">
        <w:tc>
          <w:tcPr>
            <w:tcW w:w="3455" w:type="dxa"/>
          </w:tcPr>
          <w:p w:rsidR="00B4642A" w:rsidRDefault="00B4642A" w:rsidP="00070AC2">
            <w:pPr>
              <w:jc w:val="right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2666" w:type="dxa"/>
          </w:tcPr>
          <w:p w:rsidR="00B4642A" w:rsidRDefault="00B4642A" w:rsidP="00070AC2">
            <w:pPr>
              <w:jc w:val="right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2491" w:type="dxa"/>
          </w:tcPr>
          <w:p w:rsidR="00B4642A" w:rsidRDefault="00B4642A" w:rsidP="00070AC2">
            <w:pPr>
              <w:jc w:val="right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</w:tbl>
    <w:p w:rsidR="00090D05" w:rsidRDefault="00090D05" w:rsidP="00B72AC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90D05" w:rsidRDefault="00090D05" w:rsidP="00B72AC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90D05" w:rsidRDefault="00090D05" w:rsidP="00B72AC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4440B" w:rsidRDefault="006465D6" w:rsidP="00B72AC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л</w:t>
      </w:r>
      <w:r w:rsidR="002B6CBF" w:rsidRPr="002B6C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итературы</w:t>
      </w:r>
    </w:p>
    <w:p w:rsidR="005F6B5E" w:rsidRPr="002B6CBF" w:rsidRDefault="005F6B5E" w:rsidP="00B72AC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F6B5E" w:rsidRPr="005F6B5E" w:rsidRDefault="005F6B5E" w:rsidP="005F6B5E">
      <w:pPr>
        <w:pStyle w:val="a7"/>
        <w:numPr>
          <w:ilvl w:val="0"/>
          <w:numId w:val="6"/>
        </w:numPr>
        <w:spacing w:after="0" w:line="360" w:lineRule="auto"/>
        <w:ind w:left="284" w:hanging="284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B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Баранов С.И. Синтез микропрограммных автоматов (граф-схема и автоматы). Л.: Энергия, Ленингр. отд-ие, 1979. 232 с. </w:t>
      </w:r>
    </w:p>
    <w:p w:rsidR="005F6B5E" w:rsidRDefault="005F6B5E" w:rsidP="005F6B5E">
      <w:pPr>
        <w:pStyle w:val="a7"/>
        <w:numPr>
          <w:ilvl w:val="0"/>
          <w:numId w:val="6"/>
        </w:numPr>
        <w:spacing w:after="0" w:line="360" w:lineRule="auto"/>
        <w:ind w:left="284" w:hanging="284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B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Двоичный сумматор: А.с.2000498 РФ / Ю.К.Корнеев, С.В. Пискунов, С.Н. Сергеев. Заявл.18.12.00; опубл.20.03.99.Бюлл.№3. </w:t>
      </w:r>
    </w:p>
    <w:p w:rsidR="005F6B5E" w:rsidRPr="005F6B5E" w:rsidRDefault="005F6B5E" w:rsidP="005F6B5E">
      <w:pPr>
        <w:pStyle w:val="a7"/>
        <w:numPr>
          <w:ilvl w:val="0"/>
          <w:numId w:val="6"/>
        </w:numPr>
        <w:spacing w:after="0" w:line="360" w:lineRule="auto"/>
        <w:ind w:left="284" w:hanging="284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6B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Зернов А.Н. Планирование развития социального облика региона // Проблемы концентрации общественного производства в развитии производительных сил Нечерноземной зоны: Тез. докл. Всерос. конф. Саранск, 1977. С. 259-298. </w:t>
      </w:r>
    </w:p>
    <w:p w:rsidR="005F6B5E" w:rsidRPr="005F6B5E" w:rsidRDefault="005F6B5E" w:rsidP="005F6B5E">
      <w:pPr>
        <w:rPr>
          <w:rFonts w:ascii="Times New Roman" w:hAnsi="Times New Roman" w:cs="Times New Roman"/>
          <w:b/>
          <w:sz w:val="24"/>
        </w:rPr>
      </w:pPr>
    </w:p>
    <w:p w:rsidR="005F6B5E" w:rsidRDefault="005F6B5E" w:rsidP="005F6B5E">
      <w:pPr>
        <w:jc w:val="center"/>
      </w:pPr>
    </w:p>
    <w:sectPr w:rsidR="005F6B5E" w:rsidSect="00853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84462"/>
    <w:multiLevelType w:val="hybridMultilevel"/>
    <w:tmpl w:val="41666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F7AB2"/>
    <w:multiLevelType w:val="hybridMultilevel"/>
    <w:tmpl w:val="8576AA1E"/>
    <w:lvl w:ilvl="0" w:tplc="7EDC1BA8">
      <w:start w:val="1"/>
      <w:numFmt w:val="decimal"/>
      <w:lvlText w:val="%1."/>
      <w:lvlJc w:val="left"/>
      <w:pPr>
        <w:ind w:left="1699" w:hanging="990"/>
      </w:pPr>
      <w:rPr>
        <w:rFonts w:eastAsiaTheme="minorHAns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07178E6"/>
    <w:multiLevelType w:val="multilevel"/>
    <w:tmpl w:val="E45A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1D22BC"/>
    <w:multiLevelType w:val="hybridMultilevel"/>
    <w:tmpl w:val="8AF67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0E3923"/>
    <w:multiLevelType w:val="hybridMultilevel"/>
    <w:tmpl w:val="49768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BD2FCD"/>
    <w:multiLevelType w:val="hybridMultilevel"/>
    <w:tmpl w:val="324E4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characterSpacingControl w:val="doNotCompress"/>
  <w:compat/>
  <w:rsids>
    <w:rsidRoot w:val="0074440B"/>
    <w:rsid w:val="00070AC2"/>
    <w:rsid w:val="00090D05"/>
    <w:rsid w:val="002B6CBF"/>
    <w:rsid w:val="00381099"/>
    <w:rsid w:val="005E658A"/>
    <w:rsid w:val="005F6B5E"/>
    <w:rsid w:val="006465D6"/>
    <w:rsid w:val="0074440B"/>
    <w:rsid w:val="00853B00"/>
    <w:rsid w:val="00A8555D"/>
    <w:rsid w:val="00B4642A"/>
    <w:rsid w:val="00B72AC4"/>
    <w:rsid w:val="00C81653"/>
    <w:rsid w:val="00F01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B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440B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44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440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B6CB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F01E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ltitran.ru/c/m.exe?t=1021500_1_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ultitran.ru/c/m.exe?t=552250_1_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khnov@iu4.bmstu.r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echnomag.bmstu.ru/data/2014/04/14/1235010382/literat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1576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10539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Анечка</dc:creator>
  <cp:lastModifiedBy>Анечка</cp:lastModifiedBy>
  <cp:revision>2</cp:revision>
  <dcterms:created xsi:type="dcterms:W3CDTF">2014-04-28T13:38:00Z</dcterms:created>
  <dcterms:modified xsi:type="dcterms:W3CDTF">2014-04-28T13:38:00Z</dcterms:modified>
</cp:coreProperties>
</file>