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 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 «Белорусский государственный университет информатики и радиоэлектроники»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 </w:t>
      </w:r>
    </w:p>
    <w:p w:rsidR="00000000" w:rsidDel="00000000" w:rsidP="00000000" w:rsidRDefault="00000000" w:rsidRPr="00000000" w14:paraId="00000007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технологий </w:t>
      </w:r>
    </w:p>
    <w:p w:rsidR="00000000" w:rsidDel="00000000" w:rsidP="00000000" w:rsidRDefault="00000000" w:rsidRPr="00000000" w14:paraId="00000008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Объектное моделирование интеллектуальных систем</w:t>
      </w:r>
    </w:p>
    <w:p w:rsidR="00000000" w:rsidDel="00000000" w:rsidP="00000000" w:rsidRDefault="00000000" w:rsidRPr="00000000" w14:paraId="00000009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ОТЧЁТ </w:t>
      </w:r>
    </w:p>
    <w:p w:rsidR="00000000" w:rsidDel="00000000" w:rsidP="00000000" w:rsidRDefault="00000000" w:rsidRPr="00000000" w14:paraId="0000000E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выполнении лабораторной работы №1</w:t>
      </w:r>
    </w:p>
    <w:p w:rsidR="00000000" w:rsidDel="00000000" w:rsidP="00000000" w:rsidRDefault="00000000" w:rsidRPr="00000000" w14:paraId="0000000F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</w:t>
      </w:r>
    </w:p>
    <w:p w:rsidR="00000000" w:rsidDel="00000000" w:rsidP="00000000" w:rsidRDefault="00000000" w:rsidRPr="00000000" w14:paraId="00000010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«Проектирование объектной модели»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                                                                    гр.421702 Перерва П.Д.</w:t>
      </w:r>
    </w:p>
    <w:p w:rsidR="00000000" w:rsidDel="00000000" w:rsidP="00000000" w:rsidRDefault="00000000" w:rsidRPr="00000000" w14:paraId="0000001A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                                                                                          Кветко Е.Д.</w:t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Этап №1</w:t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Электронная система для управления и бронирования гостиничных номеров (№13).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Текстовое описание разрабатываемой программной системы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разрабатываемой электронной системы является автоматизация процессов бронирования номеров клиентами и управления номерным фондом со стороны администрации гостиницы. В роли пользователей системы выступают две основные группы: клиенты (гости) и администраторы. Клиенты — это физические лица, желающие найти и забронировать номер для проживания, в то время как администраторы — это сотрудники отеля, ответственные за обработку клиентских заявок, координацию заселения гостей и контроль доступности мест.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Программная система имеет модульную структуру и состоит из нескольких ключевых подсистем.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Подсистема управления номерным фондом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хранит данные о всех номерах, их вместимости, категориях комфорта и текущем статусе (свободен, занят, требует уборки).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Подсистема бронирования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отвечает за непосредственное создание, изменение и отмену заявок на проживание.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Подсистема аутентификации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обеспечивает безопасный доступ пользователей к их учетным записям и разделяет права между гостями и персоналом,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подсистема отчетности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формирует сводные данные о загруженности гостиницы.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Данные компоненты тесно взаимодействуют друг с другом для обеспечения бесперебойной работы. Когда клиент инициирует создание заявки, подсистема бронирования обращается к подсистеме управления номерным фондом для проверки доступности выбранного номера на указанные даты. После успешного подтверждения брони, подсистема управления фондом автоматически обновляет статус номера, подсистема аутентификации привязывает бронь к профилю пользователя, а подсистема отчетности фиксирует новые данные для генерации будущей статистики администраторам.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сценарий работы клиента начинается с авторизации в системе. Затем пользователь вводит желаемые даты заезда и выезда, просматривает отфильтрованный список доступных номеров, выбирает подходящий вариант и подтверждает бронирование, получая уведомление об успешной операции. Основной сценарий администратора включает вход в систему с расширенными правами, просмотр списка актуальных бронирований на текущий день, регистрацию прибывших гостей с изменением статуса номера на «занят», а также оформление выезда гостей с последующим переводом номера в статус ожидания уборки.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Три направления развития программной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864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Внедрение подсистемы онлайн-оплаты: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Добавление возможности безналичного расчета и выставления электронных счетов, что позволит клиентам оплачивать бронирование банковской картой прямо внутри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864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Интеграция модуля программы лояльности: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Создание подсистемы, которая будет автоматически начислять бонусные баллы постоянным клиентам за каждое проживание и предоставлять персональные скидки на основе истории бронирований.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160" w:before="0" w:lineRule="auto"/>
        <w:ind w:left="864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Модуль управления дополнительными услугами: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Расширение системы функционалом для заказа сопутствующих услуг гостиницы (например, бронирование столика в ресторане отеля, заказ трансфера из аэропорта, запись на спа-процедуры) напрямую из карточки бронирования номера.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Этап №2</w:t>
      </w:r>
    </w:p>
    <w:p w:rsidR="00000000" w:rsidDel="00000000" w:rsidP="00000000" w:rsidRDefault="00000000" w:rsidRPr="00000000" w14:paraId="0000004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ER-диаграмма для концептуального уровня программной системы</w:t>
      </w:r>
    </w:p>
    <w:p w:rsidR="00000000" w:rsidDel="00000000" w:rsidP="00000000" w:rsidRDefault="00000000" w:rsidRPr="00000000" w14:paraId="0000004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6409690"/>
            <wp:effectExtent b="0" l="0" r="0" t="0"/>
            <wp:wrapSquare wrapText="bothSides" distB="0" distT="0" distL="0" distR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BPMN диаграмма бизнес-процесса концептуального уровня программной системы</w:t>
      </w:r>
    </w:p>
    <w:p w:rsidR="00000000" w:rsidDel="00000000" w:rsidP="00000000" w:rsidRDefault="00000000" w:rsidRPr="00000000" w14:paraId="0000004A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Текстовое описание бизнес-процесса: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Процесс инициируется клиентом, который передает данные для авторизации в систему. Система проверяет их через обращение к «БД Учетные записи» и, в случае успеха, подтверждает вход. При неверных данных система отклоняет вход, и процесс для клиента завершается отказом в доступе. Авторизованный клиент вводит параметры поиска, формируя документ «Параметры поиска», и передает их в систему. Система осуществляет поиск свободных номеров через обращение к «БД Номерной фонд» и отправляет сформированный список обратно клиенту. Клиент выбирает подходящий номер и направляет в систему «Заявку на бронирование». Система принимает запрос и проверяет доступность выбранного номера. Если номер свободен, система сохраняет данные в «БД Бронирования», отправляет клиенту подтверждение и параллельно уведомляет администратора, после чего системный поток завершается. Получив уведомление о новом бронировании, администратор, который предварительно вошел в систему с расширенными правами, просматривает список актуальных бронирований. Если же на этапе проверки номер оказывается занят, система отправляет клиенту отказ. Клиентский поток завершается после получения итогового ответа от системы в виде подтверждения или отказа.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2141855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4D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Этап №3</w:t>
      </w:r>
    </w:p>
    <w:p w:rsidR="00000000" w:rsidDel="00000000" w:rsidP="00000000" w:rsidRDefault="00000000" w:rsidRPr="00000000" w14:paraId="00000051">
      <w:pPr>
        <w:spacing w:after="16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Use-case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393064</wp:posOffset>
            </wp:positionH>
            <wp:positionV relativeFrom="paragraph">
              <wp:posOffset>635</wp:posOffset>
            </wp:positionV>
            <wp:extent cx="5154295" cy="8542655"/>
            <wp:effectExtent b="0" l="0" r="0" t="0"/>
            <wp:wrapSquare wrapText="bothSides" distB="0" distT="0" distL="0" distR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8542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</w:t>
        <w:br w:type="textWrapping"/>
      </w:r>
    </w:p>
    <w:p w:rsidR="00000000" w:rsidDel="00000000" w:rsidP="00000000" w:rsidRDefault="00000000" w:rsidRPr="00000000" w14:paraId="00000061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Sequence-диаграмма </w:t>
      </w:r>
    </w:p>
    <w:p w:rsidR="00000000" w:rsidDel="00000000" w:rsidP="00000000" w:rsidRDefault="00000000" w:rsidRPr="00000000" w14:paraId="0000006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4280535"/>
            <wp:effectExtent b="0" l="0" r="0" t="0"/>
            <wp:wrapSquare wrapText="bothSides" distB="0" distT="0" distL="0" distR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Этап №4</w:t>
      </w:r>
    </w:p>
    <w:p w:rsidR="00000000" w:rsidDel="00000000" w:rsidP="00000000" w:rsidRDefault="00000000" w:rsidRPr="00000000" w14:paraId="0000007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Базовая диаграмма классов</w:t>
      </w:r>
    </w:p>
    <w:p w:rsidR="00000000" w:rsidDel="00000000" w:rsidP="00000000" w:rsidRDefault="00000000" w:rsidRPr="00000000" w14:paraId="0000007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3340100"/>
            <wp:effectExtent b="0" l="0" r="0" t="0"/>
            <wp:wrapSquare wrapText="bothSides" distB="0" distT="0" distL="0" distR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Диаграмма классов первого направления развития</w:t>
      </w:r>
    </w:p>
    <w:p w:rsidR="00000000" w:rsidDel="00000000" w:rsidP="00000000" w:rsidRDefault="00000000" w:rsidRPr="00000000" w14:paraId="0000007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2801620"/>
            <wp:effectExtent b="0" l="0" r="0" t="0"/>
            <wp:wrapSquare wrapText="bothSides" distB="0" distT="0" distL="0" distR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1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Диаграмма классов второго направления развития</w:t>
      </w:r>
    </w:p>
    <w:p w:rsidR="00000000" w:rsidDel="00000000" w:rsidP="00000000" w:rsidRDefault="00000000" w:rsidRPr="00000000" w14:paraId="0000007E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2406650"/>
            <wp:effectExtent b="0" l="0" r="0" t="0"/>
            <wp:wrapSquare wrapText="bothSides" distB="0" distT="0" distL="0" distR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Диаграмма классов третьего направления развития</w:t>
      </w:r>
    </w:p>
    <w:p w:rsidR="00000000" w:rsidDel="00000000" w:rsidP="00000000" w:rsidRDefault="00000000" w:rsidRPr="00000000" w14:paraId="00000081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0425" cy="1839595"/>
            <wp:effectExtent b="0" l="0" r="0" t="0"/>
            <wp:wrapSquare wrapText="bothSides" distB="0" distT="0" distL="0" distR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Этап №5</w:t>
      </w:r>
    </w:p>
    <w:p w:rsidR="00000000" w:rsidDel="00000000" w:rsidP="00000000" w:rsidRDefault="00000000" w:rsidRPr="00000000" w14:paraId="0000008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Макеты окон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160" w:before="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Авторизация</w:t>
      </w:r>
    </w:p>
    <w:p w:rsidR="00000000" w:rsidDel="00000000" w:rsidP="00000000" w:rsidRDefault="00000000" w:rsidRPr="00000000" w14:paraId="0000008D">
      <w:pPr>
        <w:spacing w:after="160" w:before="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1136332</wp:posOffset>
            </wp:positionH>
            <wp:positionV relativeFrom="paragraph">
              <wp:posOffset>635</wp:posOffset>
            </wp:positionV>
            <wp:extent cx="3667760" cy="3822065"/>
            <wp:effectExtent b="0" l="0" r="0" t="0"/>
            <wp:wrapSquare wrapText="bothSides" distB="0" distT="0" distL="0" distR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3822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160" w:before="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 и бронирование (Клиент)</w:t>
      </w:r>
    </w:p>
    <w:p w:rsidR="00000000" w:rsidDel="00000000" w:rsidP="00000000" w:rsidRDefault="00000000" w:rsidRPr="00000000" w14:paraId="00000099">
      <w:pPr>
        <w:spacing w:after="160" w:before="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114299</wp:posOffset>
            </wp:positionH>
            <wp:positionV relativeFrom="paragraph">
              <wp:posOffset>635</wp:posOffset>
            </wp:positionV>
            <wp:extent cx="5711825" cy="3056890"/>
            <wp:effectExtent b="0" l="0" r="0" t="0"/>
            <wp:wrapSquare wrapText="bothSides" distB="0" distT="0" distL="0" distR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056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160" w:before="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Оформление и оплата</w:t>
      </w:r>
    </w:p>
    <w:p w:rsidR="00000000" w:rsidDel="00000000" w:rsidP="00000000" w:rsidRDefault="00000000" w:rsidRPr="00000000" w14:paraId="000000A4">
      <w:pPr>
        <w:spacing w:after="160" w:before="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114299</wp:posOffset>
            </wp:positionH>
            <wp:positionV relativeFrom="paragraph">
              <wp:posOffset>635</wp:posOffset>
            </wp:positionV>
            <wp:extent cx="5711825" cy="3001645"/>
            <wp:effectExtent b="0" l="0" r="0" t="0"/>
            <wp:wrapSquare wrapText="bothSides" distB="0" distT="0" distL="0" distR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001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160" w:before="0" w:lineRule="auto"/>
        <w:ind w:left="72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Панель администратора</w:t>
      </w:r>
    </w:p>
    <w:p w:rsidR="00000000" w:rsidDel="00000000" w:rsidP="00000000" w:rsidRDefault="00000000" w:rsidRPr="00000000" w14:paraId="000000A6">
      <w:pPr>
        <w:spacing w:after="160" w:before="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114299</wp:posOffset>
            </wp:positionH>
            <wp:positionV relativeFrom="paragraph">
              <wp:posOffset>635</wp:posOffset>
            </wp:positionV>
            <wp:extent cx="5711825" cy="3013710"/>
            <wp:effectExtent b="0" l="0" r="0" t="0"/>
            <wp:wrapSquare wrapText="bothSides" distB="0" distT="0" distL="0" distR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013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Диаграмма состояний пользовательского интерфейса</w:t>
      </w:r>
    </w:p>
    <w:p w:rsidR="00000000" w:rsidDel="00000000" w:rsidP="00000000" w:rsidRDefault="00000000" w:rsidRPr="00000000" w14:paraId="000000B6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940115" cy="6642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Рекомендации по реализации объектной модели</w:t>
      </w:r>
    </w:p>
    <w:p w:rsidR="00000000" w:rsidDel="00000000" w:rsidP="00000000" w:rsidRDefault="00000000" w:rsidRPr="00000000" w14:paraId="000000BD">
      <w:pPr>
        <w:spacing w:after="160" w:before="0" w:lineRule="auto"/>
        <w:jc w:val="left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  <w:tab/>
        <w:t xml:space="preserve">Архитектурный шаблон: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Основу системы рекомендуется построить на базе паттерна MVC (Model-View-Controller) или многослойной архитектуры (Clean Architecture). Это обеспечит строгую изоляцию бизнес-логики (Контроллеры) от пользовательского интерфейса (Представления) и структур данных (Модель).</w:t>
      </w:r>
    </w:p>
    <w:p w:rsidR="00000000" w:rsidDel="00000000" w:rsidP="00000000" w:rsidRDefault="00000000" w:rsidRPr="00000000" w14:paraId="000000BE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</w:t>
        <w:tab/>
        <w:t xml:space="preserve">Управление зависимостями: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Использовать паттерн Dependency Injection (Внедрение зависимостей) для управления жизненным циклом контроллеров и репозиториев через единую инфраструктурную фабрику. Это снизит связность кода и значительно упростит написание модульных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</w:t>
        <w:tab/>
        <w:t xml:space="preserve">Паттерны проектирования бизнес-логики: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160" w:before="0" w:lineRule="auto"/>
        <w:ind w:left="720" w:hanging="360"/>
        <w:jc w:val="left"/>
        <w:rPr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8"/>
          <w:szCs w:val="28"/>
          <w:rtl w:val="0"/>
        </w:rPr>
        <w:t xml:space="preserve">Repository (Репозиторий):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Применять для инкапсуляции запросов к БД и абстрагирования слоя доступа к данным (Учетные записи, Бронирования, Номерной фонд).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Strategy (Стратегия):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Использовать для гибкого расчета скидок и начисления баллов в модуле программы лояльности в зависимости от уровня клиента.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20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Adapter (Адаптер):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Использовать для безопасной интеграции внешних шлюзов онлайн-оплаты, что позволит менять банки-эквайеры без переписывания основного кода системы.</w:t>
      </w:r>
    </w:p>
    <w:p w:rsidR="00000000" w:rsidDel="00000000" w:rsidP="00000000" w:rsidRDefault="00000000" w:rsidRPr="00000000" w14:paraId="000000C3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</w:t>
        <w:tab/>
        <w:t xml:space="preserve">Технологический стек и базы данных: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Для реализации целесообразно применять объектно-ориентированный язык программирования (например, Python, Java или C++). В качестве хранилища данных требуется реляционная СУБД (PostgreSQL или MySQL) с поддержкой транзакций (ACID). Это критически важно для предотвращения коллизий при одновременной попытке бронирования одного и того же номера разными клиентами.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  <w:tab/>
        <w:t xml:space="preserve">Безопасность и контроль доступа: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Внедрить ролевую модель управления доступом (RBAC). Логика контроллеров и интерфейс должны строго разграничивать права: клиенты взаимодействуют только с личными бронированиями и оплатой, а администраторы получают расширенный доступ к управлению номерным фондом и генерации отчетов. Пароли пользователей должны храниться исключительно в виде криптографических хэшей.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4" w:hanging="359.99999999999994"/>
      </w:pPr>
      <w:rPr/>
    </w:lvl>
    <w:lvl w:ilvl="1">
      <w:start w:val="1"/>
      <w:numFmt w:val="lowerLetter"/>
      <w:lvlText w:val="%2."/>
      <w:lvlJc w:val="left"/>
      <w:pPr>
        <w:ind w:left="1584" w:hanging="360"/>
      </w:pPr>
      <w:rPr/>
    </w:lvl>
    <w:lvl w:ilvl="2">
      <w:start w:val="1"/>
      <w:numFmt w:val="lowerRoman"/>
      <w:lvlText w:val="%3."/>
      <w:lvlJc w:val="right"/>
      <w:pPr>
        <w:ind w:left="2304" w:hanging="180"/>
      </w:pPr>
      <w:rPr/>
    </w:lvl>
    <w:lvl w:ilvl="3">
      <w:start w:val="1"/>
      <w:numFmt w:val="decimal"/>
      <w:lvlText w:val="%4."/>
      <w:lvlJc w:val="left"/>
      <w:pPr>
        <w:ind w:left="3024" w:hanging="360"/>
      </w:pPr>
      <w:rPr/>
    </w:lvl>
    <w:lvl w:ilvl="4">
      <w:start w:val="1"/>
      <w:numFmt w:val="lowerLetter"/>
      <w:lvlText w:val="%5."/>
      <w:lvlJc w:val="left"/>
      <w:pPr>
        <w:ind w:left="3744" w:hanging="360"/>
      </w:pPr>
      <w:rPr/>
    </w:lvl>
    <w:lvl w:ilvl="5">
      <w:start w:val="1"/>
      <w:numFmt w:val="lowerRoman"/>
      <w:lvlText w:val="%6."/>
      <w:lvlJc w:val="right"/>
      <w:pPr>
        <w:ind w:left="4464" w:hanging="180"/>
      </w:pPr>
      <w:rPr/>
    </w:lvl>
    <w:lvl w:ilvl="6">
      <w:start w:val="1"/>
      <w:numFmt w:val="decimal"/>
      <w:lvlText w:val="%7."/>
      <w:lvlJc w:val="left"/>
      <w:pPr>
        <w:ind w:left="5184" w:hanging="360"/>
      </w:pPr>
      <w:rPr/>
    </w:lvl>
    <w:lvl w:ilvl="7">
      <w:start w:val="1"/>
      <w:numFmt w:val="lowerLetter"/>
      <w:lvlText w:val="%8."/>
      <w:lvlJc w:val="left"/>
      <w:pPr>
        <w:ind w:left="5904" w:hanging="360"/>
      </w:pPr>
      <w:rPr/>
    </w:lvl>
    <w:lvl w:ilvl="8">
      <w:start w:val="1"/>
      <w:numFmt w:val="lowerRoman"/>
      <w:lvlText w:val="%9."/>
      <w:lvlJc w:val="right"/>
      <w:pPr>
        <w:ind w:left="662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BY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