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Light"/>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053F39" w14:paraId="1988A2B5" w14:textId="77777777" w:rsidTr="00A341D3">
        <w:trPr>
          <w:jc w:val="right"/>
        </w:trPr>
        <w:tc>
          <w:tcPr>
            <w:tcW w:w="9016" w:type="dxa"/>
          </w:tcPr>
          <w:p>
            <w:pPr>
              <w:jc w:val="both"/>
            </w:pPr>
            <w:r>
              <w:rPr>
                <w:sz w:val="24"/>
              </w:rPr>
              <w:t>Using the latest population data from 2011 which is outside your search range 2012. The table below shows that Dundonald in Merton is Slightly Populated compared to other London wards.</w:t>
            </w:r>
          </w:p>
        </w:tc>
      </w:tr>
      <w:tr w:rsidR="00F12590" w14:paraId="13652631" w14:textId="77777777" w:rsidTr="00A341D3">
        <w:trPr>
          <w:jc w:val="right"/>
        </w:trPr>
        <w:tc>
          <w:tcPr>
            <w:tcW w:w="9016" w:type="dxa"/>
          </w:tcPr>
          <w:p w14:paraId="0B749AD9" w14:textId="77777777" w:rsidR="00F12590" w:rsidRPr="00966BAB" w:rsidRDefault="00F12590" w:rsidP="00BE4FE3">
            <w:pPr>
              <w:rPr>
                <w:sz w:val="24"/>
                <w:szCs w:val="24"/>
              </w:rPr>
            </w:pPr>
          </w:p>
        </w:tc>
      </w:tr>
      <w:tr w:rsidR="00F12590" w14:paraId="1DEC8BFE" w14:textId="77777777" w:rsidTr="00A341D3">
        <w:trPr>
          <w:jc w:val="right"/>
        </w:trPr>
        <w:tc>
          <w:tcPr>
            <w:tcW w:w="9016" w:type="dxa"/>
          </w:tcPr>
          <w:tbl>
            <w:tblPr>
              <w:tblStyle w:val="sdmaptablestyle2"/>
              <w:tblW w:type="auto" w:w="0"/>
              <w:tblLayout w:type="autofit"/>
              <w:tblLook w:firstColumn="1" w:firstRow="1" w:lastColumn="0" w:lastRow="0" w:noHBand="0" w:noVBand="1" w:val="04A0"/>
            </w:tblPr>
            <w:tblGrid>
              <w:gridCol w:w="2254"/>
              <w:gridCol w:w="2254"/>
              <w:gridCol w:w="2254"/>
              <w:gridCol w:w="2254"/>
            </w:tblGrid>
            <w:tr>
              <w:tc>
                <w:tcPr>
                  <w:tcW w:type="dxa" w:w="2254"/>
                </w:tcPr>
                <w:p>
                  <w:pPr>
                    <w:jc w:val="left"/>
                  </w:pPr>
                  <w:r>
                    <w:t>Borough</w:t>
                  </w:r>
                </w:p>
              </w:tc>
              <w:tc>
                <w:tcPr>
                  <w:tcW w:type="dxa" w:w="2254"/>
                </w:tcPr>
                <w:p>
                  <w:pPr>
                    <w:jc w:val="left"/>
                  </w:pPr>
                  <w:r>
                    <w:t>Ward</w:t>
                  </w:r>
                </w:p>
              </w:tc>
              <w:tc>
                <w:tcPr>
                  <w:tcW w:type="dxa" w:w="2254"/>
                </w:tcPr>
                <w:p>
                  <w:pPr>
                    <w:jc w:val="right"/>
                  </w:pPr>
                  <w:r>
                    <w:t>Persons per Hectare</w:t>
                  </w:r>
                </w:p>
              </w:tc>
              <w:tc>
                <w:tcPr>
                  <w:tcW w:type="dxa" w:w="2254"/>
                </w:tcPr>
                <w:p>
                  <w:pPr>
                    <w:jc w:val="left"/>
                  </w:pPr>
                  <w:r>
                    <w:t>Population Level</w:t>
                  </w:r>
                </w:p>
              </w:tc>
            </w:tr>
            <w:tr>
              <w:tc>
                <w:tcPr>
                  <w:tcW w:type="dxa" w:w="2254"/>
                </w:tcPr>
                <w:p>
                  <w:pPr>
                    <w:jc w:val="left"/>
                  </w:pPr>
                  <w:r>
                    <w:t>Merton</w:t>
                  </w:r>
                </w:p>
              </w:tc>
              <w:tc>
                <w:tcPr>
                  <w:tcW w:type="dxa" w:w="2254"/>
                </w:tcPr>
                <w:p>
                  <w:pPr>
                    <w:jc w:val="left"/>
                  </w:pPr>
                  <w:r>
                    <w:t>Dundonald</w:t>
                  </w:r>
                </w:p>
              </w:tc>
              <w:tc>
                <w:tcPr>
                  <w:tcW w:type="dxa" w:w="2254"/>
                </w:tcPr>
                <w:p>
                  <w:pPr>
                    <w:jc w:val="right"/>
                  </w:pPr>
                  <w:r>
                    <w:t>97.03</w:t>
                  </w:r>
                </w:p>
              </w:tc>
              <w:tc>
                <w:tcPr>
                  <w:tcW w:type="dxa" w:w="2254"/>
                </w:tcPr>
                <w:p>
                  <w:pPr>
                    <w:jc w:val="left"/>
                  </w:pPr>
                  <w:r>
                    <w:t>Slightly Populated</w:t>
                  </w:r>
                </w:p>
              </w:tc>
            </w:tr>
          </w:tbl>
          <w:p/>
        </w:tc>
      </w:tr>
      <w:tr w:rsidR="00F12590" w14:paraId="40AA1177" w14:textId="77777777" w:rsidTr="00A341D3">
        <w:trPr>
          <w:jc w:val="right"/>
        </w:trPr>
        <w:tc>
          <w:tcPr>
            <w:tcW w:w="9016" w:type="dxa"/>
          </w:tcPr>
          <w:p w14:paraId="009A485F" w14:textId="77777777" w:rsidR="00F12590" w:rsidRDefault="00F12590" w:rsidP="00BE4FE3">
            <w:pPr>
              <w:rPr>
                <w:sz w:val="24"/>
                <w:szCs w:val="24"/>
              </w:rPr>
            </w:pPr>
          </w:p>
          <w:p w14:paraId="5FCFC449" w14:textId="50E19FCE" w:rsidR="00031143" w:rsidRPr="00031143" w:rsidRDefault="00031143" w:rsidP="00031143">
            <w:pPr>
              <w:jc w:val="center"/>
            </w:pPr>
            <w:r w:rsidRPr="00031143">
              <w:t>Ward Population Table</w:t>
            </w:r>
          </w:p>
        </w:tc>
      </w:tr>
    </w:tbl>
    <w:p w14:paraId="3245B09C" w14:textId="18780B57" w:rsidR="0054726B" w:rsidRDefault="0054726B" w:rsidP="00C61C60"/>
    <w:p w14:paraId="5057C4D9" w14:textId="77777777" w:rsidR="009D49F6" w:rsidRDefault="009D49F6" w:rsidP="00C61C6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7804D1" w14:paraId="65134433" w14:textId="77777777" w:rsidTr="00936947">
        <w:tc>
          <w:tcPr>
            <w:tcW w:w="9016" w:type="dxa"/>
          </w:tcPr>
          <w:p>
            <w:pPr>
              <w:jc w:val="both"/>
            </w:pPr>
            <w:r>
              <w:rPr>
                <w:sz w:val="24"/>
              </w:rPr>
              <w:t>The table below shows that Merton is Slightly Populated compared to other London boroughs and where it ranks in persons per hectars. The population level at ward and borough are the same.</w:t>
            </w:r>
          </w:p>
        </w:tc>
      </w:tr>
      <w:tr w:rsidR="007804D1" w14:paraId="5A4C1DFE" w14:textId="77777777" w:rsidTr="00936947">
        <w:tc>
          <w:tcPr>
            <w:tcW w:w="9016" w:type="dxa"/>
          </w:tcPr>
          <w:p w14:paraId="52607A99" w14:textId="77777777" w:rsidR="007804D1" w:rsidRDefault="007804D1" w:rsidP="00C61C60"/>
        </w:tc>
      </w:tr>
      <w:tr w:rsidR="00274796" w14:paraId="118AC2E0" w14:textId="77777777" w:rsidTr="00936947">
        <w:tc>
          <w:tcPr>
            <w:tcW w:w="9016" w:type="dxa"/>
          </w:tcPr>
          <w:tbl>
            <w:tblPr>
              <w:tblStyle w:val="sdmaptablestyle2"/>
              <w:tblW w:type="auto" w:w="0"/>
              <w:tblLayout w:type="autofit"/>
              <w:tblLook w:firstColumn="1" w:firstRow="1" w:lastColumn="0" w:lastRow="0" w:noHBand="0" w:noVBand="1" w:val="04A0"/>
            </w:tblPr>
            <w:tblGrid>
              <w:gridCol w:w="3005"/>
              <w:gridCol w:w="3005"/>
              <w:gridCol w:w="3005"/>
            </w:tblGrid>
            <w:tr>
              <w:tc>
                <w:tcPr>
                  <w:tcW w:type="dxa" w:w="3005"/>
                </w:tcPr>
                <w:p>
                  <w:pPr>
                    <w:jc w:val="left"/>
                  </w:pPr>
                  <w:r>
                    <w:t>Borough</w:t>
                  </w:r>
                </w:p>
              </w:tc>
              <w:tc>
                <w:tcPr>
                  <w:tcW w:type="dxa" w:w="3005"/>
                </w:tcPr>
                <w:p>
                  <w:pPr>
                    <w:jc w:val="right"/>
                  </w:pPr>
                  <w:r>
                    <w:t>Persons per Hectare</w:t>
                  </w:r>
                </w:p>
              </w:tc>
              <w:tc>
                <w:tcPr>
                  <w:tcW w:type="dxa" w:w="3005"/>
                </w:tcPr>
                <w:p>
                  <w:pPr>
                    <w:jc w:val="left"/>
                  </w:pPr>
                  <w:r>
                    <w:t>Population Level</w:t>
                  </w:r>
                </w:p>
              </w:tc>
            </w:tr>
            <w:tr>
              <w:tc>
                <w:tcPr>
                  <w:tcW w:type="dxa" w:w="3005"/>
                </w:tcPr>
                <w:p>
                  <w:pPr>
                    <w:jc w:val="left"/>
                  </w:pPr>
                  <w:r>
                    <w:t>Tower Hamlets</w:t>
                  </w:r>
                </w:p>
              </w:tc>
              <w:tc>
                <w:tcPr>
                  <w:tcW w:type="dxa" w:w="3005"/>
                </w:tcPr>
                <w:p>
                  <w:pPr>
                    <w:jc w:val="right"/>
                  </w:pPr>
                  <w:r>
                    <w:t>219.57</w:t>
                  </w:r>
                </w:p>
              </w:tc>
              <w:tc>
                <w:tcPr>
                  <w:tcW w:type="dxa" w:w="3005"/>
                </w:tcPr>
                <w:p>
                  <w:pPr>
                    <w:jc w:val="left"/>
                  </w:pPr>
                  <w:r>
                    <w:t>Very Highly Populated</w:t>
                  </w:r>
                </w:p>
              </w:tc>
            </w:tr>
            <w:tr>
              <w:tc>
                <w:tcPr>
                  <w:tcW w:type="dxa" w:w="3005"/>
                </w:tcPr>
                <w:p>
                  <w:pPr>
                    <w:jc w:val="left"/>
                  </w:pPr>
                  <w:r>
                    <w:t>Kensington and Chelsea</w:t>
                  </w:r>
                </w:p>
              </w:tc>
              <w:tc>
                <w:tcPr>
                  <w:tcW w:type="dxa" w:w="3005"/>
                </w:tcPr>
                <w:p>
                  <w:pPr>
                    <w:jc w:val="right"/>
                  </w:pPr>
                  <w:r>
                    <w:t>205.41</w:t>
                  </w:r>
                </w:p>
              </w:tc>
              <w:tc>
                <w:tcPr>
                  <w:tcW w:type="dxa" w:w="3005"/>
                </w:tcPr>
                <w:p>
                  <w:pPr>
                    <w:jc w:val="left"/>
                  </w:pPr>
                  <w:r>
                    <w:t>Very Highly Populated</w:t>
                  </w:r>
                </w:p>
              </w:tc>
            </w:tr>
            <w:tr>
              <w:tc>
                <w:tcPr>
                  <w:tcW w:type="dxa" w:w="3005"/>
                </w:tcPr>
                <w:p>
                  <w:pPr>
                    <w:jc w:val="left"/>
                  </w:pPr>
                  <w:r>
                    <w:t>Westminster</w:t>
                  </w:r>
                </w:p>
              </w:tc>
              <w:tc>
                <w:tcPr>
                  <w:tcW w:type="dxa" w:w="3005"/>
                </w:tcPr>
                <w:p>
                  <w:pPr>
                    <w:jc w:val="right"/>
                  </w:pPr>
                  <w:r>
                    <w:t>197.62</w:t>
                  </w:r>
                </w:p>
              </w:tc>
              <w:tc>
                <w:tcPr>
                  <w:tcW w:type="dxa" w:w="3005"/>
                </w:tcPr>
                <w:p>
                  <w:pPr>
                    <w:jc w:val="left"/>
                  </w:pPr>
                  <w:r>
                    <w:t>Very Highly Populated</w:t>
                  </w:r>
                </w:p>
              </w:tc>
            </w:tr>
            <w:tr>
              <w:tc>
                <w:tcPr>
                  <w:tcW w:type="dxa" w:w="3005"/>
                </w:tcPr>
                <w:p>
                  <w:pPr>
                    <w:jc w:val="left"/>
                  </w:pPr>
                  <w:r>
                    <w:t>Hammersmith and Fulham</w:t>
                  </w:r>
                </w:p>
              </w:tc>
              <w:tc>
                <w:tcPr>
                  <w:tcW w:type="dxa" w:w="3005"/>
                </w:tcPr>
                <w:p>
                  <w:pPr>
                    <w:jc w:val="right"/>
                  </w:pPr>
                  <w:r>
                    <w:t>191.12</w:t>
                  </w:r>
                </w:p>
              </w:tc>
              <w:tc>
                <w:tcPr>
                  <w:tcW w:type="dxa" w:w="3005"/>
                </w:tcPr>
                <w:p>
                  <w:pPr>
                    <w:jc w:val="left"/>
                  </w:pPr>
                  <w:r>
                    <w:t>Very Highly Populated</w:t>
                  </w:r>
                </w:p>
              </w:tc>
            </w:tr>
            <w:tr>
              <w:tc>
                <w:tcPr>
                  <w:tcW w:type="dxa" w:w="3005"/>
                </w:tcPr>
                <w:p>
                  <w:pPr>
                    <w:jc w:val="left"/>
                  </w:pPr>
                  <w:r>
                    <w:t>Hackney</w:t>
                  </w:r>
                </w:p>
              </w:tc>
              <w:tc>
                <w:tcPr>
                  <w:tcW w:type="dxa" w:w="3005"/>
                </w:tcPr>
                <w:p>
                  <w:pPr>
                    <w:jc w:val="right"/>
                  </w:pPr>
                  <w:r>
                    <w:t>182.86</w:t>
                  </w:r>
                </w:p>
              </w:tc>
              <w:tc>
                <w:tcPr>
                  <w:tcW w:type="dxa" w:w="3005"/>
                </w:tcPr>
                <w:p>
                  <w:pPr>
                    <w:jc w:val="left"/>
                  </w:pPr>
                  <w:r>
                    <w:t>Very Highly Populated</w:t>
                  </w:r>
                </w:p>
              </w:tc>
            </w:tr>
            <w:tr>
              <w:tc>
                <w:tcPr>
                  <w:tcW w:type="dxa" w:w="3005"/>
                </w:tcPr>
                <w:p>
                  <w:pPr>
                    <w:jc w:val="left"/>
                  </w:pPr>
                  <w:r>
                    <w:t>Camden</w:t>
                  </w:r>
                </w:p>
              </w:tc>
              <w:tc>
                <w:tcPr>
                  <w:tcW w:type="dxa" w:w="3005"/>
                </w:tcPr>
                <w:p>
                  <w:pPr>
                    <w:jc w:val="right"/>
                  </w:pPr>
                  <w:r>
                    <w:t>181.26</w:t>
                  </w:r>
                </w:p>
              </w:tc>
              <w:tc>
                <w:tcPr>
                  <w:tcW w:type="dxa" w:w="3005"/>
                </w:tcPr>
                <w:p>
                  <w:pPr>
                    <w:jc w:val="left"/>
                  </w:pPr>
                  <w:r>
                    <w:t>Very Highly Populated</w:t>
                  </w:r>
                </w:p>
              </w:tc>
            </w:tr>
            <w:tr>
              <w:tc>
                <w:tcPr>
                  <w:tcW w:type="dxa" w:w="3005"/>
                </w:tcPr>
                <w:p>
                  <w:pPr>
                    <w:jc w:val="left"/>
                  </w:pPr>
                  <w:r>
                    <w:t>Newham</w:t>
                  </w:r>
                </w:p>
              </w:tc>
              <w:tc>
                <w:tcPr>
                  <w:tcW w:type="dxa" w:w="3005"/>
                </w:tcPr>
                <w:p>
                  <w:pPr>
                    <w:jc w:val="right"/>
                  </w:pPr>
                  <w:r>
                    <w:t>170.98</w:t>
                  </w:r>
                </w:p>
              </w:tc>
              <w:tc>
                <w:tcPr>
                  <w:tcW w:type="dxa" w:w="3005"/>
                </w:tcPr>
                <w:p>
                  <w:pPr>
                    <w:jc w:val="left"/>
                  </w:pPr>
                  <w:r>
                    <w:t>Very Highly Populated</w:t>
                  </w:r>
                </w:p>
              </w:tc>
            </w:tr>
            <w:tr>
              <w:tc>
                <w:tcPr>
                  <w:tcW w:type="dxa" w:w="3005"/>
                </w:tcPr>
                <w:p>
                  <w:pPr>
                    <w:jc w:val="left"/>
                  </w:pPr>
                  <w:r>
                    <w:t>Islington</w:t>
                  </w:r>
                </w:p>
              </w:tc>
              <w:tc>
                <w:tcPr>
                  <w:tcW w:type="dxa" w:w="3005"/>
                </w:tcPr>
                <w:p>
                  <w:pPr>
                    <w:jc w:val="right"/>
                  </w:pPr>
                  <w:r>
                    <w:t>163.95</w:t>
                  </w:r>
                </w:p>
              </w:tc>
              <w:tc>
                <w:tcPr>
                  <w:tcW w:type="dxa" w:w="3005"/>
                </w:tcPr>
                <w:p>
                  <w:pPr>
                    <w:jc w:val="left"/>
                  </w:pPr>
                  <w:r>
                    <w:t>Highly Populated</w:t>
                  </w:r>
                </w:p>
              </w:tc>
            </w:tr>
            <w:tr>
              <w:tc>
                <w:tcPr>
                  <w:tcW w:type="dxa" w:w="3005"/>
                </w:tcPr>
                <w:p>
                  <w:pPr>
                    <w:jc w:val="left"/>
                  </w:pPr>
                  <w:r>
                    <w:t>Southwark</w:t>
                  </w:r>
                </w:p>
              </w:tc>
              <w:tc>
                <w:tcPr>
                  <w:tcW w:type="dxa" w:w="3005"/>
                </w:tcPr>
                <w:p>
                  <w:pPr>
                    <w:jc w:val="right"/>
                  </w:pPr>
                  <w:r>
                    <w:t>162.9</w:t>
                  </w:r>
                </w:p>
              </w:tc>
              <w:tc>
                <w:tcPr>
                  <w:tcW w:type="dxa" w:w="3005"/>
                </w:tcPr>
                <w:p>
                  <w:pPr>
                    <w:jc w:val="left"/>
                  </w:pPr>
                  <w:r>
                    <w:t>Highly Populated</w:t>
                  </w:r>
                </w:p>
              </w:tc>
            </w:tr>
            <w:tr>
              <w:tc>
                <w:tcPr>
                  <w:tcW w:type="dxa" w:w="3005"/>
                </w:tcPr>
                <w:p>
                  <w:pPr>
                    <w:jc w:val="left"/>
                  </w:pPr>
                  <w:r>
                    <w:t>Lambeth</w:t>
                  </w:r>
                </w:p>
              </w:tc>
              <w:tc>
                <w:tcPr>
                  <w:tcW w:type="dxa" w:w="3005"/>
                </w:tcPr>
                <w:p>
                  <w:pPr>
                    <w:jc w:val="right"/>
                  </w:pPr>
                  <w:r>
                    <w:t>154.57</w:t>
                  </w:r>
                </w:p>
              </w:tc>
              <w:tc>
                <w:tcPr>
                  <w:tcW w:type="dxa" w:w="3005"/>
                </w:tcPr>
                <w:p>
                  <w:pPr>
                    <w:jc w:val="left"/>
                  </w:pPr>
                  <w:r>
                    <w:t>Highly Populated</w:t>
                  </w:r>
                </w:p>
              </w:tc>
            </w:tr>
            <w:tr>
              <w:tc>
                <w:tcPr>
                  <w:tcW w:type="dxa" w:w="3005"/>
                </w:tcPr>
                <w:p>
                  <w:pPr>
                    <w:jc w:val="left"/>
                  </w:pPr>
                  <w:r>
                    <w:t>Wandsworth</w:t>
                  </w:r>
                </w:p>
              </w:tc>
              <w:tc>
                <w:tcPr>
                  <w:tcW w:type="dxa" w:w="3005"/>
                </w:tcPr>
                <w:p>
                  <w:pPr>
                    <w:jc w:val="right"/>
                  </w:pPr>
                  <w:r>
                    <w:t>148.64</w:t>
                  </w:r>
                </w:p>
              </w:tc>
              <w:tc>
                <w:tcPr>
                  <w:tcW w:type="dxa" w:w="3005"/>
                </w:tcPr>
                <w:p>
                  <w:pPr>
                    <w:jc w:val="left"/>
                  </w:pPr>
                  <w:r>
                    <w:t>Highly Populated</w:t>
                  </w:r>
                </w:p>
              </w:tc>
            </w:tr>
            <w:tr>
              <w:tc>
                <w:tcPr>
                  <w:tcW w:type="dxa" w:w="3005"/>
                </w:tcPr>
                <w:p>
                  <w:pPr>
                    <w:jc w:val="left"/>
                  </w:pPr>
                  <w:r>
                    <w:t>Haringey</w:t>
                  </w:r>
                </w:p>
              </w:tc>
              <w:tc>
                <w:tcPr>
                  <w:tcW w:type="dxa" w:w="3005"/>
                </w:tcPr>
                <w:p>
                  <w:pPr>
                    <w:jc w:val="right"/>
                  </w:pPr>
                  <w:r>
                    <w:t>136.72</w:t>
                  </w:r>
                </w:p>
              </w:tc>
              <w:tc>
                <w:tcPr>
                  <w:tcW w:type="dxa" w:w="3005"/>
                </w:tcPr>
                <w:p>
                  <w:pPr>
                    <w:jc w:val="left"/>
                  </w:pPr>
                  <w:r>
                    <w:t>Highly Populated</w:t>
                  </w:r>
                </w:p>
              </w:tc>
            </w:tr>
            <w:tr>
              <w:tc>
                <w:tcPr>
                  <w:tcW w:type="dxa" w:w="3005"/>
                </w:tcPr>
                <w:p>
                  <w:pPr>
                    <w:jc w:val="left"/>
                  </w:pPr>
                  <w:r>
                    <w:t>Waltham Forest</w:t>
                  </w:r>
                </w:p>
              </w:tc>
              <w:tc>
                <w:tcPr>
                  <w:tcW w:type="dxa" w:w="3005"/>
                </w:tcPr>
                <w:p>
                  <w:pPr>
                    <w:jc w:val="right"/>
                  </w:pPr>
                  <w:r>
                    <w:t>117.06</w:t>
                  </w:r>
                </w:p>
              </w:tc>
              <w:tc>
                <w:tcPr>
                  <w:tcW w:type="dxa" w:w="3005"/>
                </w:tcPr>
                <w:p>
                  <w:pPr>
                    <w:jc w:val="left"/>
                  </w:pPr>
                  <w:r>
                    <w:t>Averagely Populated</w:t>
                  </w:r>
                </w:p>
              </w:tc>
            </w:tr>
            <w:tr>
              <w:tc>
                <w:tcPr>
                  <w:tcW w:type="dxa" w:w="3005"/>
                </w:tcPr>
                <w:p>
                  <w:pPr>
                    <w:jc w:val="left"/>
                  </w:pPr>
                  <w:r>
                    <w:t>Brent</w:t>
                  </w:r>
                </w:p>
              </w:tc>
              <w:tc>
                <w:tcPr>
                  <w:tcW w:type="dxa" w:w="3005"/>
                </w:tcPr>
                <w:p>
                  <w:pPr>
                    <w:jc w:val="right"/>
                  </w:pPr>
                  <w:r>
                    <w:t>103.68</w:t>
                  </w:r>
                </w:p>
              </w:tc>
              <w:tc>
                <w:tcPr>
                  <w:tcW w:type="dxa" w:w="3005"/>
                </w:tcPr>
                <w:p>
                  <w:pPr>
                    <w:jc w:val="left"/>
                  </w:pPr>
                  <w:r>
                    <w:t>Averagely Populated</w:t>
                  </w:r>
                </w:p>
              </w:tc>
            </w:tr>
            <w:tr>
              <w:tc>
                <w:tcPr>
                  <w:tcW w:type="dxa" w:w="3005"/>
                </w:tcPr>
                <w:p>
                  <w:pPr>
                    <w:jc w:val="left"/>
                  </w:pPr>
                  <w:r>
                    <w:t>Ealing</w:t>
                  </w:r>
                </w:p>
              </w:tc>
              <w:tc>
                <w:tcPr>
                  <w:tcW w:type="dxa" w:w="3005"/>
                </w:tcPr>
                <w:p>
                  <w:pPr>
                    <w:jc w:val="right"/>
                  </w:pPr>
                  <w:r>
                    <w:t>102.37</w:t>
                  </w:r>
                </w:p>
              </w:tc>
              <w:tc>
                <w:tcPr>
                  <w:tcW w:type="dxa" w:w="3005"/>
                </w:tcPr>
                <w:p>
                  <w:pPr>
                    <w:jc w:val="left"/>
                  </w:pPr>
                  <w:r>
                    <w:t>Averagely Populated</w:t>
                  </w:r>
                </w:p>
              </w:tc>
            </w:tr>
            <w:tr>
              <w:tc>
                <w:tcPr>
                  <w:tcW w:type="dxa" w:w="3005"/>
                </w:tcPr>
                <w:p>
                  <w:pPr>
                    <w:jc w:val="left"/>
                  </w:pPr>
                  <w:r>
                    <w:t>Lewisham</w:t>
                  </w:r>
                </w:p>
              </w:tc>
              <w:tc>
                <w:tcPr>
                  <w:tcW w:type="dxa" w:w="3005"/>
                </w:tcPr>
                <w:p>
                  <w:pPr>
                    <w:jc w:val="right"/>
                  </w:pPr>
                  <w:r>
                    <w:t>101.45</w:t>
                  </w:r>
                </w:p>
              </w:tc>
              <w:tc>
                <w:tcPr>
                  <w:tcW w:type="dxa" w:w="3005"/>
                </w:tcPr>
                <w:p>
                  <w:pPr>
                    <w:jc w:val="left"/>
                  </w:pPr>
                  <w:r>
                    <w:t>Averagely Populated</w:t>
                  </w:r>
                </w:p>
              </w:tc>
            </w:tr>
            <w:tr>
              <w:tc>
                <w:tcPr>
                  <w:tcW w:type="dxa" w:w="3005"/>
                </w:tcPr>
                <w:p>
                  <w:pPr>
                    <w:jc w:val="left"/>
                  </w:pPr>
                  <w:r>
                    <w:t>Greenwich</w:t>
                  </w:r>
                </w:p>
              </w:tc>
              <w:tc>
                <w:tcPr>
                  <w:tcW w:type="dxa" w:w="3005"/>
                </w:tcPr>
                <w:p>
                  <w:pPr>
                    <w:jc w:val="right"/>
                  </w:pPr>
                  <w:r>
                    <w:t>100.56</w:t>
                  </w:r>
                </w:p>
              </w:tc>
              <w:tc>
                <w:tcPr>
                  <w:tcW w:type="dxa" w:w="3005"/>
                </w:tcPr>
                <w:p>
                  <w:pPr>
                    <w:jc w:val="left"/>
                  </w:pPr>
                  <w:r>
                    <w:t>Averagely Populated</w:t>
                  </w:r>
                </w:p>
              </w:tc>
            </w:tr>
            <w:tr>
              <w:tc>
                <w:tcPr>
                  <w:tcW w:type="dxa" w:w="3005"/>
                </w:tcPr>
                <w:p>
                  <w:pPr>
                    <w:jc w:val="left"/>
                  </w:pPr>
                  <w:r>
                    <w:t>Barking and Dagenham</w:t>
                  </w:r>
                </w:p>
              </w:tc>
              <w:tc>
                <w:tcPr>
                  <w:tcW w:type="dxa" w:w="3005"/>
                </w:tcPr>
                <w:p>
                  <w:pPr>
                    <w:jc w:val="right"/>
                  </w:pPr>
                  <w:r>
                    <w:t>96.92</w:t>
                  </w:r>
                </w:p>
              </w:tc>
              <w:tc>
                <w:tcPr>
                  <w:tcW w:type="dxa" w:w="3005"/>
                </w:tcPr>
                <w:p>
                  <w:pPr>
                    <w:jc w:val="left"/>
                  </w:pPr>
                  <w:r>
                    <w:t>Slightly Populated</w:t>
                  </w:r>
                </w:p>
              </w:tc>
            </w:tr>
            <w:tr>
              <w:tc>
                <w:tcPr>
                  <w:tcW w:type="dxa" w:w="3005"/>
                </w:tcPr>
                <w:p>
                  <w:pPr>
                    <w:jc w:val="left"/>
                  </w:pPr>
                  <w:r>
                    <w:t>Enfield</w:t>
                  </w:r>
                </w:p>
              </w:tc>
              <w:tc>
                <w:tcPr>
                  <w:tcW w:type="dxa" w:w="3005"/>
                </w:tcPr>
                <w:p>
                  <w:pPr>
                    <w:jc w:val="right"/>
                  </w:pPr>
                  <w:r>
                    <w:t>96.2</w:t>
                  </w:r>
                </w:p>
              </w:tc>
              <w:tc>
                <w:tcPr>
                  <w:tcW w:type="dxa" w:w="3005"/>
                </w:tcPr>
                <w:p>
                  <w:pPr>
                    <w:jc w:val="left"/>
                  </w:pPr>
                  <w:r>
                    <w:t>Slightly Populated</w:t>
                  </w:r>
                </w:p>
              </w:tc>
            </w:tr>
            <w:tr>
              <w:tc>
                <w:tcPr>
                  <w:tcW w:type="dxa" w:w="3005"/>
                </w:tcPr>
                <w:p>
                  <w:pPr>
                    <w:jc w:val="left"/>
                  </w:pPr>
                  <w:r>
                    <w:t>Hounslow</w:t>
                  </w:r>
                </w:p>
              </w:tc>
              <w:tc>
                <w:tcPr>
                  <w:tcW w:type="dxa" w:w="3005"/>
                </w:tcPr>
                <w:p>
                  <w:pPr>
                    <w:jc w:val="right"/>
                  </w:pPr>
                  <w:r>
                    <w:t>93.62</w:t>
                  </w:r>
                </w:p>
              </w:tc>
              <w:tc>
                <w:tcPr>
                  <w:tcW w:type="dxa" w:w="3005"/>
                </w:tcPr>
                <w:p>
                  <w:pPr>
                    <w:jc w:val="left"/>
                  </w:pPr>
                  <w:r>
                    <w:t>Slightly Populated</w:t>
                  </w:r>
                </w:p>
              </w:tc>
            </w:tr>
            <w:tr>
              <w:tc>
                <w:tcPr>
                  <w:tcW w:type="dxa" w:w="3005"/>
                  <w:shd w:fill="F7DC6F"/>
                </w:tcPr>
                <w:p>
                  <w:pPr>
                    <w:jc w:val="left"/>
                  </w:pPr>
                  <w:r>
                    <w:t>Merton</w:t>
                  </w:r>
                </w:p>
              </w:tc>
              <w:tc>
                <w:tcPr>
                  <w:tcW w:type="dxa" w:w="3005"/>
                  <w:shd w:fill="F7DC6F"/>
                </w:tcPr>
                <w:p>
                  <w:pPr>
                    <w:jc w:val="right"/>
                  </w:pPr>
                  <w:r>
                    <w:t>92.88</w:t>
                  </w:r>
                </w:p>
              </w:tc>
              <w:tc>
                <w:tcPr>
                  <w:tcW w:type="dxa" w:w="3005"/>
                  <w:shd w:fill="F7DC6F"/>
                </w:tcPr>
                <w:p>
                  <w:pPr>
                    <w:jc w:val="left"/>
                  </w:pPr>
                  <w:r>
                    <w:t>Slightly Populated</w:t>
                  </w:r>
                </w:p>
              </w:tc>
            </w:tr>
            <w:tr>
              <w:tc>
                <w:tcPr>
                  <w:tcW w:type="dxa" w:w="3005"/>
                </w:tcPr>
                <w:p>
                  <w:pPr>
                    <w:jc w:val="left"/>
                  </w:pPr>
                  <w:r>
                    <w:t>Redbridge</w:t>
                  </w:r>
                </w:p>
              </w:tc>
              <w:tc>
                <w:tcPr>
                  <w:tcW w:type="dxa" w:w="3005"/>
                </w:tcPr>
                <w:p>
                  <w:pPr>
                    <w:jc w:val="right"/>
                  </w:pPr>
                  <w:r>
                    <w:t>92.33</w:t>
                  </w:r>
                </w:p>
              </w:tc>
              <w:tc>
                <w:tcPr>
                  <w:tcW w:type="dxa" w:w="3005"/>
                </w:tcPr>
                <w:p>
                  <w:pPr>
                    <w:jc w:val="left"/>
                  </w:pPr>
                  <w:r>
                    <w:t>Slightly Populated</w:t>
                  </w:r>
                </w:p>
              </w:tc>
            </w:tr>
            <w:tr>
              <w:tc>
                <w:tcPr>
                  <w:tcW w:type="dxa" w:w="3005"/>
                </w:tcPr>
                <w:p>
                  <w:pPr>
                    <w:jc w:val="left"/>
                  </w:pPr>
                  <w:r>
                    <w:t>Barnet</w:t>
                  </w:r>
                </w:p>
              </w:tc>
              <w:tc>
                <w:tcPr>
                  <w:tcW w:type="dxa" w:w="3005"/>
                </w:tcPr>
                <w:p>
                  <w:pPr>
                    <w:jc w:val="right"/>
                  </w:pPr>
                  <w:r>
                    <w:t>78.56</w:t>
                  </w:r>
                </w:p>
              </w:tc>
              <w:tc>
                <w:tcPr>
                  <w:tcW w:type="dxa" w:w="3005"/>
                </w:tcPr>
                <w:p>
                  <w:pPr>
                    <w:jc w:val="left"/>
                  </w:pPr>
                  <w:r>
                    <w:t>Slightly Populated</w:t>
                  </w:r>
                </w:p>
              </w:tc>
            </w:tr>
            <w:tr>
              <w:tc>
                <w:tcPr>
                  <w:tcW w:type="dxa" w:w="3005"/>
                </w:tcPr>
                <w:p>
                  <w:pPr>
                    <w:jc w:val="left"/>
                  </w:pPr>
                  <w:r>
                    <w:t>Croydon</w:t>
                  </w:r>
                </w:p>
              </w:tc>
              <w:tc>
                <w:tcPr>
                  <w:tcW w:type="dxa" w:w="3005"/>
                </w:tcPr>
                <w:p>
                  <w:pPr>
                    <w:jc w:val="right"/>
                  </w:pPr>
                  <w:r>
                    <w:t>75.68</w:t>
                  </w:r>
                </w:p>
              </w:tc>
              <w:tc>
                <w:tcPr>
                  <w:tcW w:type="dxa" w:w="3005"/>
                </w:tcPr>
                <w:p>
                  <w:pPr>
                    <w:jc w:val="left"/>
                  </w:pPr>
                  <w:r>
                    <w:t>Slightly Populated</w:t>
                  </w:r>
                </w:p>
              </w:tc>
            </w:tr>
            <w:tr>
              <w:tc>
                <w:tcPr>
                  <w:tcW w:type="dxa" w:w="3005"/>
                </w:tcPr>
                <w:p>
                  <w:pPr>
                    <w:jc w:val="left"/>
                  </w:pPr>
                  <w:r>
                    <w:t>Kingston upon Thames</w:t>
                  </w:r>
                </w:p>
              </w:tc>
              <w:tc>
                <w:tcPr>
                  <w:tcW w:type="dxa" w:w="3005"/>
                </w:tcPr>
                <w:p>
                  <w:pPr>
                    <w:jc w:val="right"/>
                  </w:pPr>
                  <w:r>
                    <w:t>75.54</w:t>
                  </w:r>
                </w:p>
              </w:tc>
              <w:tc>
                <w:tcPr>
                  <w:tcW w:type="dxa" w:w="3005"/>
                </w:tcPr>
                <w:p>
                  <w:pPr>
                    <w:jc w:val="left"/>
                  </w:pPr>
                  <w:r>
                    <w:t>Slightly Populated</w:t>
                  </w:r>
                </w:p>
              </w:tc>
            </w:tr>
            <w:tr>
              <w:tc>
                <w:tcPr>
                  <w:tcW w:type="dxa" w:w="3005"/>
                </w:tcPr>
                <w:p>
                  <w:pPr>
                    <w:jc w:val="left"/>
                  </w:pPr>
                  <w:r>
                    <w:t>Harrow</w:t>
                  </w:r>
                </w:p>
              </w:tc>
              <w:tc>
                <w:tcPr>
                  <w:tcW w:type="dxa" w:w="3005"/>
                </w:tcPr>
                <w:p>
                  <w:pPr>
                    <w:jc w:val="right"/>
                  </w:pPr>
                  <w:r>
                    <w:t>75.33</w:t>
                  </w:r>
                </w:p>
              </w:tc>
              <w:tc>
                <w:tcPr>
                  <w:tcW w:type="dxa" w:w="3005"/>
                </w:tcPr>
                <w:p>
                  <w:pPr>
                    <w:jc w:val="left"/>
                  </w:pPr>
                  <w:r>
                    <w:t>Slightly Populated</w:t>
                  </w:r>
                </w:p>
              </w:tc>
            </w:tr>
            <w:tr>
              <w:tc>
                <w:tcPr>
                  <w:tcW w:type="dxa" w:w="3005"/>
                </w:tcPr>
                <w:p>
                  <w:pPr>
                    <w:jc w:val="left"/>
                  </w:pPr>
                  <w:r>
                    <w:t>Richmond upon Thames</w:t>
                  </w:r>
                </w:p>
              </w:tc>
              <w:tc>
                <w:tcPr>
                  <w:tcW w:type="dxa" w:w="3005"/>
                </w:tcPr>
                <w:p>
                  <w:pPr>
                    <w:jc w:val="right"/>
                  </w:pPr>
                  <w:r>
                    <w:t>74.31</w:t>
                  </w:r>
                </w:p>
              </w:tc>
              <w:tc>
                <w:tcPr>
                  <w:tcW w:type="dxa" w:w="3005"/>
                </w:tcPr>
                <w:p>
                  <w:pPr>
                    <w:jc w:val="left"/>
                  </w:pPr>
                  <w:r>
                    <w:t>Slightly Populated</w:t>
                  </w:r>
                </w:p>
              </w:tc>
            </w:tr>
            <w:tr>
              <w:tc>
                <w:tcPr>
                  <w:tcW w:type="dxa" w:w="3005"/>
                </w:tcPr>
                <w:p>
                  <w:pPr>
                    <w:jc w:val="left"/>
                  </w:pPr>
                  <w:r>
                    <w:t>Sutton</w:t>
                  </w:r>
                </w:p>
              </w:tc>
              <w:tc>
                <w:tcPr>
                  <w:tcW w:type="dxa" w:w="3005"/>
                </w:tcPr>
                <w:p>
                  <w:pPr>
                    <w:jc w:val="right"/>
                  </w:pPr>
                  <w:r>
                    <w:t>69.02</w:t>
                  </w:r>
                </w:p>
              </w:tc>
              <w:tc>
                <w:tcPr>
                  <w:tcW w:type="dxa" w:w="3005"/>
                </w:tcPr>
                <w:p>
                  <w:pPr>
                    <w:jc w:val="left"/>
                  </w:pPr>
                  <w:r>
                    <w:t>Slightly Populated</w:t>
                  </w:r>
                </w:p>
              </w:tc>
            </w:tr>
            <w:tr>
              <w:tc>
                <w:tcPr>
                  <w:tcW w:type="dxa" w:w="3005"/>
                </w:tcPr>
                <w:p>
                  <w:pPr>
                    <w:jc w:val="left"/>
                  </w:pPr>
                  <w:r>
                    <w:t>Bexley</w:t>
                  </w:r>
                </w:p>
              </w:tc>
              <w:tc>
                <w:tcPr>
                  <w:tcW w:type="dxa" w:w="3005"/>
                </w:tcPr>
                <w:p>
                  <w:pPr>
                    <w:jc w:val="right"/>
                  </w:pPr>
                  <w:r>
                    <w:t>64.9</w:t>
                  </w:r>
                </w:p>
              </w:tc>
              <w:tc>
                <w:tcPr>
                  <w:tcW w:type="dxa" w:w="3005"/>
                </w:tcPr>
                <w:p>
                  <w:pPr>
                    <w:jc w:val="left"/>
                  </w:pPr>
                  <w:r>
                    <w:t>Scarcely Populated</w:t>
                  </w:r>
                </w:p>
              </w:tc>
            </w:tr>
            <w:tr>
              <w:tc>
                <w:tcPr>
                  <w:tcW w:type="dxa" w:w="3005"/>
                </w:tcPr>
                <w:p>
                  <w:pPr>
                    <w:jc w:val="left"/>
                  </w:pPr>
                  <w:r>
                    <w:t>Hillingdon</w:t>
                  </w:r>
                </w:p>
              </w:tc>
              <w:tc>
                <w:tcPr>
                  <w:tcW w:type="dxa" w:w="3005"/>
                </w:tcPr>
                <w:p>
                  <w:pPr>
                    <w:jc w:val="right"/>
                  </w:pPr>
                  <w:r>
                    <w:t>58.12</w:t>
                  </w:r>
                </w:p>
              </w:tc>
              <w:tc>
                <w:tcPr>
                  <w:tcW w:type="dxa" w:w="3005"/>
                </w:tcPr>
                <w:p>
                  <w:pPr>
                    <w:jc w:val="left"/>
                  </w:pPr>
                  <w:r>
                    <w:t>Scarcely Populated</w:t>
                  </w:r>
                </w:p>
              </w:tc>
            </w:tr>
            <w:tr>
              <w:tc>
                <w:tcPr>
                  <w:tcW w:type="dxa" w:w="3005"/>
                </w:tcPr>
                <w:p>
                  <w:pPr>
                    <w:jc w:val="left"/>
                  </w:pPr>
                  <w:r>
                    <w:t>Havering</w:t>
                  </w:r>
                </w:p>
              </w:tc>
              <w:tc>
                <w:tcPr>
                  <w:tcW w:type="dxa" w:w="3005"/>
                </w:tcPr>
                <w:p>
                  <w:pPr>
                    <w:jc w:val="right"/>
                  </w:pPr>
                  <w:r>
                    <w:t>55.32</w:t>
                  </w:r>
                </w:p>
              </w:tc>
              <w:tc>
                <w:tcPr>
                  <w:tcW w:type="dxa" w:w="3005"/>
                </w:tcPr>
                <w:p>
                  <w:pPr>
                    <w:jc w:val="left"/>
                  </w:pPr>
                  <w:r>
                    <w:t>Scarcely Populated</w:t>
                  </w:r>
                </w:p>
              </w:tc>
            </w:tr>
            <w:tr>
              <w:tc>
                <w:tcPr>
                  <w:tcW w:type="dxa" w:w="3005"/>
                </w:tcPr>
                <w:p>
                  <w:pPr>
                    <w:jc w:val="left"/>
                  </w:pPr>
                  <w:r>
                    <w:t>Bromley</w:t>
                  </w:r>
                </w:p>
              </w:tc>
              <w:tc>
                <w:tcPr>
                  <w:tcW w:type="dxa" w:w="3005"/>
                </w:tcPr>
                <w:p>
                  <w:pPr>
                    <w:jc w:val="right"/>
                  </w:pPr>
                  <w:r>
                    <w:t>51.95</w:t>
                  </w:r>
                </w:p>
              </w:tc>
              <w:tc>
                <w:tcPr>
                  <w:tcW w:type="dxa" w:w="3005"/>
                </w:tcPr>
                <w:p>
                  <w:pPr>
                    <w:jc w:val="left"/>
                  </w:pPr>
                  <w:r>
                    <w:t>Scarcely Populated</w:t>
                  </w:r>
                </w:p>
              </w:tc>
            </w:tr>
            <w:tr>
              <w:tc>
                <w:tcPr>
                  <w:tcW w:type="dxa" w:w="3005"/>
                </w:tcPr>
                <w:p>
                  <w:pPr>
                    <w:jc w:val="left"/>
                  </w:pPr>
                  <w:r>
                    <w:t>City of London</w:t>
                  </w:r>
                </w:p>
              </w:tc>
              <w:tc>
                <w:tcPr>
                  <w:tcW w:type="dxa" w:w="3005"/>
                </w:tcPr>
                <w:p>
                  <w:pPr>
                    <w:jc w:val="right"/>
                  </w:pPr>
                  <w:r>
                    <w:t>41.54</w:t>
                  </w:r>
                </w:p>
              </w:tc>
              <w:tc>
                <w:tcPr>
                  <w:tcW w:type="dxa" w:w="3005"/>
                </w:tcPr>
                <w:p>
                  <w:pPr>
                    <w:jc w:val="left"/>
                  </w:pPr>
                  <w:r>
                    <w:t>Scarcely Populated</w:t>
                  </w:r>
                </w:p>
              </w:tc>
            </w:tr>
          </w:tbl>
          <w:p/>
        </w:tc>
      </w:tr>
      <w:tr w:rsidR="006B6BD2" w14:paraId="6CDC1366" w14:textId="77777777" w:rsidTr="00936947">
        <w:tc>
          <w:tcPr>
            <w:tcW w:w="9016" w:type="dxa"/>
          </w:tcPr>
          <w:p w14:paraId="10052950" w14:textId="77777777" w:rsidR="00891F79" w:rsidRDefault="00891F79" w:rsidP="006B6BD2">
            <w:pPr>
              <w:jc w:val="center"/>
            </w:pPr>
          </w:p>
          <w:p w14:paraId="77AAC1DC" w14:textId="275E66EB" w:rsidR="006B6BD2" w:rsidRDefault="00BB6DB4" w:rsidP="006B6BD2">
            <w:pPr>
              <w:jc w:val="center"/>
            </w:pPr>
            <w:r>
              <w:t>Borough Population</w:t>
            </w:r>
            <w:r w:rsidR="006B6BD2">
              <w:t xml:space="preserve"> Table</w:t>
            </w:r>
          </w:p>
        </w:tc>
      </w:tr>
      <w:tr w:rsidR="00B02462" w14:paraId="460F36EF" w14:textId="77777777" w:rsidTr="00936947">
        <w:tc>
          <w:tcPr>
            <w:tcW w:w="9016" w:type="dxa"/>
          </w:tcPr>
          <w:p w14:paraId="66C24648" w14:textId="77777777" w:rsidR="00B02462" w:rsidRDefault="00B02462" w:rsidP="00F622C2"/>
        </w:tc>
      </w:tr>
    </w:tbl>
    <w:p w14:paraId="7A76BA98" w14:textId="77777777" w:rsidR="00B02462" w:rsidRDefault="00B02462">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B02462" w14:paraId="3092158F" w14:textId="77777777" w:rsidTr="007E44F7">
        <w:tc>
          <w:tcPr>
            <w:tcW w:w="9016" w:type="dxa"/>
          </w:tcPr>
          <w:p w14:paraId="788F67E8" w14:textId="7D9D8F2E" w:rsidR="00B02462" w:rsidRDefault="00B02462" w:rsidP="007E44F7"/>
        </w:tc>
      </w:tr>
      <w:tr w:rsidR="00972E11" w14:paraId="41DC188C" w14:textId="77777777" w:rsidTr="007E44F7">
        <w:tc>
          <w:tcPr>
            <w:tcW w:w="9016" w:type="dxa"/>
          </w:tcPr>
          <w:p>
            <w:pPr>
              <w:jc w:val="both"/>
            </w:pPr>
            <w:r>
              <w:rPr>
                <w:sz w:val="24"/>
              </w:rPr>
              <w:t>Currently gender is only recorded at a binary level and is something which will be addressed in future datasets. The following table shows the percentage of males and females at the ward, borough and city levels. Value shading indicates a difference from the city level from 5 to 25 percent in 5 percent intervals. The shade darkens with an increase in difference. Increases and decreases use different colours for clarity.</w:t>
            </w:r>
          </w:p>
        </w:tc>
      </w:tr>
      <w:tr w:rsidR="00972E11" w14:paraId="1CF88733" w14:textId="77777777" w:rsidTr="007E44F7">
        <w:tc>
          <w:tcPr>
            <w:tcW w:w="9016" w:type="dxa"/>
          </w:tcPr>
          <w:p w14:paraId="16BE48B8" w14:textId="77777777" w:rsidR="00972E11" w:rsidRDefault="00972E11" w:rsidP="007E44F7"/>
        </w:tc>
      </w:tr>
      <w:tr w:rsidR="00B02462" w14:paraId="340622EF" w14:textId="77777777" w:rsidTr="007E44F7">
        <w:tc>
          <w:tcPr>
            <w:tcW w:w="9016" w:type="dxa"/>
          </w:tcPr>
          <w:tbl>
            <w:tblPr>
              <w:tblStyle w:val="sdmaptablestyle3"/>
              <w:tblW w:type="auto" w:w="0"/>
              <w:tblLayout w:type="autofit"/>
              <w:tblLook w:firstColumn="1" w:firstRow="1" w:lastColumn="0" w:lastRow="0" w:noHBand="0" w:noVBand="1" w:val="04A0"/>
            </w:tblPr>
            <w:tblGrid>
              <w:gridCol w:w="2254"/>
              <w:gridCol w:w="2254"/>
              <w:gridCol w:w="2254"/>
              <w:gridCol w:w="2254"/>
            </w:tblGrid>
            <w:tr>
              <w:tc>
                <w:tcPr>
                  <w:tcW w:type="dxa" w:w="2254"/>
                </w:tcPr>
                <w:p>
                  <w:r>
                    <w:t>Gender</w:t>
                  </w:r>
                </w:p>
              </w:tc>
              <w:tc>
                <w:tcPr>
                  <w:tcW w:type="dxa" w:w="2254"/>
                </w:tcPr>
                <w:p>
                  <w:r>
                    <w:t>Dundonald</w:t>
                  </w:r>
                </w:p>
              </w:tc>
              <w:tc>
                <w:tcPr>
                  <w:tcW w:type="dxa" w:w="2254"/>
                </w:tcPr>
                <w:p>
                  <w:r>
                    <w:t>Merton</w:t>
                  </w:r>
                </w:p>
              </w:tc>
              <w:tc>
                <w:tcPr>
                  <w:tcW w:type="dxa" w:w="2254"/>
                </w:tcPr>
                <w:p>
                  <w:r>
                    <w:t>London</w:t>
                  </w:r>
                </w:p>
              </w:tc>
            </w:tr>
            <w:tr>
              <w:tc>
                <w:tcPr>
                  <w:tcW w:type="dxa" w:w="2254"/>
                </w:tcPr>
                <w:p>
                  <w:r>
                    <w:t>Female</w:t>
                  </w:r>
                </w:p>
              </w:tc>
              <w:tc>
                <w:tcPr>
                  <w:tcW w:type="dxa" w:w="2254"/>
                </w:tcPr>
                <w:p>
                  <w:r>
                    <w:t>51.00%</w:t>
                  </w:r>
                </w:p>
              </w:tc>
              <w:tc>
                <w:tcPr>
                  <w:tcW w:type="dxa" w:w="2254"/>
                </w:tcPr>
                <w:p>
                  <w:r>
                    <w:t>51.00%</w:t>
                  </w:r>
                </w:p>
              </w:tc>
              <w:tc>
                <w:tcPr>
                  <w:tcW w:type="dxa" w:w="2254"/>
                </w:tcPr>
                <w:p>
                  <w:r>
                    <w:t>51.00%</w:t>
                  </w:r>
                </w:p>
              </w:tc>
            </w:tr>
            <w:tr>
              <w:tc>
                <w:tcPr>
                  <w:tcW w:type="dxa" w:w="2254"/>
                </w:tcPr>
                <w:p>
                  <w:r>
                    <w:t>Male</w:t>
                  </w:r>
                </w:p>
              </w:tc>
              <w:tc>
                <w:tcPr>
                  <w:tcW w:type="dxa" w:w="2254"/>
                </w:tcPr>
                <w:p>
                  <w:r>
                    <w:t>49.00%</w:t>
                  </w:r>
                </w:p>
              </w:tc>
              <w:tc>
                <w:tcPr>
                  <w:tcW w:type="dxa" w:w="2254"/>
                </w:tcPr>
                <w:p>
                  <w:r>
                    <w:t>49.00%</w:t>
                  </w:r>
                </w:p>
              </w:tc>
              <w:tc>
                <w:tcPr>
                  <w:tcW w:type="dxa" w:w="2254"/>
                </w:tcPr>
                <w:p>
                  <w:r>
                    <w:t>49.00%</w:t>
                  </w:r>
                </w:p>
              </w:tc>
            </w:tr>
          </w:tbl>
          <w:p/>
        </w:tc>
      </w:tr>
      <w:tr w:rsidR="00643B42" w14:paraId="33BFA6F0" w14:textId="77777777" w:rsidTr="007E44F7">
        <w:tc>
          <w:tcPr>
            <w:tcW w:w="9016" w:type="dxa"/>
          </w:tcPr>
          <w:p w14:paraId="2DC683EB" w14:textId="77777777" w:rsidR="00643B42" w:rsidRDefault="00643B42" w:rsidP="007E44F7"/>
        </w:tc>
      </w:tr>
      <w:tr w:rsidR="00900B6E" w14:paraId="092FE71B" w14:textId="77777777" w:rsidTr="007E44F7">
        <w:tc>
          <w:tcPr>
            <w:tcW w:w="9016" w:type="dxa"/>
          </w:tcPr>
          <w:p w14:paraId="75D1B594" w14:textId="0DC19F80" w:rsidR="00900B6E" w:rsidRDefault="00900B6E" w:rsidP="00900B6E">
            <w:pPr>
              <w:jc w:val="center"/>
            </w:pPr>
            <w:r>
              <w:t>Population Gender Comparison Table</w:t>
            </w:r>
          </w:p>
        </w:tc>
      </w:tr>
      <w:tr w:rsidR="00B02462" w14:paraId="1385586A" w14:textId="77777777" w:rsidTr="007E44F7">
        <w:tc>
          <w:tcPr>
            <w:tcW w:w="9016" w:type="dxa"/>
          </w:tcPr>
          <w:p w14:paraId="1061D06B" w14:textId="521A8E29" w:rsidR="00B02462" w:rsidRDefault="00B02462" w:rsidP="007E44F7">
            <w:pPr>
              <w:jc w:val="center"/>
            </w:pPr>
          </w:p>
        </w:tc>
      </w:tr>
    </w:tbl>
    <w:p w14:paraId="3FDF80F4" w14:textId="7C62EEF9" w:rsidR="00B02462" w:rsidRDefault="00B02462"/>
    <w:sectPr w:rsidR="00B024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2E2"/>
    <w:rsid w:val="0002692E"/>
    <w:rsid w:val="00031143"/>
    <w:rsid w:val="00053F39"/>
    <w:rsid w:val="000658F0"/>
    <w:rsid w:val="00096163"/>
    <w:rsid w:val="0016052E"/>
    <w:rsid w:val="00160AC8"/>
    <w:rsid w:val="001844EE"/>
    <w:rsid w:val="001B5103"/>
    <w:rsid w:val="001B606B"/>
    <w:rsid w:val="001C1CFB"/>
    <w:rsid w:val="001F2BEE"/>
    <w:rsid w:val="00274796"/>
    <w:rsid w:val="00280B86"/>
    <w:rsid w:val="002E3476"/>
    <w:rsid w:val="0030634B"/>
    <w:rsid w:val="00334225"/>
    <w:rsid w:val="00340DF6"/>
    <w:rsid w:val="00345688"/>
    <w:rsid w:val="00387BA2"/>
    <w:rsid w:val="003B09D0"/>
    <w:rsid w:val="003D1F0F"/>
    <w:rsid w:val="003D3B47"/>
    <w:rsid w:val="003E537A"/>
    <w:rsid w:val="003F0CEA"/>
    <w:rsid w:val="003F629F"/>
    <w:rsid w:val="00427285"/>
    <w:rsid w:val="00440CED"/>
    <w:rsid w:val="00441C75"/>
    <w:rsid w:val="00485A46"/>
    <w:rsid w:val="004929D0"/>
    <w:rsid w:val="004A0DD5"/>
    <w:rsid w:val="004C7191"/>
    <w:rsid w:val="00517F73"/>
    <w:rsid w:val="00523C2B"/>
    <w:rsid w:val="0053398B"/>
    <w:rsid w:val="00541A35"/>
    <w:rsid w:val="00543749"/>
    <w:rsid w:val="0054726B"/>
    <w:rsid w:val="00547B11"/>
    <w:rsid w:val="00597C53"/>
    <w:rsid w:val="005D6463"/>
    <w:rsid w:val="005E59EB"/>
    <w:rsid w:val="005F61C6"/>
    <w:rsid w:val="005F668B"/>
    <w:rsid w:val="006356EC"/>
    <w:rsid w:val="00643B42"/>
    <w:rsid w:val="00655048"/>
    <w:rsid w:val="00664F19"/>
    <w:rsid w:val="00684C2B"/>
    <w:rsid w:val="00697D44"/>
    <w:rsid w:val="006B6BD2"/>
    <w:rsid w:val="006D1464"/>
    <w:rsid w:val="006D28A3"/>
    <w:rsid w:val="006D717F"/>
    <w:rsid w:val="00714E9A"/>
    <w:rsid w:val="00743E37"/>
    <w:rsid w:val="00750D83"/>
    <w:rsid w:val="00753362"/>
    <w:rsid w:val="00761860"/>
    <w:rsid w:val="007804D1"/>
    <w:rsid w:val="007B2BF9"/>
    <w:rsid w:val="007B4305"/>
    <w:rsid w:val="007D75F2"/>
    <w:rsid w:val="00836E97"/>
    <w:rsid w:val="008442B3"/>
    <w:rsid w:val="00880406"/>
    <w:rsid w:val="00880AF9"/>
    <w:rsid w:val="00891F79"/>
    <w:rsid w:val="008D378C"/>
    <w:rsid w:val="008E6E50"/>
    <w:rsid w:val="00900B6E"/>
    <w:rsid w:val="009143E4"/>
    <w:rsid w:val="009209D7"/>
    <w:rsid w:val="00936947"/>
    <w:rsid w:val="00945230"/>
    <w:rsid w:val="00965DA2"/>
    <w:rsid w:val="00966BAB"/>
    <w:rsid w:val="00970179"/>
    <w:rsid w:val="00972E11"/>
    <w:rsid w:val="00975513"/>
    <w:rsid w:val="009B3023"/>
    <w:rsid w:val="009B6612"/>
    <w:rsid w:val="009D2E80"/>
    <w:rsid w:val="009D378C"/>
    <w:rsid w:val="009D49F6"/>
    <w:rsid w:val="00A00682"/>
    <w:rsid w:val="00A341D3"/>
    <w:rsid w:val="00A35ACB"/>
    <w:rsid w:val="00A76A26"/>
    <w:rsid w:val="00A81B86"/>
    <w:rsid w:val="00A82CE9"/>
    <w:rsid w:val="00A844E1"/>
    <w:rsid w:val="00A857DB"/>
    <w:rsid w:val="00A86932"/>
    <w:rsid w:val="00A95581"/>
    <w:rsid w:val="00AA3679"/>
    <w:rsid w:val="00AB2DD0"/>
    <w:rsid w:val="00AD2C2F"/>
    <w:rsid w:val="00AF2170"/>
    <w:rsid w:val="00B02462"/>
    <w:rsid w:val="00B150DB"/>
    <w:rsid w:val="00B41D64"/>
    <w:rsid w:val="00B76F3B"/>
    <w:rsid w:val="00B909DC"/>
    <w:rsid w:val="00BB6DB4"/>
    <w:rsid w:val="00BE4FE3"/>
    <w:rsid w:val="00C07FB5"/>
    <w:rsid w:val="00C20F3C"/>
    <w:rsid w:val="00C423FD"/>
    <w:rsid w:val="00C5515C"/>
    <w:rsid w:val="00C61C60"/>
    <w:rsid w:val="00C874FC"/>
    <w:rsid w:val="00C972A5"/>
    <w:rsid w:val="00CC5329"/>
    <w:rsid w:val="00CD03AC"/>
    <w:rsid w:val="00CE384B"/>
    <w:rsid w:val="00D021D4"/>
    <w:rsid w:val="00D052E2"/>
    <w:rsid w:val="00D16143"/>
    <w:rsid w:val="00D3483A"/>
    <w:rsid w:val="00D352C4"/>
    <w:rsid w:val="00D559E9"/>
    <w:rsid w:val="00DF1057"/>
    <w:rsid w:val="00DF5FA1"/>
    <w:rsid w:val="00E32FBF"/>
    <w:rsid w:val="00E54A54"/>
    <w:rsid w:val="00E5621F"/>
    <w:rsid w:val="00E914DA"/>
    <w:rsid w:val="00EF69A2"/>
    <w:rsid w:val="00F12590"/>
    <w:rsid w:val="00F17E8C"/>
    <w:rsid w:val="00F26BDC"/>
    <w:rsid w:val="00F622C2"/>
    <w:rsid w:val="00F91FDF"/>
    <w:rsid w:val="00FB625B"/>
    <w:rsid w:val="00FF59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379AC"/>
  <w15:chartTrackingRefBased/>
  <w15:docId w15:val="{75FB668F-ADD2-4A33-B2EA-316B4E6A0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E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37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4374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9209D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Accent5">
    <w:name w:val="List Table 3 Accent 5"/>
    <w:basedOn w:val="TableNormal"/>
    <w:uiPriority w:val="48"/>
    <w:rsid w:val="009209D7"/>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4-Accent5">
    <w:name w:val="List Table 4 Accent 5"/>
    <w:basedOn w:val="TableNormal"/>
    <w:uiPriority w:val="49"/>
    <w:rsid w:val="00B909D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1">
    <w:name w:val="List Table 4 Accent 1"/>
    <w:basedOn w:val="TableNormal"/>
    <w:uiPriority w:val="49"/>
    <w:rsid w:val="00485A4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Light">
    <w:name w:val="Grid Table Light"/>
    <w:basedOn w:val="TableNormal"/>
    <w:uiPriority w:val="40"/>
    <w:rsid w:val="00280B8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5">
    <w:name w:val="Grid Table 4 Accent 5"/>
    <w:aliases w:val="sd_map_table_style"/>
    <w:basedOn w:val="TableNormal"/>
    <w:uiPriority w:val="49"/>
    <w:rsid w:val="00E32FB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val="0"/>
        <w:bCs/>
      </w:rPr>
      <w:tblPr/>
      <w:tcPr>
        <w:tcBorders>
          <w:top w:val="double" w:sz="4" w:space="0" w:color="5B9BD5" w:themeColor="accent5"/>
        </w:tcBorders>
      </w:tcPr>
    </w:tblStylePr>
    <w:tblStylePr w:type="firstCol">
      <w:rPr>
        <w:b w:val="0"/>
        <w:bCs/>
      </w:rPr>
    </w:tblStylePr>
    <w:tblStylePr w:type="lastCol">
      <w:rPr>
        <w:b w:val="0"/>
        <w:bCs/>
      </w:rPr>
    </w:tblStylePr>
    <w:tblStylePr w:type="band1Vert">
      <w:tblPr/>
      <w:tcPr>
        <w:shd w:val="clear" w:color="auto" w:fill="FFFFFF" w:themeFill="background1"/>
      </w:tcPr>
    </w:tblStylePr>
    <w:tblStylePr w:type="band1Horz">
      <w:tblPr/>
      <w:tcPr>
        <w:shd w:val="clear" w:color="auto" w:fill="FFFFFF" w:themeFill="background1"/>
      </w:tcPr>
    </w:tblStylePr>
  </w:style>
  <w:style w:type="table" w:customStyle="1" w:styleId="sdmaptablestyle1">
    <w:name w:val="sd_map_table_style_1"/>
    <w:basedOn w:val="TableNormal"/>
    <w:uiPriority w:val="99"/>
    <w:rsid w:val="00334225"/>
    <w:pPr>
      <w:spacing w:after="0" w:line="240" w:lineRule="auto"/>
    </w:pPr>
    <w:rPr>
      <w:sz w:val="16"/>
    </w:rPr>
    <w:tblPr>
      <w:tblBorders>
        <w:top w:val="single" w:sz="4" w:space="0" w:color="auto"/>
        <w:left w:val="single" w:sz="4" w:space="0" w:color="auto"/>
        <w:bottom w:val="single" w:sz="4" w:space="0" w:color="auto"/>
        <w:right w:val="single" w:sz="4" w:space="0" w:color="auto"/>
      </w:tblBorders>
    </w:tblPr>
    <w:tblStylePr w:type="firstRow">
      <w:rPr>
        <w:color w:val="FFFFFF" w:themeColor="background1"/>
      </w:rPr>
      <w:tblPr/>
      <w:tcPr>
        <w:tcBorders>
          <w:top w:val="nil"/>
          <w:left w:val="nil"/>
          <w:bottom w:val="nil"/>
          <w:right w:val="nil"/>
          <w:insideH w:val="nil"/>
          <w:insideV w:val="nil"/>
          <w:tl2br w:val="nil"/>
          <w:tr2bl w:val="nil"/>
        </w:tcBorders>
        <w:shd w:val="clear" w:color="auto" w:fill="5B9BD5" w:themeFill="accent5"/>
      </w:tcPr>
    </w:tblStylePr>
  </w:style>
  <w:style w:type="table" w:customStyle="1" w:styleId="sdmaptablestyle2">
    <w:name w:val="sd_map_table_style_2"/>
    <w:basedOn w:val="sdmaptablestyle1"/>
    <w:uiPriority w:val="99"/>
    <w:rsid w:val="00334225"/>
    <w:rPr>
      <w:sz w:val="20"/>
    </w:rPr>
    <w:tblPr/>
    <w:tblStylePr w:type="firstRow">
      <w:rPr>
        <w:color w:val="FFFFFF" w:themeColor="background1"/>
      </w:rPr>
      <w:tblPr/>
      <w:tcPr>
        <w:tcBorders>
          <w:top w:val="nil"/>
          <w:left w:val="nil"/>
          <w:bottom w:val="nil"/>
          <w:right w:val="nil"/>
          <w:insideH w:val="nil"/>
          <w:insideV w:val="nil"/>
          <w:tl2br w:val="nil"/>
          <w:tr2bl w:val="nil"/>
        </w:tcBorders>
        <w:shd w:val="clear" w:color="auto" w:fill="5B9BD5" w:themeFill="accent5"/>
      </w:tcPr>
    </w:tblStylePr>
  </w:style>
  <w:style w:type="table" w:customStyle="1" w:styleId="sdmaptablestyle3">
    <w:name w:val="sd_map_table_style_3"/>
    <w:basedOn w:val="sdmaptablestyle2"/>
    <w:uiPriority w:val="99"/>
    <w:rsid w:val="00334225"/>
    <w:rPr>
      <w:sz w:val="24"/>
    </w:rPr>
    <w:tblPr/>
    <w:tblStylePr w:type="firstRow">
      <w:rPr>
        <w:color w:val="FFFFFF" w:themeColor="background1"/>
      </w:rPr>
      <w:tblPr/>
      <w:tcPr>
        <w:tcBorders>
          <w:top w:val="nil"/>
          <w:left w:val="nil"/>
          <w:bottom w:val="nil"/>
          <w:right w:val="nil"/>
          <w:insideH w:val="nil"/>
          <w:insideV w:val="nil"/>
          <w:tl2br w:val="nil"/>
          <w:tr2bl w:val="nil"/>
        </w:tcBorders>
        <w:shd w:val="clear" w:color="auto" w:fill="5B9BD5" w:themeFill="accent5"/>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098490">
      <w:bodyDiv w:val="1"/>
      <w:marLeft w:val="0"/>
      <w:marRight w:val="0"/>
      <w:marTop w:val="0"/>
      <w:marBottom w:val="0"/>
      <w:divBdr>
        <w:top w:val="none" w:sz="0" w:space="0" w:color="auto"/>
        <w:left w:val="none" w:sz="0" w:space="0" w:color="auto"/>
        <w:bottom w:val="none" w:sz="0" w:space="0" w:color="auto"/>
        <w:right w:val="none" w:sz="0" w:space="0" w:color="auto"/>
      </w:divBdr>
    </w:div>
    <w:div w:id="1705860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A53EC-9165-40AE-B82D-617D607CD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2</Pages>
  <Words>117</Words>
  <Characters>671</Characters>
  <Application>Microsoft Office Word</Application>
  <DocSecurity>0</DocSecurity>
  <Lines>5</Lines>
  <Paragraphs>1</Paragraphs>
  <ScaleCrop>false</ScaleCrop>
  <Company/>
  <LinksUpToDate>false</LinksUpToDate>
  <CharactersWithSpaces>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 Bamford</dc:creator>
  <cp:keywords/>
  <dc:description/>
  <cp:lastModifiedBy>Neal Bamford</cp:lastModifiedBy>
  <cp:revision>145</cp:revision>
  <dcterms:created xsi:type="dcterms:W3CDTF">2022-08-24T15:55:00Z</dcterms:created>
  <dcterms:modified xsi:type="dcterms:W3CDTF">2022-08-27T20:03:00Z</dcterms:modified>
</cp:coreProperties>
</file>