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Etiquette</w:t>
      </w:r>
      <w:r>
        <w:t xml:space="preserve"> </w:t>
      </w:r>
      <w:r>
        <w:t xml:space="preserve">of</w:t>
      </w:r>
      <w:r>
        <w:t xml:space="preserve"> </w:t>
      </w:r>
      <w:r>
        <w:t xml:space="preserve">Race</w:t>
      </w:r>
      <w:r>
        <w:t xml:space="preserve"> </w:t>
      </w:r>
      <w:r>
        <w:t xml:space="preserve">Relations</w:t>
      </w:r>
      <w:r>
        <w:t xml:space="preserve"> </w:t>
      </w:r>
      <w:r>
        <w:t xml:space="preserve">—</w:t>
      </w:r>
      <w:r>
        <w:t xml:space="preserve"> </w:t>
      </w:r>
      <w:r>
        <w:t xml:space="preserve">Past,</w:t>
      </w:r>
      <w:r>
        <w:t xml:space="preserve"> </w:t>
      </w:r>
      <w:r>
        <w:t xml:space="preserve">Present,</w:t>
      </w:r>
      <w:r>
        <w:t xml:space="preserve"> </w:t>
      </w:r>
      <w:r>
        <w:t xml:space="preserve">and</w:t>
      </w:r>
      <w:r>
        <w:t xml:space="preserve"> </w:t>
      </w:r>
      <w:r>
        <w:t xml:space="preserve">Future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Doyle</w:t>
        </w:r>
      </w:hyperlink>
    </w:p>
    <w:bookmarkStart w:id="62" w:name="Xf6c6fe4b72f89a90102cd2ebf0462026b507ac5"/>
    <w:p>
      <w:pPr>
        <w:pStyle w:val="Heading1"/>
      </w:pPr>
      <w:r>
        <w:t xml:space="preserve">The Etiquette of Race Relations — Past, Present, and</w:t>
      </w:r>
      <w:r>
        <w:t xml:space="preserve"> </w:t>
      </w:r>
      <w:r>
        <w:t xml:space="preserve">Future</w:t>
      </w:r>
    </w:p>
    <w:bookmarkStart w:id="21" w:name="bertram-w.-doyle"/>
    <w:p>
      <w:pPr>
        <w:pStyle w:val="Heading2"/>
      </w:pPr>
      <w:r>
        <w:t xml:space="preserve">Bertram W. Doyle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Journal of Negro Education</w:t>
      </w:r>
      <w:r>
        <w:t xml:space="preserve">, Apr., 1936,</w:t>
      </w:r>
      <w:r>
        <w:t xml:space="preserve"> </w:t>
      </w:r>
      <w:r>
        <w:t xml:space="preserve">Vol. 5, No. 2 (Apr., 1936), pp. 191- 208.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191</w:t>
      </w:r>
      <w:r>
        <w:t xml:space="preserve">Social control, it is generally</w:t>
      </w:r>
      <w:r>
        <w:t xml:space="preserve"> </w:t>
      </w:r>
      <w:r>
        <w:t xml:space="preserve">admitted among sociologists, is a focal problem of sociology. Yet, to</w:t>
      </w:r>
      <w:r>
        <w:t xml:space="preserve"> </w:t>
      </w:r>
      <w:r>
        <w:t xml:space="preserve">Herbert Spencer, writing his Principles of Sociology, government was the</w:t>
      </w:r>
      <w:r>
        <w:t xml:space="preserve"> </w:t>
      </w:r>
      <w:r>
        <w:t xml:space="preserve">center, if not the basis, of social control. Said he:</w:t>
      </w:r>
    </w:p>
    <w:p>
      <w:pPr>
        <w:pStyle w:val="BlockText"/>
      </w:pPr>
      <w:r>
        <w:t xml:space="preserve">The earliest kind of government, the most general kind of government,</w:t>
      </w:r>
      <w:r>
        <w:t xml:space="preserve"> </w:t>
      </w:r>
      <w:r>
        <w:t xml:space="preserve">and the government which is ever spontaneously recommencing, is the</w:t>
      </w:r>
      <w:r>
        <w:t xml:space="preserve"> </w:t>
      </w:r>
      <w:r>
        <w:t xml:space="preserve">government of ceremonial observances. This kind of government, besides</w:t>
      </w:r>
      <w:r>
        <w:t xml:space="preserve"> </w:t>
      </w:r>
      <w:r>
        <w:t xml:space="preserve">preceding all other kinds, and besides having in all places and times</w:t>
      </w:r>
      <w:r>
        <w:t xml:space="preserve"> </w:t>
      </w:r>
      <w:r>
        <w:t xml:space="preserve">approached nearer to universality of influence, has ever had, and</w:t>
      </w:r>
      <w:r>
        <w:t xml:space="preserve"> </w:t>
      </w:r>
      <w:r>
        <w:t xml:space="preserve">continues to have, the largest share in regulating men’s lives.</w:t>
      </w:r>
      <w:hyperlink w:anchor="fn1">
        <w:r>
          <w:rPr>
            <w:rStyle w:val="Hyperlink"/>
            <w:vertAlign w:val="superscript"/>
          </w:rPr>
          <w:t xml:space="preserve">1</w:t>
        </w:r>
      </w:hyperlink>
    </w:p>
    <w:p>
      <w:pPr>
        <w:pStyle w:val="FirstParagraph"/>
      </w:pPr>
      <w:r>
        <w:t xml:space="preserve">Ceremonial observances, he notes, comprises: (1) forms that express</w:t>
      </w:r>
      <w:r>
        <w:t xml:space="preserve"> </w:t>
      </w:r>
      <w:r>
        <w:t xml:space="preserve">loyalty, respect, and worship, such as, obeisances, prostrations,</w:t>
      </w:r>
      <w:r>
        <w:t xml:space="preserve"> </w:t>
      </w:r>
      <w:r>
        <w:t xml:space="preserve">bowing, salaams, uncoverings of the head; (2) forms that express</w:t>
      </w:r>
      <w:r>
        <w:t xml:space="preserve"> </w:t>
      </w:r>
      <w:r>
        <w:t xml:space="preserve">subjection or, in many cases, prestige, such as, the use of titles,</w:t>
      </w:r>
      <w:r>
        <w:t xml:space="preserve"> </w:t>
      </w:r>
      <w:r>
        <w:t xml:space="preserve">giving or receiving presents, extravagant compliments, exaggerated</w:t>
      </w:r>
      <w:r>
        <w:t xml:space="preserve"> </w:t>
      </w:r>
      <w:r>
        <w:t xml:space="preserve">eulogies; (3) forms developing from emotional excitement, such as</w:t>
      </w:r>
      <w:r>
        <w:t xml:space="preserve"> </w:t>
      </w:r>
      <w:r>
        <w:t xml:space="preserve">kissing, embracing, vocal expressions of joy or pleasure; (4) forms “not</w:t>
      </w:r>
      <w:r>
        <w:t xml:space="preserve"> </w:t>
      </w:r>
      <w:r>
        <w:t xml:space="preserve">originating directly … but by natural sequence rather than intentional</w:t>
      </w:r>
      <w:r>
        <w:t xml:space="preserve"> </w:t>
      </w:r>
      <w:r>
        <w:t xml:space="preserve">symbolization,” such as making visits, the use of badges and costumes,</w:t>
      </w:r>
      <w:r>
        <w:t xml:space="preserve"> </w:t>
      </w:r>
      <w:r>
        <w:t xml:space="preserve">and class distinctions that may be exhibited in differences in cut and</w:t>
      </w:r>
      <w:r>
        <w:t xml:space="preserve"> </w:t>
      </w:r>
      <w:r>
        <w:t xml:space="preserve">quality of clothing, in the shape or ornamentation of houses, and in</w:t>
      </w:r>
      <w:r>
        <w:t xml:space="preserve"> </w:t>
      </w:r>
      <w:r>
        <w:t xml:space="preserve">methods of transportation.</w:t>
      </w:r>
      <w:hyperlink w:anchor="fn2"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BodyText"/>
      </w:pPr>
      <w:r>
        <w:t xml:space="preserve">William Graham Sumner, seeking controls more informal, and yet more</w:t>
      </w:r>
      <w:r>
        <w:t xml:space="preserve"> </w:t>
      </w:r>
      <w:r>
        <w:t xml:space="preserve">binding than police, laws, courts, and formal government, has</w:t>
      </w:r>
      <w:r>
        <w:t xml:space="preserve"> </w:t>
      </w:r>
      <w:r>
        <w:t xml:space="preserve">established the thesis that the</w:t>
      </w:r>
      <w:r>
        <w:t xml:space="preserve"> </w:t>
      </w:r>
      <w:r>
        <w:rPr>
          <w:iCs/>
          <w:i/>
        </w:rPr>
        <w:t xml:space="preserve">mores</w:t>
      </w:r>
      <w:hyperlink w:anchor="fn3">
        <w:r>
          <w:rPr>
            <w:rStyle w:val="Hyperlink"/>
            <w:vertAlign w:val="superscript"/>
          </w:rPr>
          <w:t xml:space="preserve">3</w:t>
        </w:r>
      </w:hyperlink>
      <w:r>
        <w:t xml:space="preserve"> </w:t>
      </w:r>
      <w:r>
        <w:t xml:space="preserve">are</w:t>
      </w:r>
      <w:r>
        <w:t xml:space="preserve"> </w:t>
      </w:r>
      <w:r>
        <w:t xml:space="preserve">of the former type of controls, and has indicated that etiquette—the</w:t>
      </w:r>
      <w:r>
        <w:t xml:space="preserve"> </w:t>
      </w:r>
      <w:r>
        <w:t xml:space="preserve">equivalent of Spencer’s “ceremonial government”—is “in the mores.”</w:t>
      </w:r>
      <w:hyperlink w:anchor="fn4">
        <w:r>
          <w:rPr>
            <w:rStyle w:val="Hyperlink"/>
            <w:vertAlign w:val="superscript"/>
          </w:rPr>
          <w:t xml:space="preserve">4</w:t>
        </w:r>
      </w:hyperlink>
    </w:p>
    <w:p>
      <w:pPr>
        <w:pStyle w:val="BodyText"/>
      </w:pPr>
      <w:r>
        <w:t xml:space="preserve">Students of society, moreover, have shown that ceremonial observances</w:t>
      </w:r>
      <w:r>
        <w:t xml:space="preserve"> </w:t>
      </w:r>
      <w:r>
        <w:t xml:space="preserve">are not confined to any one social group, but, differing in form and</w:t>
      </w:r>
      <w:r>
        <w:t xml:space="preserve"> </w:t>
      </w:r>
      <w:r>
        <w:t xml:space="preserve">degree, are universal. They agree, generally, that fundamental patterns</w:t>
      </w:r>
      <w:r>
        <w:t xml:space="preserve"> </w:t>
      </w:r>
      <w:r>
        <w:t xml:space="preserve">of life and behavior are everywhere the same, and they recognize that</w:t>
      </w:r>
      <w:r>
        <w:t xml:space="preserve"> </w:t>
      </w:r>
      <w:r>
        <w:t xml:space="preserve">similarities of culture are due to the nature of man, which “is</w:t>
      </w:r>
      <w:r>
        <w:t xml:space="preserve"> </w:t>
      </w:r>
      <w:r>
        <w:t xml:space="preserve">everywhere essentially the same and tends to express itself in similar</w:t>
      </w:r>
      <w:r>
        <w:t xml:space="preserve"> </w:t>
      </w:r>
      <w:r>
        <w:t xml:space="preserve">sentiments and institutions.”</w:t>
      </w:r>
      <w:hyperlink w:anchor="fn5">
        <w:r>
          <w:rPr>
            <w:rStyle w:val="Hyperlink"/>
            <w:vertAlign w:val="superscript"/>
          </w:rPr>
          <w:t xml:space="preserve">5</w:t>
        </w:r>
      </w:hyperlink>
    </w:p>
    <w:p>
      <w:pPr>
        <w:pStyle w:val="BodyText"/>
      </w:pPr>
      <w:r>
        <w:t xml:space="preserve">It has been widely noted that ceremonial observances, generally</w:t>
      </w:r>
      <w:r>
        <w:t xml:space="preserve"> </w:t>
      </w:r>
      <w:r>
        <w:t xml:space="preserve">deemed proper to the association of white persons and Negroes, exist</w:t>
      </w:r>
      <w:r>
        <w:t xml:space="preserve"> </w:t>
      </w:r>
      <w:r>
        <w:t xml:space="preserve">192</w:t>
      </w:r>
      <w:r>
        <w:t xml:space="preserve">in the South. A survey of the literature</w:t>
      </w:r>
      <w:r>
        <w:t xml:space="preserve"> </w:t>
      </w:r>
      <w:r>
        <w:t xml:space="preserve">of the period prior to the War between the states will confirm the</w:t>
      </w:r>
      <w:r>
        <w:t xml:space="preserve"> </w:t>
      </w:r>
      <w:r>
        <w:t xml:space="preserve">observation that such observances were formulated into a code</w:t>
      </w:r>
      <w:hyperlink w:anchor="fn6">
        <w:r>
          <w:rPr>
            <w:rStyle w:val="Hyperlink"/>
            <w:vertAlign w:val="superscript"/>
          </w:rPr>
          <w:t xml:space="preserve">6</w:t>
        </w:r>
      </w:hyperlink>
      <w:r>
        <w:t xml:space="preserve"> </w:t>
      </w:r>
      <w:r>
        <w:t xml:space="preserve">which included, on the one hand</w:t>
      </w:r>
      <w:r>
        <w:t xml:space="preserve"> </w:t>
      </w:r>
      <w:r>
        <w:t xml:space="preserve">ceremonial forms used by all persons, and on the other, forms resorted</w:t>
      </w:r>
      <w:r>
        <w:t xml:space="preserve"> </w:t>
      </w:r>
      <w:r>
        <w:t xml:space="preserve">to white persons and Negroes—slave and free—associated. In addition, a</w:t>
      </w:r>
      <w:r>
        <w:t xml:space="preserve"> </w:t>
      </w:r>
      <w:r>
        <w:t xml:space="preserve">cursory glance into the literature of relations between the races, for</w:t>
      </w:r>
      <w:r>
        <w:t xml:space="preserve"> </w:t>
      </w:r>
      <w:r>
        <w:t xml:space="preserve">the period since 1865, will give the impression that a code still exists</w:t>
      </w:r>
      <w:r>
        <w:t xml:space="preserve"> </w:t>
      </w:r>
      <w:r>
        <w:t xml:space="preserve">which, barring some exceptions, is a reminder, if not a heritage, of the</w:t>
      </w:r>
      <w:r>
        <w:t xml:space="preserve"> </w:t>
      </w:r>
      <w:r>
        <w:t xml:space="preserve">antebellum period.</w:t>
      </w:r>
      <w:hyperlink w:anchor="fn7">
        <w:r>
          <w:rPr>
            <w:rStyle w:val="Hyperlink"/>
            <w:vertAlign w:val="superscript"/>
          </w:rPr>
          <w:t xml:space="preserve">7</w:t>
        </w:r>
      </w:hyperlink>
      <w:r>
        <w:t xml:space="preserve"> </w:t>
      </w:r>
      <w:r>
        <w:t xml:space="preserve">It is, however, doubtless true that</w:t>
      </w:r>
      <w:r>
        <w:t xml:space="preserve"> </w:t>
      </w:r>
      <w:r>
        <w:t xml:space="preserve">small attempt has been made to analyze the etiquette of race relations</w:t>
      </w:r>
      <w:r>
        <w:t xml:space="preserve"> </w:t>
      </w:r>
      <w:r>
        <w:t xml:space="preserve">from the standpoint of social control.</w:t>
      </w:r>
    </w:p>
    <w:p>
      <w:pPr>
        <w:pStyle w:val="BodyText"/>
      </w:pPr>
      <w:r>
        <w:t xml:space="preserve">It might then be profitable to seek to discover: (1) the social</w:t>
      </w:r>
      <w:r>
        <w:t xml:space="preserve"> </w:t>
      </w:r>
      <w:r>
        <w:t xml:space="preserve">usages or the etiquette</w:t>
      </w:r>
      <w:hyperlink w:anchor="fn8">
        <w:r>
          <w:rPr>
            <w:rStyle w:val="Hyperlink"/>
            <w:vertAlign w:val="superscript"/>
          </w:rPr>
          <w:t xml:space="preserve">8</w:t>
        </w:r>
      </w:hyperlink>
      <w:r>
        <w:t xml:space="preserve"> </w:t>
      </w:r>
      <w:r>
        <w:t xml:space="preserve">customarily employed in social</w:t>
      </w:r>
      <w:r>
        <w:t xml:space="preserve"> </w:t>
      </w:r>
      <w:r>
        <w:t xml:space="preserve">contacts and relations of white persons and Negroes; (2) how these have</w:t>
      </w:r>
      <w:r>
        <w:t xml:space="preserve"> </w:t>
      </w:r>
      <w:r>
        <w:t xml:space="preserve">operated to control those relations; and (3) what effect the success or</w:t>
      </w:r>
      <w:r>
        <w:t xml:space="preserve"> </w:t>
      </w:r>
      <w:r>
        <w:t xml:space="preserve">failure of the control has had upon the ability of the two races to</w:t>
      </w:r>
      <w:r>
        <w:t xml:space="preserve"> </w:t>
      </w:r>
      <w:r>
        <w:t xml:space="preserve">enter into, and to cooperate in, an effective corporate life. If these</w:t>
      </w:r>
      <w:r>
        <w:t xml:space="preserve"> </w:t>
      </w:r>
      <w:r>
        <w:t xml:space="preserve">objectives were realized, it might again be profitable to discuss</w:t>
      </w:r>
      <w:r>
        <w:t xml:space="preserve"> </w:t>
      </w:r>
      <w:r>
        <w:t xml:space="preserve">certain educational implications involved in the question of etiquette</w:t>
      </w:r>
      <w:r>
        <w:t xml:space="preserve"> </w:t>
      </w:r>
      <w:r>
        <w:t xml:space="preserve">and race relations.</w:t>
      </w:r>
    </w:p>
    <w:bookmarkEnd w:id="23"/>
    <w:bookmarkStart w:id="24" w:name="the-code-of-interracial-etiquette"/>
    <w:p>
      <w:pPr>
        <w:pStyle w:val="Heading2"/>
      </w:pPr>
      <w:r>
        <w:t xml:space="preserve">The Code of Interracial</w:t>
      </w:r>
      <w:r>
        <w:t xml:space="preserve"> </w:t>
      </w:r>
      <w:r>
        <w:t xml:space="preserve">Etiquette</w:t>
      </w:r>
    </w:p>
    <w:p>
      <w:pPr>
        <w:pStyle w:val="FirstParagraph"/>
      </w:pPr>
      <w:r>
        <w:t xml:space="preserve">The Golden Age of etiquette in race relations might with a degree of</w:t>
      </w:r>
      <w:r>
        <w:t xml:space="preserve"> </w:t>
      </w:r>
      <w:r>
        <w:t xml:space="preserve">accuracy be placed in the period of American Negro slavery. Politeness</w:t>
      </w:r>
      <w:r>
        <w:t xml:space="preserve"> </w:t>
      </w:r>
      <w:r>
        <w:t xml:space="preserve">on the part of Negroes, especially, was during that period remarked by</w:t>
      </w:r>
      <w:r>
        <w:t xml:space="preserve"> </w:t>
      </w:r>
      <w:r>
        <w:t xml:space="preserve">more than one traveller and generally attributed to innate</w:t>
      </w:r>
      <w:r>
        <w:t xml:space="preserve"> </w:t>
      </w:r>
      <w:r>
        <w:t xml:space="preserve">disposition.</w:t>
      </w:r>
      <w:hyperlink w:anchor="fn9">
        <w:r>
          <w:rPr>
            <w:rStyle w:val="Hyperlink"/>
            <w:vertAlign w:val="superscript"/>
          </w:rPr>
          <w:t xml:space="preserve">9</w:t>
        </w:r>
      </w:hyperlink>
      <w:r>
        <w:t xml:space="preserve"> </w:t>
      </w:r>
      <w:r>
        <w:t xml:space="preserve">Where slaves met white persons</w:t>
      </w:r>
      <w:r>
        <w:t xml:space="preserve"> </w:t>
      </w:r>
      <w:r>
        <w:t xml:space="preserve">publicly, the men touched or removed their hats—in those cases where</w:t>
      </w:r>
      <w:r>
        <w:t xml:space="preserve"> </w:t>
      </w:r>
      <w:r>
        <w:t xml:space="preserve">they actually wore hats—or would nod and bow, and women slaves would</w:t>
      </w:r>
      <w:r>
        <w:t xml:space="preserve"> </w:t>
      </w:r>
      <w:r>
        <w:t xml:space="preserve">curtsy. Shaking hands, regulated by local custom, might or might not be</w:t>
      </w:r>
      <w:r>
        <w:t xml:space="preserve"> </w:t>
      </w:r>
      <w:r>
        <w:t xml:space="preserve">appropriate, but kissing, especially when indulged in by “Black</w:t>
      </w:r>
      <w:r>
        <w:t xml:space="preserve"> </w:t>
      </w:r>
      <w:r>
        <w:t xml:space="preserve">193</w:t>
      </w:r>
      <w:r>
        <w:t xml:space="preserve"> </w:t>
      </w:r>
      <w:r>
        <w:t xml:space="preserve">mammy” was not entirely tabooed.</w:t>
      </w:r>
      <w:hyperlink w:anchor="fn10">
        <w:r>
          <w:rPr>
            <w:rStyle w:val="Hyperlink"/>
            <w:vertAlign w:val="superscript"/>
          </w:rPr>
          <w:t xml:space="preserve">10</w:t>
        </w:r>
      </w:hyperlink>
    </w:p>
    <w:p>
      <w:pPr>
        <w:pStyle w:val="BodyText"/>
      </w:pPr>
      <w:r>
        <w:t xml:space="preserve">Masters were addressed as “massa” or “marster”, and mistresses as</w:t>
      </w:r>
      <w:r>
        <w:t xml:space="preserve"> </w:t>
      </w:r>
      <w:r>
        <w:t xml:space="preserve">“missis” by slaves on the plantations and in the homes, but favorite</w:t>
      </w:r>
      <w:r>
        <w:t xml:space="preserve"> </w:t>
      </w:r>
      <w:r>
        <w:t xml:space="preserve">slaves were occasionally granted the privilege of addressing the</w:t>
      </w:r>
      <w:r>
        <w:t xml:space="preserve"> </w:t>
      </w:r>
      <w:r>
        <w:t xml:space="preserve">mistress as “Miss” with the Christian name, or of using “Missy” without</w:t>
      </w:r>
      <w:r>
        <w:t xml:space="preserve"> </w:t>
      </w:r>
      <w:r>
        <w:t xml:space="preserve">the Christian name. The master’s children were addressed as “Young</w:t>
      </w:r>
      <w:r>
        <w:t xml:space="preserve"> </w:t>
      </w:r>
      <w:r>
        <w:t xml:space="preserve">Massa” or “Young Miss”, perhaps from the cradle.</w:t>
      </w:r>
    </w:p>
    <w:p>
      <w:pPr>
        <w:pStyle w:val="BodyText"/>
      </w:pPr>
      <w:r>
        <w:t xml:space="preserve">“Mistis”, “Madam” or “Captain” and “Boss” were forms widely used by</w:t>
      </w:r>
      <w:r>
        <w:t xml:space="preserve"> </w:t>
      </w:r>
      <w:r>
        <w:t xml:space="preserve">slaves to address white persons with whom they were not intimately</w:t>
      </w:r>
      <w:r>
        <w:t xml:space="preserve"> </w:t>
      </w:r>
      <w:r>
        <w:t xml:space="preserve">acquainted, and whom they met publicly. “Buckra”, or the variant,</w:t>
      </w:r>
      <w:r>
        <w:t xml:space="preserve"> </w:t>
      </w:r>
      <w:r>
        <w:t xml:space="preserve">“Buckra-man”, were forms employed by slaves of the South Carolina Sea</w:t>
      </w:r>
      <w:r>
        <w:t xml:space="preserve"> </w:t>
      </w:r>
      <w:r>
        <w:t xml:space="preserve">Islands to refer to non-slave-owning white men; and “poor white trash”,</w:t>
      </w:r>
      <w:r>
        <w:t xml:space="preserve"> </w:t>
      </w:r>
      <w:r>
        <w:t xml:space="preserve">or “mean white men”, were widely used to refer to poorer white</w:t>
      </w:r>
      <w:r>
        <w:t xml:space="preserve"> </w:t>
      </w:r>
      <w:r>
        <w:t xml:space="preserve">persons.</w:t>
      </w:r>
    </w:p>
    <w:p>
      <w:pPr>
        <w:pStyle w:val="BodyText"/>
      </w:pPr>
      <w:r>
        <w:t xml:space="preserve">Ceremonial forms were also a part of the equipment of white persons</w:t>
      </w:r>
      <w:r>
        <w:t xml:space="preserve"> </w:t>
      </w:r>
      <w:r>
        <w:t xml:space="preserve">used to address, and to refer to Negroes, slave and free. “Mammy” was</w:t>
      </w:r>
      <w:r>
        <w:t xml:space="preserve"> </w:t>
      </w:r>
      <w:r>
        <w:t xml:space="preserve">perhaps the title of highest respect bestowed upon slaves, with “uncle”</w:t>
      </w:r>
      <w:r>
        <w:t xml:space="preserve"> </w:t>
      </w:r>
      <w:r>
        <w:t xml:space="preserve">and “auntie” ranging respectively a shade lower.</w:t>
      </w:r>
      <w:hyperlink w:anchor="fn11">
        <w:r>
          <w:rPr>
            <w:rStyle w:val="Hyperlink"/>
            <w:vertAlign w:val="superscript"/>
          </w:rPr>
          <w:t xml:space="preserve">11</w:t>
        </w:r>
      </w:hyperlink>
      <w:r>
        <w:t xml:space="preserve"> </w:t>
      </w:r>
      <w:r>
        <w:t xml:space="preserve">“Old man”—not referring to age—and “daddy” seemed to be a bit more</w:t>
      </w:r>
      <w:r>
        <w:t xml:space="preserve"> </w:t>
      </w:r>
      <w:r>
        <w:t xml:space="preserve">respectful than just the Christian name, which was generally used, and</w:t>
      </w:r>
      <w:r>
        <w:t xml:space="preserve"> </w:t>
      </w:r>
      <w:r>
        <w:t xml:space="preserve">“boy” or “girl” when used in terms of address seemed to border on</w:t>
      </w:r>
      <w:r>
        <w:t xml:space="preserve"> </w:t>
      </w:r>
      <w:r>
        <w:t xml:space="preserve">familiarity, although they were also used as terms of reference. Legal</w:t>
      </w:r>
      <w:r>
        <w:t xml:space="preserve"> </w:t>
      </w:r>
      <w:r>
        <w:t xml:space="preserve">records of the colonial period refer to “Negro Sam” or “Negro Mary”</w:t>
      </w:r>
      <w:r>
        <w:t xml:space="preserve"> </w:t>
      </w:r>
      <w:r>
        <w:t xml:space="preserve">where slaves are mentioned at all, with the “N” widely capitalized until</w:t>
      </w:r>
      <w:r>
        <w:t xml:space="preserve"> </w:t>
      </w:r>
      <w:r>
        <w:t xml:space="preserve">about the middle of the nineteenth century. Yet, the literature of the</w:t>
      </w:r>
      <w:r>
        <w:t xml:space="preserve"> </w:t>
      </w:r>
      <w:r>
        <w:t xml:space="preserve">entire period is replete with “nigger” used as a form of address, as a</w:t>
      </w:r>
      <w:r>
        <w:t xml:space="preserve"> </w:t>
      </w:r>
      <w:r>
        <w:t xml:space="preserve">term of reference, as a noun, and as an adjective.</w:t>
      </w:r>
    </w:p>
    <w:p>
      <w:pPr>
        <w:pStyle w:val="BodyText"/>
      </w:pPr>
      <w:r>
        <w:t xml:space="preserve">If, having addressed one another in appropriate ways, a conversation</w:t>
      </w:r>
      <w:r>
        <w:t xml:space="preserve"> </w:t>
      </w:r>
      <w:r>
        <w:t xml:space="preserve">were necessary between a white person and a slave, the latter either</w:t>
      </w:r>
      <w:r>
        <w:t xml:space="preserve"> </w:t>
      </w:r>
      <w:r>
        <w:t xml:space="preserve">removed his hat, or touched it, as though he might remove it, at the end</w:t>
      </w:r>
      <w:r>
        <w:t xml:space="preserve"> </w:t>
      </w:r>
      <w:r>
        <w:t xml:space="preserve">of every sentence. If he had no hat, he pulled at his forelock, kept his</w:t>
      </w:r>
      <w:r>
        <w:t xml:space="preserve"> </w:t>
      </w:r>
      <w:r>
        <w:t xml:space="preserve">eyes on the ground while the conversation lasted, and uttered “sir” or</w:t>
      </w:r>
      <w:r>
        <w:t xml:space="preserve"> </w:t>
      </w:r>
      <w:r>
        <w:t xml:space="preserve">“ma’am” at least once in every complete sentence.</w:t>
      </w:r>
    </w:p>
    <w:p>
      <w:pPr>
        <w:pStyle w:val="BodyText"/>
      </w:pPr>
      <w:r>
        <w:t xml:space="preserve">On the plantation or farm, and</w:t>
      </w:r>
      <w:r>
        <w:t xml:space="preserve"> </w:t>
      </w:r>
      <w:r>
        <w:t xml:space="preserve">194</w:t>
      </w:r>
      <w:r>
        <w:t xml:space="preserve">within</w:t>
      </w:r>
      <w:r>
        <w:t xml:space="preserve"> </w:t>
      </w:r>
      <w:r>
        <w:t xml:space="preserve">the home, or “big house” other forms appeared. “No slave,” says Steward,</w:t>
      </w:r>
      <w:r>
        <w:t xml:space="preserve"> </w:t>
      </w:r>
      <w:r>
        <w:t xml:space="preserve">“was ever allowed to sit down in the presence of master or mistress.”</w:t>
      </w:r>
      <w:hyperlink w:anchor="fn12">
        <w:r>
          <w:rPr>
            <w:rStyle w:val="Hyperlink"/>
            <w:vertAlign w:val="superscript"/>
          </w:rPr>
          <w:t xml:space="preserve">12</w:t>
        </w:r>
      </w:hyperlink>
      <w:r>
        <w:t xml:space="preserve"> </w:t>
      </w:r>
      <w:r>
        <w:t xml:space="preserve">If he were sitting when addressed,</w:t>
      </w:r>
      <w:r>
        <w:t xml:space="preserve"> </w:t>
      </w:r>
      <w:r>
        <w:t xml:space="preserve">he would stand; and, if out of doors, would remove his hat. The</w:t>
      </w:r>
      <w:r>
        <w:t xml:space="preserve"> </w:t>
      </w:r>
      <w:r>
        <w:t xml:space="preserve">errand-boy stood behind the master’s chair; and the waiters or</w:t>
      </w:r>
      <w:r>
        <w:t xml:space="preserve"> </w:t>
      </w:r>
      <w:r>
        <w:t xml:space="preserve">waitresses, of course, stood while serving meals.</w:t>
      </w:r>
    </w:p>
    <w:p>
      <w:pPr>
        <w:pStyle w:val="BodyText"/>
      </w:pPr>
      <w:r>
        <w:t xml:space="preserve">Although intercourse was not prohibited between,, master and slave in</w:t>
      </w:r>
      <w:r>
        <w:t xml:space="preserve"> </w:t>
      </w:r>
      <w:r>
        <w:t xml:space="preserve">the “big house” and though white persons might, in the presence of</w:t>
      </w:r>
      <w:r>
        <w:t xml:space="preserve"> </w:t>
      </w:r>
      <w:r>
        <w:t xml:space="preserve">slaves, discuss their own or some particular slaves, yet, except</w:t>
      </w:r>
      <w:r>
        <w:t xml:space="preserve"> </w:t>
      </w:r>
      <w:r>
        <w:t xml:space="preserve">infrequently, the good servant did not initiate a conversation, nor</w:t>
      </w:r>
      <w:r>
        <w:t xml:space="preserve"> </w:t>
      </w:r>
      <w:r>
        <w:t xml:space="preserve">enter into one, unless first addressed.</w:t>
      </w:r>
      <w:hyperlink w:anchor="fn13">
        <w:r>
          <w:rPr>
            <w:rStyle w:val="Hyperlink"/>
            <w:vertAlign w:val="superscript"/>
          </w:rPr>
          <w:t xml:space="preserve">13</w:t>
        </w:r>
      </w:hyperlink>
    </w:p>
    <w:p>
      <w:pPr>
        <w:pStyle w:val="BodyText"/>
      </w:pPr>
      <w:r>
        <w:t xml:space="preserve">On the small farms, and perhaps in the case of house servants on the</w:t>
      </w:r>
      <w:r>
        <w:t xml:space="preserve"> </w:t>
      </w:r>
      <w:r>
        <w:t xml:space="preserve">large plantation, slaves ate in the kitchen. On the large plantations,</w:t>
      </w:r>
      <w:r>
        <w:t xml:space="preserve"> </w:t>
      </w:r>
      <w:r>
        <w:t xml:space="preserve">there was perhaps a cookhouse for the field hands, or they might be</w:t>
      </w:r>
      <w:r>
        <w:t xml:space="preserve"> </w:t>
      </w:r>
      <w:r>
        <w:t xml:space="preserve">expected to prepare their own meals in their cabins. On the larger</w:t>
      </w:r>
      <w:r>
        <w:t xml:space="preserve"> </w:t>
      </w:r>
      <w:r>
        <w:t xml:space="preserve">estates, master and mistress visited the slave cabins or “quarters” on</w:t>
      </w:r>
      <w:r>
        <w:t xml:space="preserve"> </w:t>
      </w:r>
      <w:r>
        <w:t xml:space="preserve">Sunday; while the children might visit some favored slave in the</w:t>
      </w:r>
      <w:r>
        <w:t xml:space="preserve"> </w:t>
      </w:r>
      <w:r>
        <w:t xml:space="preserve">quarters at any time. The ceremonial character of the visit is attested</w:t>
      </w:r>
      <w:r>
        <w:t xml:space="preserve"> </w:t>
      </w:r>
      <w:r>
        <w:t xml:space="preserve">to be a frequent giving, and an occasional interchanging of gifts, such</w:t>
      </w:r>
      <w:r>
        <w:t xml:space="preserve"> </w:t>
      </w:r>
      <w:r>
        <w:t xml:space="preserve">as cakes, eggs, and the like.</w:t>
      </w:r>
    </w:p>
    <w:p>
      <w:pPr>
        <w:pStyle w:val="BodyText"/>
      </w:pPr>
      <w:r>
        <w:t xml:space="preserve">The etiquette was apparently more precise when it came to matters of</w:t>
      </w:r>
      <w:r>
        <w:t xml:space="preserve"> </w:t>
      </w:r>
      <w:r>
        <w:t xml:space="preserve">contact in the pastimes of hunting and fishing. At these times, status</w:t>
      </w:r>
      <w:r>
        <w:t xml:space="preserve"> </w:t>
      </w:r>
      <w:r>
        <w:t xml:space="preserve">was indicated by who rode a horse, a colt, or a mule, and who walked; or</w:t>
      </w:r>
      <w:r>
        <w:t xml:space="preserve"> </w:t>
      </w:r>
      <w:r>
        <w:t xml:space="preserve">who walked first and who walked last.</w:t>
      </w:r>
      <w:hyperlink w:anchor="fn14">
        <w:r>
          <w:rPr>
            <w:rStyle w:val="Hyperlink"/>
            <w:vertAlign w:val="superscript"/>
          </w:rPr>
          <w:t xml:space="preserve">14</w:t>
        </w:r>
      </w:hyperlink>
    </w:p>
    <w:p>
      <w:pPr>
        <w:pStyle w:val="BodyText"/>
      </w:pPr>
      <w:r>
        <w:t xml:space="preserve">When Christmas came to the plantation a set of forms, adequate for</w:t>
      </w:r>
      <w:r>
        <w:t xml:space="preserve"> </w:t>
      </w:r>
      <w:r>
        <w:t xml:space="preserve">the occasion, were observed. The time for celebration, while not</w:t>
      </w:r>
      <w:r>
        <w:t xml:space="preserve"> </w:t>
      </w:r>
      <w:r>
        <w:t xml:space="preserve">uniform, generally lasted “as long as the yule log burned”. At any rate,</w:t>
      </w:r>
      <w:r>
        <w:t xml:space="preserve"> </w:t>
      </w:r>
      <w:r>
        <w:t xml:space="preserve">on Christmas day, it was the custom to surprise another by calling</w:t>
      </w:r>
      <w:r>
        <w:t xml:space="preserve"> </w:t>
      </w:r>
      <w:r>
        <w:t xml:space="preserve">“Christmas gift” before the other could say it. The one who first called</w:t>
      </w:r>
      <w:r>
        <w:t xml:space="preserve"> </w:t>
      </w:r>
      <w:r>
        <w:t xml:space="preserve">must then receive a present. Holding this in mind, the slaves would lie</w:t>
      </w:r>
      <w:r>
        <w:t xml:space="preserve"> </w:t>
      </w:r>
      <w:r>
        <w:t xml:space="preserve">in wait, in order to pounce upon the first white person and to call</w:t>
      </w:r>
      <w:r>
        <w:t xml:space="preserve"> </w:t>
      </w:r>
      <w:r>
        <w:t xml:space="preserve">“Christmas gift.” If they received small gifts, they would respond by</w:t>
      </w:r>
      <w:r>
        <w:t xml:space="preserve"> </w:t>
      </w:r>
      <w:r>
        <w:t xml:space="preserve">bowing, by pulling at their hats, or by pulling the forelock. In some</w:t>
      </w:r>
      <w:r>
        <w:t xml:space="preserve"> </w:t>
      </w:r>
      <w:r>
        <w:t xml:space="preserve">localities the slaves would line up to receive gifts of knives, tobacco,</w:t>
      </w:r>
      <w:r>
        <w:t xml:space="preserve"> </w:t>
      </w:r>
      <w:r>
        <w:t xml:space="preserve">dolls, handkerchiefs, pieces of money, and occasionally such useful</w:t>
      </w:r>
      <w:r>
        <w:t xml:space="preserve"> </w:t>
      </w:r>
      <w:r>
        <w:t xml:space="preserve">articles as shoes. As each slave received his present, he would call</w:t>
      </w:r>
      <w:r>
        <w:t xml:space="preserve"> </w:t>
      </w:r>
      <w:r>
        <w:t xml:space="preserve">out, “Merry Christmas.” After luncheon, a meal would be served for the</w:t>
      </w:r>
      <w:r>
        <w:t xml:space="preserve"> </w:t>
      </w:r>
      <w:r>
        <w:t xml:space="preserve">slaves in the back yard, at which the master’s family would be</w:t>
      </w:r>
      <w:r>
        <w:t xml:space="preserve"> </w:t>
      </w:r>
      <w:r>
        <w:t xml:space="preserve">interested spectators. The latter, however, would stand while the slaves</w:t>
      </w:r>
      <w:r>
        <w:t xml:space="preserve"> </w:t>
      </w:r>
      <w:r>
        <w:t xml:space="preserve">sat, or vice versa.</w:t>
      </w:r>
    </w:p>
    <w:p>
      <w:pPr>
        <w:pStyle w:val="BodyText"/>
      </w:pPr>
      <w:r>
        <w:t xml:space="preserve">195</w:t>
      </w:r>
      <w:r>
        <w:t xml:space="preserve">If the slaves wished to hold either a</w:t>
      </w:r>
      <w:r>
        <w:t xml:space="preserve"> </w:t>
      </w:r>
      <w:r>
        <w:t xml:space="preserve">picnic, or a barbecue, or to combine business with pleasure at a</w:t>
      </w:r>
      <w:r>
        <w:t xml:space="preserve"> </w:t>
      </w:r>
      <w:r>
        <w:t xml:space="preserve">corn-husking, they first sought the master’s permission. If the answer</w:t>
      </w:r>
      <w:r>
        <w:t xml:space="preserve"> </w:t>
      </w:r>
      <w:r>
        <w:t xml:space="preserve">were favorable, they invited the master and his family to attend, and</w:t>
      </w:r>
      <w:r>
        <w:t xml:space="preserve"> </w:t>
      </w:r>
      <w:r>
        <w:t xml:space="preserve">reserved seats for them at the grounds. Before the actual festivities</w:t>
      </w:r>
      <w:r>
        <w:t xml:space="preserve"> </w:t>
      </w:r>
      <w:r>
        <w:t xml:space="preserve">began, the slaves would march by the master, perhaps for inspection, and</w:t>
      </w:r>
      <w:r>
        <w:t xml:space="preserve"> </w:t>
      </w:r>
      <w:r>
        <w:t xml:space="preserve">during the procession or festivities, would find some occasion to extol</w:t>
      </w:r>
      <w:r>
        <w:t xml:space="preserve"> </w:t>
      </w:r>
      <w:r>
        <w:t xml:space="preserve">the master’s virtues, perhaps by an extemporaneous song. When the time</w:t>
      </w:r>
      <w:r>
        <w:t xml:space="preserve"> </w:t>
      </w:r>
      <w:r>
        <w:t xml:space="preserve">came to dine the white persons present, who either stood while the</w:t>
      </w:r>
      <w:r>
        <w:t xml:space="preserve"> </w:t>
      </w:r>
      <w:r>
        <w:t xml:space="preserve">slaves sat, or vice versa, were served first; visiting slaves were</w:t>
      </w:r>
      <w:r>
        <w:t xml:space="preserve"> </w:t>
      </w:r>
      <w:r>
        <w:t xml:space="preserve">served next, house slaves next, and field hands last of all.</w:t>
      </w:r>
    </w:p>
    <w:p>
      <w:pPr>
        <w:pStyle w:val="BodyText"/>
      </w:pPr>
      <w:r>
        <w:t xml:space="preserve">House-servants seemed generally to attend the weddings of their young</w:t>
      </w:r>
      <w:r>
        <w:t xml:space="preserve"> </w:t>
      </w:r>
      <w:r>
        <w:t xml:space="preserve">masters and mistresses. Thus, when a young master, who had married away</w:t>
      </w:r>
      <w:r>
        <w:t xml:space="preserve"> </w:t>
      </w:r>
      <w:r>
        <w:t xml:space="preserve">from home, returned with his bride, he was expected to present her first</w:t>
      </w:r>
      <w:r>
        <w:t xml:space="preserve"> </w:t>
      </w:r>
      <w:r>
        <w:t xml:space="preserve">to his parents, then to his kinspeople, and finally to the</w:t>
      </w:r>
      <w:r>
        <w:t xml:space="preserve"> </w:t>
      </w:r>
      <w:r>
        <w:t xml:space="preserve">house-servants.</w:t>
      </w:r>
    </w:p>
    <w:p>
      <w:pPr>
        <w:pStyle w:val="BodyText"/>
      </w:pPr>
      <w:r>
        <w:t xml:space="preserve">Marriage ceremonies were occasionally observed for favored slaves of</w:t>
      </w:r>
      <w:r>
        <w:t xml:space="preserve"> </w:t>
      </w:r>
      <w:r>
        <w:t xml:space="preserve">the household, although it appears that such unions were neither legally</w:t>
      </w:r>
      <w:r>
        <w:t xml:space="preserve"> </w:t>
      </w:r>
      <w:r>
        <w:t xml:space="preserve">binding nor recognized. However, whether a slave married or was merely</w:t>
      </w:r>
      <w:r>
        <w:t xml:space="preserve"> </w:t>
      </w:r>
      <w:r>
        <w:t xml:space="preserve">joined, the first step was to procure the master’s permission. If the</w:t>
      </w:r>
      <w:r>
        <w:t xml:space="preserve"> </w:t>
      </w:r>
      <w:r>
        <w:t xml:space="preserve">slave, bride or groom, were a house servant, the young men and women of</w:t>
      </w:r>
      <w:r>
        <w:t xml:space="preserve"> </w:t>
      </w:r>
      <w:r>
        <w:t xml:space="preserve">the master’s family would assume charge of the proceedings, frequently</w:t>
      </w:r>
      <w:r>
        <w:t xml:space="preserve"> </w:t>
      </w:r>
      <w:r>
        <w:t xml:space="preserve">providing suitable finery for the groom, or making a trousseau for the</w:t>
      </w:r>
      <w:r>
        <w:t xml:space="preserve"> </w:t>
      </w:r>
      <w:r>
        <w:t xml:space="preserve">bride, and occasionally bedecking her at the ceremony with the family</w:t>
      </w:r>
      <w:r>
        <w:t xml:space="preserve"> </w:t>
      </w:r>
      <w:r>
        <w:t xml:space="preserve">jewels.</w:t>
      </w:r>
      <w:hyperlink w:anchor="fn15">
        <w:r>
          <w:rPr>
            <w:rStyle w:val="Hyperlink"/>
            <w:vertAlign w:val="superscript"/>
          </w:rPr>
          <w:t xml:space="preserve">15</w:t>
        </w:r>
      </w:hyperlink>
      <w:r>
        <w:t xml:space="preserve"> </w:t>
      </w:r>
      <w:r>
        <w:t xml:space="preserve">For the actual “ceremony” the</w:t>
      </w:r>
      <w:r>
        <w:t xml:space="preserve"> </w:t>
      </w:r>
      <w:r>
        <w:t xml:space="preserve">slaves would appear at the Great House, where the ceremony might be said</w:t>
      </w:r>
      <w:r>
        <w:t xml:space="preserve"> </w:t>
      </w:r>
      <w:r>
        <w:t xml:space="preserve">by a white minister, or a colored minister, or by the master, in the</w:t>
      </w:r>
      <w:r>
        <w:t xml:space="preserve"> </w:t>
      </w:r>
      <w:r>
        <w:t xml:space="preserve">dining-room or hall. After the ceremony, a wedding supper might be held</w:t>
      </w:r>
      <w:r>
        <w:t xml:space="preserve"> </w:t>
      </w:r>
      <w:r>
        <w:t xml:space="preserve">on the back porch, or in the kitchen, and occasionally there would be a</w:t>
      </w:r>
      <w:r>
        <w:t xml:space="preserve"> </w:t>
      </w:r>
      <w:r>
        <w:t xml:space="preserve">dance, on the back porch.</w:t>
      </w:r>
    </w:p>
    <w:p>
      <w:pPr>
        <w:pStyle w:val="BodyText"/>
      </w:pPr>
      <w:r>
        <w:t xml:space="preserve">Field hands seemed not to fare so well as house servants in this</w:t>
      </w:r>
      <w:r>
        <w:t xml:space="preserve"> </w:t>
      </w:r>
      <w:r>
        <w:t xml:space="preserve">matter. They were married in the cabins or quarters, by the master, or</w:t>
      </w:r>
      <w:r>
        <w:t xml:space="preserve"> </w:t>
      </w:r>
      <w:r>
        <w:t xml:space="preserve">by a colored preacher. One master in performing the ceremony used an</w:t>
      </w:r>
      <w:r>
        <w:t xml:space="preserve"> </w:t>
      </w:r>
      <w:r>
        <w:t xml:space="preserve">“old copy of an English reader” for a prayer-book; another said:</w:t>
      </w:r>
    </w:p>
    <w:p>
      <w:pPr>
        <w:pStyle w:val="BlockText"/>
      </w:pPr>
      <w:r>
        <w:t xml:space="preserve">‘Come on in de house chillum.’ … He set down an’ look at us. ‘Now,’</w:t>
      </w:r>
      <w:r>
        <w:t xml:space="preserve"> </w:t>
      </w:r>
      <w:r>
        <w:t xml:space="preserve">he say, ‘I don’ want no fussin’ ner fightin.’ De way ter live happy is</w:t>
      </w:r>
      <w:r>
        <w:t xml:space="preserve"> </w:t>
      </w:r>
      <w:r>
        <w:t xml:space="preserve">ter be forgivin’ an’ not start no ruckus. I hopes you have a long life</w:t>
      </w:r>
      <w:r>
        <w:t xml:space="preserve"> </w:t>
      </w:r>
      <w:r>
        <w:t xml:space="preserve">togedder, an’ if’n de Lawd send little niggers, dey’ll be mos’</w:t>
      </w:r>
      <w:r>
        <w:t xml:space="preserve"> </w:t>
      </w:r>
      <w:r>
        <w:t xml:space="preserve">welcome.’</w:t>
      </w:r>
      <w:hyperlink w:anchor="fn16">
        <w:r>
          <w:rPr>
            <w:rStyle w:val="Hyperlink"/>
            <w:vertAlign w:val="superscript"/>
          </w:rPr>
          <w:t xml:space="preserve">16</w:t>
        </w:r>
      </w:hyperlink>
    </w:p>
    <w:p>
      <w:pPr>
        <w:pStyle w:val="FirstParagraph"/>
      </w:pPr>
      <w:r>
        <w:t xml:space="preserve">On the larger plantations, perhaps, even this latter procedure was</w:t>
      </w:r>
      <w:r>
        <w:t xml:space="preserve"> </w:t>
      </w:r>
      <w:r>
        <w:t xml:space="preserve">neglected, and the slaves needed to resort to the “blanket-</w:t>
      </w:r>
      <w:r>
        <w:t xml:space="preserve">196</w:t>
      </w:r>
      <w:r>
        <w:t xml:space="preserve">wedding.” This type of “marriage” was</w:t>
      </w:r>
      <w:r>
        <w:t xml:space="preserve"> </w:t>
      </w:r>
      <w:r>
        <w:t xml:space="preserve">described by one slave as follows: “We come togedder in de same cabin</w:t>
      </w:r>
      <w:r>
        <w:t xml:space="preserve"> </w:t>
      </w:r>
      <w:r>
        <w:t xml:space="preserve">an’ she brings her blanket and lays it down sides mine, an’ we gits</w:t>
      </w:r>
      <w:r>
        <w:t xml:space="preserve"> </w:t>
      </w:r>
      <w:r>
        <w:t xml:space="preserve">married dat way.”</w:t>
      </w:r>
      <w:hyperlink w:anchor="fn17">
        <w:r>
          <w:rPr>
            <w:rStyle w:val="Hyperlink"/>
            <w:vertAlign w:val="superscript"/>
          </w:rPr>
          <w:t xml:space="preserve">17</w:t>
        </w:r>
      </w:hyperlink>
    </w:p>
    <w:p>
      <w:pPr>
        <w:pStyle w:val="BodyText"/>
      </w:pPr>
      <w:r>
        <w:t xml:space="preserve">If, on the other plantations where there was more or less intimate</w:t>
      </w:r>
      <w:r>
        <w:t xml:space="preserve"> </w:t>
      </w:r>
      <w:r>
        <w:t xml:space="preserve">relationship, the owner were perchance sick unto death, the slaves would</w:t>
      </w:r>
      <w:r>
        <w:t xml:space="preserve"> </w:t>
      </w:r>
      <w:r>
        <w:t xml:space="preserve">be called to the bedside to receive a parting blessing and to bid the</w:t>
      </w:r>
      <w:r>
        <w:t xml:space="preserve"> </w:t>
      </w:r>
      <w:r>
        <w:t xml:space="preserve">master, or perhaps the mistress, farewell. After death came, the slaves</w:t>
      </w:r>
      <w:r>
        <w:t xml:space="preserve"> </w:t>
      </w:r>
      <w:r>
        <w:t xml:space="preserve">might attend the master’s funeral, but favored places in the procession</w:t>
      </w:r>
      <w:r>
        <w:t xml:space="preserve"> </w:t>
      </w:r>
      <w:r>
        <w:t xml:space="preserve">or at the service would be given to the house servants.</w:t>
      </w:r>
    </w:p>
    <w:p>
      <w:pPr>
        <w:pStyle w:val="BodyText"/>
      </w:pPr>
      <w:r>
        <w:t xml:space="preserve">However, when a slave died, a colored or white minister might</w:t>
      </w:r>
      <w:r>
        <w:t xml:space="preserve"> </w:t>
      </w:r>
      <w:r>
        <w:t xml:space="preserve">officiate at the services, and occasionally both racial groups might</w:t>
      </w:r>
      <w:r>
        <w:t xml:space="preserve"> </w:t>
      </w:r>
      <w:r>
        <w:t xml:space="preserve">attend. The slave was then buried in a section reserved for slaves—on</w:t>
      </w:r>
      <w:r>
        <w:t xml:space="preserve"> </w:t>
      </w:r>
      <w:r>
        <w:t xml:space="preserve">the plantation in the “plantation” cemetery,” but in “slave cemeteries”</w:t>
      </w:r>
      <w:r>
        <w:t xml:space="preserve"> </w:t>
      </w:r>
      <w:r>
        <w:t xml:space="preserve">in the cities.</w:t>
      </w:r>
      <w:hyperlink w:anchor="fn18">
        <w:r>
          <w:rPr>
            <w:rStyle w:val="Hyperlink"/>
            <w:vertAlign w:val="superscript"/>
          </w:rPr>
          <w:t xml:space="preserve">18</w:t>
        </w:r>
      </w:hyperlink>
    </w:p>
    <w:p>
      <w:pPr>
        <w:pStyle w:val="BodyText"/>
      </w:pPr>
      <w:r>
        <w:t xml:space="preserve">One interesting development of ceremonial observances came in the</w:t>
      </w:r>
      <w:r>
        <w:t xml:space="preserve"> </w:t>
      </w:r>
      <w:r>
        <w:t xml:space="preserve">association of whites and blacks in matters of religion. From 1619 to</w:t>
      </w:r>
      <w:r>
        <w:t xml:space="preserve"> </w:t>
      </w:r>
      <w:r>
        <w:t xml:space="preserve">about 1641, while indenture was becoming slavery, Negroes who were</w:t>
      </w:r>
      <w:r>
        <w:t xml:space="preserve"> </w:t>
      </w:r>
      <w:r>
        <w:t xml:space="preserve">baptized and who thus became Christians were released from such slavery</w:t>
      </w:r>
      <w:r>
        <w:t xml:space="preserve"> </w:t>
      </w:r>
      <w:r>
        <w:t xml:space="preserve">as then existed for the current belief was that Christians could not</w:t>
      </w:r>
      <w:r>
        <w:t xml:space="preserve"> </w:t>
      </w:r>
      <w:r>
        <w:t xml:space="preserve">rightfully, nor righteously, be enslaved. Later, however, the notion</w:t>
      </w:r>
      <w:r>
        <w:t xml:space="preserve"> </w:t>
      </w:r>
      <w:r>
        <w:t xml:space="preserve">developed that bondage was a small price for the Negro to pay for the</w:t>
      </w:r>
      <w:r>
        <w:t xml:space="preserve"> </w:t>
      </w:r>
      <w:r>
        <w:t xml:space="preserve">benefits of Christianity. Baptism, formerly a means of manumission, then</w:t>
      </w:r>
      <w:r>
        <w:t xml:space="preserve"> </w:t>
      </w:r>
      <w:r>
        <w:t xml:space="preserve">became merely a preliminary to membership in the churches.</w:t>
      </w:r>
    </w:p>
    <w:p>
      <w:pPr>
        <w:pStyle w:val="BodyText"/>
      </w:pPr>
      <w:r>
        <w:t xml:space="preserve">It thus happened, that, through the eighteenth century, though the</w:t>
      </w:r>
      <w:r>
        <w:t xml:space="preserve"> </w:t>
      </w:r>
      <w:r>
        <w:t xml:space="preserve">development is difficult to trace, Negroes were generally attached to</w:t>
      </w:r>
      <w:r>
        <w:t xml:space="preserve"> </w:t>
      </w:r>
      <w:r>
        <w:t xml:space="preserve">churches or denominations, in which might be also found white persons.</w:t>
      </w:r>
      <w:hyperlink w:anchor="fn19">
        <w:r>
          <w:rPr>
            <w:rStyle w:val="Hyperlink"/>
            <w:vertAlign w:val="superscript"/>
          </w:rPr>
          <w:t xml:space="preserve">19</w:t>
        </w:r>
      </w:hyperlink>
      <w:r>
        <w:t xml:space="preserve"> </w:t>
      </w:r>
      <w:r>
        <w:t xml:space="preserve">By the beginning of the nineteenth</w:t>
      </w:r>
      <w:r>
        <w:t xml:space="preserve"> </w:t>
      </w:r>
      <w:r>
        <w:t xml:space="preserve">century, they were members of churches along with and frequently in</w:t>
      </w:r>
      <w:r>
        <w:t xml:space="preserve"> </w:t>
      </w:r>
      <w:r>
        <w:t xml:space="preserve">greater numbers than white people, and were also found in separate</w:t>
      </w:r>
      <w:r>
        <w:t xml:space="preserve"> </w:t>
      </w:r>
      <w:r>
        <w:t xml:space="preserve">organizations.</w:t>
      </w:r>
      <w:hyperlink w:anchor="fn20">
        <w:r>
          <w:rPr>
            <w:rStyle w:val="Hyperlink"/>
            <w:vertAlign w:val="superscript"/>
          </w:rPr>
          <w:t xml:space="preserve">20</w:t>
        </w:r>
      </w:hyperlink>
    </w:p>
    <w:p>
      <w:pPr>
        <w:pStyle w:val="BodyText"/>
      </w:pPr>
      <w:r>
        <w:t xml:space="preserve">Good form seemed to require separation of the racial groups in the</w:t>
      </w:r>
      <w:r>
        <w:t xml:space="preserve"> </w:t>
      </w:r>
      <w:r>
        <w:t xml:space="preserve">church services proper. In the older and more established churches,</w:t>
      </w:r>
      <w:r>
        <w:t xml:space="preserve"> </w:t>
      </w:r>
      <w:r>
        <w:t xml:space="preserve">perhaps, such as the Episcopalian, the Negroes sat in the galleries;</w:t>
      </w:r>
      <w:r>
        <w:t xml:space="preserve"> </w:t>
      </w:r>
      <w:r>
        <w:t xml:space="preserve">while on the other hand, and until the insurrection of Nat Turner, about</w:t>
      </w:r>
      <w:r>
        <w:t xml:space="preserve"> </w:t>
      </w:r>
      <w:r>
        <w:t xml:space="preserve">1831, separation was generally not practiced in the churches affiliated</w:t>
      </w:r>
      <w:r>
        <w:t xml:space="preserve"> </w:t>
      </w:r>
      <w:r>
        <w:t xml:space="preserve">with the Methodist and Baptist denominations. By 1835, race distinctions</w:t>
      </w:r>
      <w:r>
        <w:t xml:space="preserve"> </w:t>
      </w:r>
      <w:r>
        <w:t xml:space="preserve">were clear, for slaves might be seen seated in galleries, or at the</w:t>
      </w:r>
      <w:r>
        <w:t xml:space="preserve"> </w:t>
      </w:r>
      <w:r>
        <w:t xml:space="preserve">197</w:t>
      </w:r>
      <w:r>
        <w:t xml:space="preserve">sides of churches, in separate sections,</w:t>
      </w:r>
      <w:r>
        <w:t xml:space="preserve"> </w:t>
      </w:r>
      <w:r>
        <w:t xml:space="preserve">and occasionally even in separate churches.</w:t>
      </w:r>
    </w:p>
    <w:p>
      <w:pPr>
        <w:pStyle w:val="BodyText"/>
      </w:pPr>
      <w:r>
        <w:t xml:space="preserve">Generally the whites and blacks partook of the Lord’s Supper</w:t>
      </w:r>
      <w:r>
        <w:t xml:space="preserve"> </w:t>
      </w:r>
      <w:r>
        <w:t xml:space="preserve">separately, and were also baptized separately, although in the latter</w:t>
      </w:r>
      <w:r>
        <w:t xml:space="preserve"> </w:t>
      </w:r>
      <w:r>
        <w:t xml:space="preserve">ceremony, at least until Negro preachers were ordained, white ministers</w:t>
      </w:r>
      <w:r>
        <w:t xml:space="preserve"> </w:t>
      </w:r>
      <w:r>
        <w:t xml:space="preserve">officiated. However, before a slave was baptized he needed to obtain</w:t>
      </w:r>
      <w:r>
        <w:t xml:space="preserve"> </w:t>
      </w:r>
      <w:r>
        <w:t xml:space="preserve">permission from his master. Christening and naming of slave babies, by</w:t>
      </w:r>
      <w:r>
        <w:t xml:space="preserve"> </w:t>
      </w:r>
      <w:r>
        <w:t xml:space="preserve">white persons, was not an unheard of phenomenon. In fact, some observers</w:t>
      </w:r>
      <w:r>
        <w:t xml:space="preserve"> </w:t>
      </w:r>
      <w:r>
        <w:t xml:space="preserve">seem to believe that many classic, if not serio-comic, appellations of</w:t>
      </w:r>
      <w:r>
        <w:t xml:space="preserve"> </w:t>
      </w:r>
      <w:r>
        <w:t xml:space="preserve">Negroes—such as Plato, Lily, Madame de Stael—were acquired in this</w:t>
      </w:r>
      <w:r>
        <w:t xml:space="preserve"> </w:t>
      </w:r>
      <w:r>
        <w:t xml:space="preserve">manner.</w:t>
      </w:r>
    </w:p>
    <w:p>
      <w:pPr>
        <w:pStyle w:val="BodyText"/>
      </w:pPr>
      <w:r>
        <w:t xml:space="preserve">How slaves were received as members into the churches of mixed</w:t>
      </w:r>
      <w:r>
        <w:t xml:space="preserve"> </w:t>
      </w:r>
      <w:r>
        <w:t xml:space="preserve">membership is not clear. In the instance related by Frederick Douglass,</w:t>
      </w:r>
      <w:r>
        <w:t xml:space="preserve"> </w:t>
      </w:r>
      <w:r>
        <w:t xml:space="preserve">of his conversion in a camp-meeting, he came from behind the</w:t>
      </w:r>
      <w:r>
        <w:t xml:space="preserve"> </w:t>
      </w:r>
      <w:r>
        <w:t xml:space="preserve">minister—where the slaves stood—and stopped, still standing, half-way to</w:t>
      </w:r>
      <w:r>
        <w:t xml:space="preserve"> </w:t>
      </w:r>
      <w:r>
        <w:t xml:space="preserve">the “mourners” pen, where white converts sat.</w:t>
      </w:r>
    </w:p>
    <w:p>
      <w:pPr>
        <w:pStyle w:val="BodyText"/>
      </w:pPr>
      <w:r>
        <w:t xml:space="preserve">As slaves became members of the regularly established churches in</w:t>
      </w:r>
      <w:r>
        <w:t xml:space="preserve"> </w:t>
      </w:r>
      <w:r>
        <w:t xml:space="preserve">increasing numbers, there grew up, in the cities especially, the</w:t>
      </w:r>
      <w:r>
        <w:t xml:space="preserve"> </w:t>
      </w:r>
      <w:r>
        <w:t xml:space="preserve">practice of holding separate services for white and black members. At</w:t>
      </w:r>
      <w:r>
        <w:t xml:space="preserve"> </w:t>
      </w:r>
      <w:r>
        <w:t xml:space="preserve">first special services for slaves were held by the white minister in the</w:t>
      </w:r>
      <w:r>
        <w:t xml:space="preserve"> </w:t>
      </w:r>
      <w:r>
        <w:t xml:space="preserve">white church; but later, separate churches for slaves were established</w:t>
      </w:r>
      <w:r>
        <w:t xml:space="preserve"> </w:t>
      </w:r>
      <w:r>
        <w:t xml:space="preserve">with white pastors. The latter development, however, tended to be an</w:t>
      </w:r>
      <w:r>
        <w:t xml:space="preserve"> </w:t>
      </w:r>
      <w:r>
        <w:t xml:space="preserve">outgrowth of an organization of slaves within the general church, in</w:t>
      </w:r>
      <w:r>
        <w:t xml:space="preserve"> </w:t>
      </w:r>
      <w:r>
        <w:t xml:space="preserve">which the slaves exercised much the same powers over their members as</w:t>
      </w:r>
      <w:r>
        <w:t xml:space="preserve"> </w:t>
      </w:r>
      <w:r>
        <w:t xml:space="preserve">did the white persons over their members. Complete separation ensued</w:t>
      </w:r>
      <w:r>
        <w:t xml:space="preserve"> </w:t>
      </w:r>
      <w:r>
        <w:t xml:space="preserve">when slaves were assigned to separate churches, over which Negro</w:t>
      </w:r>
      <w:r>
        <w:t xml:space="preserve"> </w:t>
      </w:r>
      <w:r>
        <w:t xml:space="preserve">ministers officiated. This situation was generally, but not altogether,</w:t>
      </w:r>
      <w:r>
        <w:t xml:space="preserve"> </w:t>
      </w:r>
      <w:r>
        <w:t xml:space="preserve">delayed until after 1865.</w:t>
      </w:r>
    </w:p>
    <w:p>
      <w:pPr>
        <w:pStyle w:val="BodyText"/>
      </w:pPr>
      <w:r>
        <w:t xml:space="preserve">Negro ministers were perhaps not accepted in large numbers until</w:t>
      </w:r>
      <w:r>
        <w:t xml:space="preserve"> </w:t>
      </w:r>
      <w:r>
        <w:t xml:space="preserve">after the beginning of the nineteenth century. In some instances, they</w:t>
      </w:r>
      <w:r>
        <w:t xml:space="preserve"> </w:t>
      </w:r>
      <w:r>
        <w:t xml:space="preserve">were “graduates” of the plantation, where they had either been</w:t>
      </w:r>
      <w:r>
        <w:t xml:space="preserve"> </w:t>
      </w:r>
      <w:r>
        <w:t xml:space="preserve">supervised or subject to the censorship of the master, or, in other</w:t>
      </w:r>
      <w:r>
        <w:t xml:space="preserve"> </w:t>
      </w:r>
      <w:r>
        <w:t xml:space="preserve">instances were talented persons who had, in company with some white</w:t>
      </w:r>
      <w:r>
        <w:t xml:space="preserve"> </w:t>
      </w:r>
      <w:r>
        <w:t xml:space="preserve">person, previously traveled about preaching to white and black alike;</w:t>
      </w:r>
      <w:r>
        <w:t xml:space="preserve"> </w:t>
      </w:r>
      <w:r>
        <w:t xml:space="preserve">although in many instances they spoke only to white audiences. As a</w:t>
      </w:r>
      <w:r>
        <w:t xml:space="preserve"> </w:t>
      </w:r>
      <w:r>
        <w:t xml:space="preserve">matter of fact, unless a Negro preacher had some white person to “speak</w:t>
      </w:r>
      <w:r>
        <w:t xml:space="preserve"> </w:t>
      </w:r>
      <w:r>
        <w:t xml:space="preserve">for him,” and to guarantee his orthodoxy, it appears that he might be</w:t>
      </w:r>
      <w:r>
        <w:t xml:space="preserve"> </w:t>
      </w:r>
      <w:r>
        <w:t xml:space="preserve">whipped or otherwise punished.</w:t>
      </w:r>
      <w:hyperlink w:anchor="fn21">
        <w:r>
          <w:rPr>
            <w:rStyle w:val="Hyperlink"/>
            <w:vertAlign w:val="superscript"/>
          </w:rPr>
          <w:t xml:space="preserve">21</w:t>
        </w:r>
      </w:hyperlink>
    </w:p>
    <w:p>
      <w:pPr>
        <w:pStyle w:val="BodyText"/>
      </w:pPr>
      <w:r>
        <w:t xml:space="preserve">Separate phases of this development appear, about 1858, in Macon,</w:t>
      </w:r>
      <w:r>
        <w:t xml:space="preserve"> </w:t>
      </w:r>
      <w:r>
        <w:t xml:space="preserve">Georgia, where according to report there were three churches for</w:t>
      </w:r>
      <w:r>
        <w:t xml:space="preserve"> </w:t>
      </w:r>
      <w:r>
        <w:t xml:space="preserve">Negroes—one of which had a white minister, the others Negro ministers.</w:t>
      </w:r>
      <w:r>
        <w:t xml:space="preserve"> </w:t>
      </w:r>
      <w:r>
        <w:t xml:space="preserve">Moreover, the congregation with the white minister was pay</w:t>
      </w:r>
      <w:r>
        <w:t xml:space="preserve">198</w:t>
      </w:r>
      <w:r>
        <w:t xml:space="preserve">ing him a regular salary and had erected and</w:t>
      </w:r>
      <w:r>
        <w:t xml:space="preserve"> </w:t>
      </w:r>
      <w:r>
        <w:t xml:space="preserve">paid for its building.</w:t>
      </w:r>
    </w:p>
    <w:p>
      <w:pPr>
        <w:pStyle w:val="BodyText"/>
      </w:pPr>
      <w:r>
        <w:t xml:space="preserve">In formal and public relations, forms were sufficiently distinct to</w:t>
      </w:r>
      <w:r>
        <w:t xml:space="preserve"> </w:t>
      </w:r>
      <w:r>
        <w:t xml:space="preserve">be noted. White persons and slaves seldom, almost never, walked in</w:t>
      </w:r>
      <w:r>
        <w:t xml:space="preserve"> </w:t>
      </w:r>
      <w:r>
        <w:t xml:space="preserve">public together. Yet, it appears, free Negroes were not always required</w:t>
      </w:r>
      <w:r>
        <w:t xml:space="preserve"> </w:t>
      </w:r>
      <w:r>
        <w:t xml:space="preserve">to observe the rule. Meeting a white person on the street, Negroes, as</w:t>
      </w:r>
      <w:r>
        <w:t xml:space="preserve"> </w:t>
      </w:r>
      <w:r>
        <w:t xml:space="preserve">in Richmond, Virginia, were “required to give the wall,” and if</w:t>
      </w:r>
      <w:r>
        <w:t xml:space="preserve"> </w:t>
      </w:r>
      <w:r>
        <w:t xml:space="preserve">necessary to get off the walk into the street. However, even though</w:t>
      </w:r>
      <w:r>
        <w:t xml:space="preserve"> </w:t>
      </w:r>
      <w:r>
        <w:t xml:space="preserve">Negroes did not get off the walk, white persons were not expected to</w:t>
      </w:r>
      <w:r>
        <w:t xml:space="preserve"> </w:t>
      </w:r>
      <w:r>
        <w:t xml:space="preserve">push them off. Public conversation was also thought improper unless the</w:t>
      </w:r>
      <w:r>
        <w:t xml:space="preserve"> </w:t>
      </w:r>
      <w:r>
        <w:t xml:space="preserve">relationship between white and black were known as that of master and</w:t>
      </w:r>
      <w:r>
        <w:t xml:space="preserve"> </w:t>
      </w:r>
      <w:r>
        <w:t xml:space="preserve">slave. Moreover, the responsibility of beginning a conversation always</w:t>
      </w:r>
      <w:r>
        <w:t xml:space="preserve"> </w:t>
      </w:r>
      <w:r>
        <w:t xml:space="preserve">rested with the white person.</w:t>
      </w:r>
    </w:p>
    <w:p>
      <w:pPr>
        <w:pStyle w:val="BodyText"/>
      </w:pPr>
      <w:r>
        <w:t xml:space="preserve">On the other hand, evidence appears that Negroes frequently served as</w:t>
      </w:r>
      <w:r>
        <w:t xml:space="preserve"> </w:t>
      </w:r>
      <w:r>
        <w:t xml:space="preserve">musicians for dances and balls given by white people. Others might even</w:t>
      </w:r>
      <w:r>
        <w:t xml:space="preserve"> </w:t>
      </w:r>
      <w:r>
        <w:t xml:space="preserve">attend, and stand around on the floor, or at the windows. Body-servants</w:t>
      </w:r>
      <w:r>
        <w:t xml:space="preserve"> </w:t>
      </w:r>
      <w:r>
        <w:t xml:space="preserve">occasionally attended their masters and mistresses to the theatres.</w:t>
      </w:r>
      <w:r>
        <w:t xml:space="preserve"> </w:t>
      </w:r>
      <w:r>
        <w:t xml:space="preserve">Public funerals of local or national characters would witness a</w:t>
      </w:r>
      <w:r>
        <w:t xml:space="preserve"> </w:t>
      </w:r>
      <w:r>
        <w:t xml:space="preserve">gathering of both whites and blacks.</w:t>
      </w:r>
    </w:p>
    <w:p>
      <w:pPr>
        <w:pStyle w:val="BodyText"/>
      </w:pPr>
      <w:r>
        <w:t xml:space="preserve">Travel conditions of the period were not so complex as they were</w:t>
      </w:r>
      <w:r>
        <w:t xml:space="preserve"> </w:t>
      </w:r>
      <w:r>
        <w:t xml:space="preserve">later. Moreover, slaves seldom had any occasion to travel, and</w:t>
      </w:r>
      <w:r>
        <w:t xml:space="preserve"> </w:t>
      </w:r>
      <w:r>
        <w:t xml:space="preserve">practically none to travel alone. The private traveling arrangement of a</w:t>
      </w:r>
      <w:r>
        <w:t xml:space="preserve"> </w:t>
      </w:r>
      <w:r>
        <w:t xml:space="preserve">large slaveowner throws some light on the general situation. In this</w:t>
      </w:r>
      <w:r>
        <w:t xml:space="preserve"> </w:t>
      </w:r>
      <w:r>
        <w:t xml:space="preserve">case Negro outriders would come first, then the master, later the family</w:t>
      </w:r>
      <w:r>
        <w:t xml:space="preserve"> </w:t>
      </w:r>
      <w:r>
        <w:t xml:space="preserve">carriage, and behind that slaves ranged in the order of their status,</w:t>
      </w:r>
      <w:r>
        <w:t xml:space="preserve"> </w:t>
      </w:r>
      <w:r>
        <w:t xml:space="preserve">with the most lowly, of course, bringing up the rear.</w:t>
      </w:r>
    </w:p>
    <w:p>
      <w:pPr>
        <w:pStyle w:val="BodyText"/>
      </w:pPr>
      <w:r>
        <w:t xml:space="preserve">On the stage-coaches, until about the fourth decade of the nineteenth</w:t>
      </w:r>
      <w:r>
        <w:t xml:space="preserve"> </w:t>
      </w:r>
      <w:r>
        <w:t xml:space="preserve">century, Negroes rode inside unless the coach was overcrowded with white</w:t>
      </w:r>
      <w:r>
        <w:t xml:space="preserve"> </w:t>
      </w:r>
      <w:r>
        <w:t xml:space="preserve">people. On the trains, body-servants and occasionally free Negroes rode</w:t>
      </w:r>
      <w:r>
        <w:t xml:space="preserve"> </w:t>
      </w:r>
      <w:r>
        <w:t xml:space="preserve">in the “first-class”, or “ladies’ coach,” but unattached slaves rode in</w:t>
      </w:r>
      <w:r>
        <w:t xml:space="preserve"> </w:t>
      </w:r>
      <w:r>
        <w:t xml:space="preserve">the “second-class” car next to the engine, along with smokers from the</w:t>
      </w:r>
      <w:r>
        <w:t xml:space="preserve"> </w:t>
      </w:r>
      <w:r>
        <w:t xml:space="preserve">ladies’ car. The evidence, not precise and taken for what it is worth,</w:t>
      </w:r>
      <w:r>
        <w:t xml:space="preserve"> </w:t>
      </w:r>
      <w:r>
        <w:t xml:space="preserve">indicates that there were no special accommodations in stations and</w:t>
      </w:r>
      <w:r>
        <w:t xml:space="preserve"> </w:t>
      </w:r>
      <w:r>
        <w:t xml:space="preserve">depots for Negroes.</w:t>
      </w:r>
    </w:p>
    <w:p>
      <w:pPr>
        <w:pStyle w:val="BodyText"/>
      </w:pPr>
      <w:r>
        <w:t xml:space="preserve">On the steamboats, of which there were many during the period of</w:t>
      </w:r>
      <w:r>
        <w:t xml:space="preserve"> </w:t>
      </w:r>
      <w:r>
        <w:t xml:space="preserve">slavery, white persons of the wealthier classes commonly rode on the</w:t>
      </w:r>
      <w:r>
        <w:t xml:space="preserve"> </w:t>
      </w:r>
      <w:r>
        <w:t xml:space="preserve">main deck, while slaves and poorer whites commonly rode “forward of the</w:t>
      </w:r>
      <w:r>
        <w:t xml:space="preserve"> </w:t>
      </w:r>
      <w:r>
        <w:t xml:space="preserve">shaft” or on a lower deck. A body-servant could, however, remain on the</w:t>
      </w:r>
      <w:r>
        <w:t xml:space="preserve"> </w:t>
      </w:r>
      <w:r>
        <w:t xml:space="preserve">main deck with his owner, and might sleep outside the owner’s cabin</w:t>
      </w:r>
      <w:r>
        <w:t xml:space="preserve"> </w:t>
      </w:r>
      <w:r>
        <w:t xml:space="preserve">door. Free Negroes rode on the main deck, but were apparently not given</w:t>
      </w:r>
      <w:r>
        <w:t xml:space="preserve"> </w:t>
      </w:r>
      <w:r>
        <w:t xml:space="preserve">staterooms in which to sleep. In one instance, they seemed to sleep on</w:t>
      </w:r>
      <w:r>
        <w:t xml:space="preserve"> </w:t>
      </w:r>
      <w:r>
        <w:t xml:space="preserve">the floor of the lounging room.</w:t>
      </w:r>
    </w:p>
    <w:p>
      <w:pPr>
        <w:pStyle w:val="BodyText"/>
      </w:pPr>
      <w:r>
        <w:t xml:space="preserve">Meals on a steamboat brought all the matter of rank and precedence to</w:t>
      </w:r>
      <w:r>
        <w:t xml:space="preserve"> </w:t>
      </w:r>
      <w:r>
        <w:t xml:space="preserve">the fore. At this time the captain and white passengers would dine</w:t>
      </w:r>
      <w:r>
        <w:t xml:space="preserve"> </w:t>
      </w:r>
      <w:r>
        <w:t xml:space="preserve">first; after them came the white members of the crew,</w:t>
      </w:r>
      <w:r>
        <w:t xml:space="preserve"> </w:t>
      </w:r>
      <w:r>
        <w:t xml:space="preserve">199</w:t>
      </w:r>
      <w:r>
        <w:t xml:space="preserve">and then the Negro crew members and slaves.</w:t>
      </w:r>
      <w:r>
        <w:t xml:space="preserve"> </w:t>
      </w:r>
      <w:r>
        <w:t xml:space="preserve">Free Negroes offered a problem in such circumstances. In one instance,</w:t>
      </w:r>
      <w:r>
        <w:t xml:space="preserve"> </w:t>
      </w:r>
      <w:r>
        <w:t xml:space="preserve">since they could neither dine with free whites nor slave blacks, they</w:t>
      </w:r>
      <w:r>
        <w:t xml:space="preserve"> </w:t>
      </w:r>
      <w:r>
        <w:t xml:space="preserve">took their meals in the pantry. In another instance, they dined after</w:t>
      </w:r>
      <w:r>
        <w:t xml:space="preserve"> </w:t>
      </w:r>
      <w:r>
        <w:t xml:space="preserve">the white crew but before the Negro crew.</w:t>
      </w:r>
    </w:p>
    <w:p>
      <w:pPr>
        <w:pStyle w:val="BodyText"/>
      </w:pPr>
      <w:r>
        <w:t xml:space="preserve">Clothing as a class distinction, and considered as a derived form of</w:t>
      </w:r>
      <w:r>
        <w:t xml:space="preserve"> </w:t>
      </w:r>
      <w:r>
        <w:t xml:space="preserve">etiquette, showed inter-, and intra-group delineation. The slave’s outer</w:t>
      </w:r>
      <w:r>
        <w:t xml:space="preserve"> </w:t>
      </w:r>
      <w:r>
        <w:t xml:space="preserve">garments were commonly made of cotton osnaburg, known as “Negro cloth.”</w:t>
      </w:r>
      <w:r>
        <w:t xml:space="preserve"> </w:t>
      </w:r>
      <w:r>
        <w:t xml:space="preserve">In very few inventories of slave clothing was underclothing mentioned at</w:t>
      </w:r>
      <w:r>
        <w:t xml:space="preserve"> </w:t>
      </w:r>
      <w:r>
        <w:t xml:space="preserve">all. Slave children, some thought, ran around naked until later they</w:t>
      </w:r>
      <w:r>
        <w:t xml:space="preserve"> </w:t>
      </w:r>
      <w:r>
        <w:t xml:space="preserve">were given a “negro shirt,”—described as a “cross between a gent’s</w:t>
      </w:r>
      <w:r>
        <w:t xml:space="preserve"> </w:t>
      </w:r>
      <w:r>
        <w:t xml:space="preserve">undergarment and an ordinary potato-bag.”</w:t>
      </w:r>
    </w:p>
    <w:p>
      <w:pPr>
        <w:pStyle w:val="BlockText"/>
      </w:pPr>
      <w:r>
        <w:t xml:space="preserve">When dey big ’nough ter put on anything, it’s a shirt. Boys and gals</w:t>
      </w:r>
      <w:r>
        <w:t xml:space="preserve"> </w:t>
      </w:r>
      <w:r>
        <w:t xml:space="preserve">de same. Run ’roun in dat shirt-tail. Some de gals tie belt ’round de</w:t>
      </w:r>
      <w:r>
        <w:t xml:space="preserve"> </w:t>
      </w:r>
      <w:r>
        <w:t xml:space="preserve">middle, and dat’s de only diffrunce. … Dis hyar shu’t wuh made jes like</w:t>
      </w:r>
      <w:r>
        <w:t xml:space="preserve"> </w:t>
      </w:r>
      <w:r>
        <w:t xml:space="preserve">a sach. Got hole in de top fo’ de haid, an’ holes fo’ de arms. Pull it</w:t>
      </w:r>
      <w:r>
        <w:t xml:space="preserve"> </w:t>
      </w:r>
      <w:r>
        <w:t xml:space="preserve">ovah youah haid, push yo’ arms t’rough de side holes, and dar yo’ is.</w:t>
      </w:r>
      <w:hyperlink w:anchor="fn22">
        <w:r>
          <w:rPr>
            <w:rStyle w:val="Hyperlink"/>
            <w:vertAlign w:val="superscript"/>
          </w:rPr>
          <w:t xml:space="preserve">22</w:t>
        </w:r>
      </w:hyperlink>
    </w:p>
    <w:p>
      <w:pPr>
        <w:pStyle w:val="FirstParagraph"/>
      </w:pPr>
      <w:r>
        <w:t xml:space="preserve">In the cities, however, slaves generally dressed in the cast-off</w:t>
      </w:r>
      <w:r>
        <w:t xml:space="preserve"> </w:t>
      </w:r>
      <w:r>
        <w:t xml:space="preserve">clothing of white persons, or occasionally purchased clothing for</w:t>
      </w:r>
      <w:r>
        <w:t xml:space="preserve"> </w:t>
      </w:r>
      <w:r>
        <w:t xml:space="preserve">themselves. Olmsted remarks that “the finest French clothes, embroidered</w:t>
      </w:r>
      <w:r>
        <w:t xml:space="preserve"> </w:t>
      </w:r>
      <w:r>
        <w:t xml:space="preserve">waistcoats, patent leather shoes, brooches, silk hats, kid gloves, and</w:t>
      </w:r>
      <w:r>
        <w:t xml:space="preserve"> </w:t>
      </w:r>
      <w:r>
        <w:rPr>
          <w:iCs/>
          <w:i/>
        </w:rPr>
        <w:t xml:space="preserve">eau mitte fleurs</w:t>
      </w:r>
      <w:r>
        <w:t xml:space="preserve">”</w:t>
      </w:r>
      <w:hyperlink w:anchor="fn23">
        <w:r>
          <w:rPr>
            <w:rStyle w:val="Hyperlink"/>
            <w:vertAlign w:val="superscript"/>
          </w:rPr>
          <w:t xml:space="preserve">23</w:t>
        </w:r>
      </w:hyperlink>
      <w:r>
        <w:t xml:space="preserve"> </w:t>
      </w:r>
      <w:r>
        <w:t xml:space="preserve">were by no means</w:t>
      </w:r>
      <w:r>
        <w:t xml:space="preserve"> </w:t>
      </w:r>
      <w:r>
        <w:t xml:space="preserve">absent. Livery, in the instances where it was used at all, was generally</w:t>
      </w:r>
      <w:r>
        <w:t xml:space="preserve"> </w:t>
      </w:r>
      <w:r>
        <w:t xml:space="preserve">confined to the cities.</w:t>
      </w:r>
    </w:p>
    <w:p>
      <w:pPr>
        <w:pStyle w:val="BodyText"/>
      </w:pPr>
      <w:r>
        <w:t xml:space="preserve">The city slave also enjoyed a degree of association with white</w:t>
      </w:r>
      <w:r>
        <w:t xml:space="preserve"> </w:t>
      </w:r>
      <w:r>
        <w:t xml:space="preserve">persons quite different from the field hand. Masters, in the cities and</w:t>
      </w:r>
      <w:r>
        <w:t xml:space="preserve"> </w:t>
      </w:r>
      <w:r>
        <w:t xml:space="preserve">towns, frequently owned more servants than they could profitably employ</w:t>
      </w:r>
      <w:r>
        <w:t xml:space="preserve"> </w:t>
      </w:r>
      <w:r>
        <w:t xml:space="preserve">at household tasks. These latter were often allowed to “hire themselves”</w:t>
      </w:r>
      <w:r>
        <w:t xml:space="preserve"> </w:t>
      </w:r>
      <w:r>
        <w:t xml:space="preserve">to persons who either needed more help, or to persons who, unable to</w:t>
      </w:r>
      <w:r>
        <w:t xml:space="preserve"> </w:t>
      </w:r>
      <w:r>
        <w:t xml:space="preserve">purchase their own slaves, nevertheless sought the status of</w:t>
      </w:r>
      <w:r>
        <w:t xml:space="preserve"> </w:t>
      </w:r>
      <w:r>
        <w:t xml:space="preserve">slave-owners. When persons are mobile, as in the city, relations are</w:t>
      </w:r>
      <w:r>
        <w:t xml:space="preserve"> </w:t>
      </w:r>
      <w:r>
        <w:t xml:space="preserve">more impersonal. Again, attempts to maintain social distance and to</w:t>
      </w:r>
      <w:r>
        <w:t xml:space="preserve"> </w:t>
      </w:r>
      <w:r>
        <w:t xml:space="preserve">preserve the superficial signs of status evoke newer and more multiplied</w:t>
      </w:r>
      <w:r>
        <w:t xml:space="preserve"> </w:t>
      </w:r>
      <w:r>
        <w:t xml:space="preserve">forms. These reasons, among others perhaps, explain why the etiquette of</w:t>
      </w:r>
      <w:r>
        <w:t xml:space="preserve"> </w:t>
      </w:r>
      <w:r>
        <w:t xml:space="preserve">the city and among city slaves was more complex and more formal than</w:t>
      </w:r>
      <w:r>
        <w:t xml:space="preserve"> </w:t>
      </w:r>
      <w:r>
        <w:t xml:space="preserve">that common to the plantation and field hands.</w:t>
      </w:r>
    </w:p>
    <w:p>
      <w:pPr>
        <w:pStyle w:val="BodyText"/>
      </w:pPr>
      <w:r>
        <w:t xml:space="preserve">There is reason to believe that cities and towns, during the slave</w:t>
      </w:r>
      <w:r>
        <w:t xml:space="preserve"> </w:t>
      </w:r>
      <w:r>
        <w:t xml:space="preserve">period, contributed more than their share of the free Negro population,</w:t>
      </w:r>
      <w:r>
        <w:t xml:space="preserve"> </w:t>
      </w:r>
      <w:r>
        <w:t xml:space="preserve">and certainly more independent Negroes than the rural sections. Some</w:t>
      </w:r>
      <w:r>
        <w:t xml:space="preserve"> </w:t>
      </w:r>
      <w:r>
        <w:t xml:space="preserve">city slaves learned trades, others engaged in small businesses, or</w:t>
      </w:r>
      <w:r>
        <w:t xml:space="preserve"> </w:t>
      </w:r>
      <w:r>
        <w:t xml:space="preserve">became self-supporting, or accumulated money sufficient to purchase</w:t>
      </w:r>
      <w:r>
        <w:t xml:space="preserve"> </w:t>
      </w:r>
      <w:r>
        <w:t xml:space="preserve">their own freedom or that of some kins-person. These conditions also</w:t>
      </w:r>
      <w:r>
        <w:t xml:space="preserve"> </w:t>
      </w:r>
      <w:r>
        <w:t xml:space="preserve">developed “exceptional slaves”; that is to say, slaves who had achieved</w:t>
      </w:r>
      <w:r>
        <w:t xml:space="preserve"> </w:t>
      </w:r>
      <w:r>
        <w:t xml:space="preserve">independence, if not freedom. From among many in</w:t>
      </w:r>
      <w:r>
        <w:t xml:space="preserve">200</w:t>
      </w:r>
      <w:r>
        <w:t xml:space="preserve">stances, we might mention that one Cato, of</w:t>
      </w:r>
      <w:r>
        <w:t xml:space="preserve"> </w:t>
      </w:r>
      <w:r>
        <w:t xml:space="preserve">Darien, Georgia, was allowed to carry a gun, in violation of the law;</w:t>
      </w:r>
      <w:r>
        <w:t xml:space="preserve"> </w:t>
      </w:r>
      <w:r>
        <w:t xml:space="preserve">C.G. Hall saw a slave, traveling from Montgomery to New Orleans, who</w:t>
      </w:r>
      <w:r>
        <w:t xml:space="preserve"> </w:t>
      </w:r>
      <w:r>
        <w:t xml:space="preserve">“was frequently entrusted with large sums of money and business of</w:t>
      </w:r>
      <w:r>
        <w:t xml:space="preserve"> </w:t>
      </w:r>
      <w:r>
        <w:t xml:space="preserve">importance.” One Frank, of Macon, Georgia, “had become rich, was the</w:t>
      </w:r>
      <w:r>
        <w:t xml:space="preserve"> </w:t>
      </w:r>
      <w:r>
        <w:t xml:space="preserve">owner of considerable town property, carried on a mercantile business</w:t>
      </w:r>
      <w:r>
        <w:t xml:space="preserve"> </w:t>
      </w:r>
      <w:r>
        <w:t xml:space="preserve">with great success, and was respected and esteemed by everyone who knew</w:t>
      </w:r>
      <w:r>
        <w:t xml:space="preserve"> </w:t>
      </w:r>
      <w:r>
        <w:t xml:space="preserve">him.”</w:t>
      </w:r>
      <w:hyperlink w:anchor="fn24">
        <w:r>
          <w:rPr>
            <w:rStyle w:val="Hyperlink"/>
            <w:vertAlign w:val="superscript"/>
          </w:rPr>
          <w:t xml:space="preserve">24</w:t>
        </w:r>
      </w:hyperlink>
    </w:p>
    <w:p>
      <w:pPr>
        <w:pStyle w:val="BodyText"/>
      </w:pPr>
      <w:r>
        <w:t xml:space="preserve">Slaves practiced distinctions and observed an etiquette among</w:t>
      </w:r>
      <w:r>
        <w:t xml:space="preserve"> </w:t>
      </w:r>
      <w:r>
        <w:t xml:space="preserve">themselves. “Uncle” and “Auntie” were, among them, terms of respect, and</w:t>
      </w:r>
      <w:r>
        <w:t xml:space="preserve"> </w:t>
      </w:r>
      <w:r>
        <w:t xml:space="preserve">“de nigger” was a term of contempt. In their own gatherings, they</w:t>
      </w:r>
      <w:r>
        <w:t xml:space="preserve"> </w:t>
      </w:r>
      <w:r>
        <w:t xml:space="preserve">adopted the customary salutations of “sir” and “madam” and referred to</w:t>
      </w:r>
      <w:r>
        <w:t xml:space="preserve"> </w:t>
      </w:r>
      <w:r>
        <w:t xml:space="preserve">themselves as “ladies” and “gentlemen.” House servants looked down on</w:t>
      </w:r>
      <w:r>
        <w:t xml:space="preserve"> </w:t>
      </w:r>
      <w:r>
        <w:t xml:space="preserve">field hands, and considered field labor a disgrace. The field hand</w:t>
      </w:r>
      <w:r>
        <w:t xml:space="preserve"> </w:t>
      </w:r>
      <w:r>
        <w:t xml:space="preserve">responded with a defense mechanism of pretending to hate house servants,</w:t>
      </w:r>
      <w:r>
        <w:t xml:space="preserve"> </w:t>
      </w:r>
      <w:r>
        <w:t xml:space="preserve">but considered an assignment to the household as a distinct promotion.</w:t>
      </w:r>
      <w:r>
        <w:t xml:space="preserve"> </w:t>
      </w:r>
      <w:r>
        <w:t xml:space="preserve">Slaves, of whatever rank, considered their lot more perfect in</w:t>
      </w:r>
      <w:r>
        <w:t xml:space="preserve"> </w:t>
      </w:r>
      <w:r>
        <w:t xml:space="preserve">proportion to the wealth and influence of their owners. The</w:t>
      </w:r>
      <w:r>
        <w:t xml:space="preserve"> </w:t>
      </w:r>
      <w:r>
        <w:t xml:space="preserve">status-complex, indicated among the white people where it was said that</w:t>
      </w:r>
      <w:r>
        <w:t xml:space="preserve"> </w:t>
      </w:r>
      <w:r>
        <w:t xml:space="preserve">a judge owned a house with two chimneys, and a colonel owned one with</w:t>
      </w:r>
      <w:r>
        <w:t xml:space="preserve"> </w:t>
      </w:r>
      <w:r>
        <w:t xml:space="preserve">three, was reflected on the plantation where the washerwoman, the cook,</w:t>
      </w:r>
      <w:r>
        <w:t xml:space="preserve"> </w:t>
      </w:r>
      <w:r>
        <w:t xml:space="preserve">the butler and the carriage-driver all had understudies, “to do the</w:t>
      </w:r>
      <w:r>
        <w:t xml:space="preserve"> </w:t>
      </w:r>
      <w:r>
        <w:t xml:space="preserve">dirty work.” At White Sulphus Springs, for example, a resort for upper</w:t>
      </w:r>
      <w:r>
        <w:t xml:space="preserve"> </w:t>
      </w:r>
      <w:r>
        <w:t xml:space="preserve">class planters, precedence and rank were seen in the morning airing of</w:t>
      </w:r>
      <w:r>
        <w:t xml:space="preserve"> </w:t>
      </w:r>
      <w:r>
        <w:t xml:space="preserve">babies, where nurses and “mammies” sat on the hotel veranda in order of</w:t>
      </w:r>
      <w:r>
        <w:t xml:space="preserve"> </w:t>
      </w:r>
      <w:r>
        <w:t xml:space="preserve">the social consequence attached to their own owners. At Beaver Dam</w:t>
      </w:r>
      <w:r>
        <w:t xml:space="preserve"> </w:t>
      </w:r>
      <w:r>
        <w:t xml:space="preserve">Springs, in Tennessee, Ingraham observed that:</w:t>
      </w:r>
    </w:p>
    <w:p>
      <w:pPr>
        <w:pStyle w:val="BlockText"/>
      </w:pPr>
      <w:r>
        <w:t xml:space="preserve">After the masters and mistresses have left the dining room, the long</w:t>
      </w:r>
      <w:r>
        <w:t xml:space="preserve"> </w:t>
      </w:r>
      <w:r>
        <w:t xml:space="preserve">table is re-laid, and they who whilom served are now feasted. I have</w:t>
      </w:r>
      <w:r>
        <w:t xml:space="preserve"> </w:t>
      </w:r>
      <w:r>
        <w:t xml:space="preserve">been twice to look at them. Not less than one hundred Ethiopian and</w:t>
      </w:r>
      <w:r>
        <w:t xml:space="preserve"> </w:t>
      </w:r>
      <w:r>
        <w:t xml:space="preserve">Nubian ladies and gentlemen were seated in the places occupied an hour</w:t>
      </w:r>
      <w:r>
        <w:t xml:space="preserve"> </w:t>
      </w:r>
      <w:r>
        <w:t xml:space="preserve">before by their masters and mistresses. There were servants of “de lower</w:t>
      </w:r>
      <w:r>
        <w:t xml:space="preserve"> </w:t>
      </w:r>
      <w:r>
        <w:t xml:space="preserve">class,”—scullions, ostlers, and bootblacks,—to wait on them.</w:t>
      </w:r>
      <w:hyperlink w:anchor="fn25">
        <w:r>
          <w:rPr>
            <w:rStyle w:val="Hyperlink"/>
            <w:vertAlign w:val="superscript"/>
          </w:rPr>
          <w:t xml:space="preserve">25</w:t>
        </w:r>
      </w:hyperlink>
    </w:p>
    <w:p>
      <w:pPr>
        <w:pStyle w:val="FirstParagraph"/>
      </w:pPr>
      <w:r>
        <w:t xml:space="preserve">Evidence points to the fact that, with the possible exception of</w:t>
      </w:r>
      <w:r>
        <w:t xml:space="preserve"> </w:t>
      </w:r>
      <w:r>
        <w:t xml:space="preserve">certain exceptional slaves who had had contact with abolitionists, or</w:t>
      </w:r>
      <w:r>
        <w:t xml:space="preserve"> </w:t>
      </w:r>
      <w:r>
        <w:t xml:space="preserve">with anti-slavery agitators, the majority of the slaves were thoroughly</w:t>
      </w:r>
      <w:r>
        <w:t xml:space="preserve"> </w:t>
      </w:r>
      <w:r>
        <w:t xml:space="preserve">accommodated to their status as inferiors. Older slaves would show the</w:t>
      </w:r>
      <w:r>
        <w:t xml:space="preserve"> </w:t>
      </w:r>
      <w:r>
        <w:t xml:space="preserve">child “a nigger’s place,” perhaps through slaps and whipping, but most</w:t>
      </w:r>
      <w:r>
        <w:t xml:space="preserve"> </w:t>
      </w:r>
      <w:r>
        <w:t xml:space="preserve">likely through their own accommodations. In due time the etiquette and</w:t>
      </w:r>
      <w:r>
        <w:t xml:space="preserve"> </w:t>
      </w:r>
      <w:r>
        <w:t xml:space="preserve">status common to slaves would then become entirely accepted.</w:t>
      </w:r>
    </w:p>
    <w:p>
      <w:pPr>
        <w:pStyle w:val="BodyText"/>
      </w:pPr>
      <w:r>
        <w:t xml:space="preserve">Yet, the slave was not entirely without controls of his own, nor was</w:t>
      </w:r>
      <w:r>
        <w:t xml:space="preserve"> </w:t>
      </w:r>
      <w:r>
        <w:t xml:space="preserve">he altogether a passive factor in the process of adjustment. Etiquette</w:t>
      </w:r>
      <w:r>
        <w:t xml:space="preserve"> </w:t>
      </w:r>
      <w:r>
        <w:t xml:space="preserve">is in fact a reciprocal act.</w:t>
      </w:r>
      <w:r>
        <w:t xml:space="preserve"> </w:t>
      </w:r>
      <w:r>
        <w:t xml:space="preserve">201</w:t>
      </w:r>
      <w:r>
        <w:t xml:space="preserve">That is to</w:t>
      </w:r>
      <w:r>
        <w:t xml:space="preserve"> </w:t>
      </w:r>
      <w:r>
        <w:t xml:space="preserve">say, a gesture or an observance on the part of one person calls out the</w:t>
      </w:r>
      <w:r>
        <w:t xml:space="preserve"> </w:t>
      </w:r>
      <w:r>
        <w:t xml:space="preserve">complement of that observance or gesture on the part of the other</w:t>
      </w:r>
      <w:r>
        <w:t xml:space="preserve"> </w:t>
      </w:r>
      <w:r>
        <w:t xml:space="preserve">person. Slaves early learned this, and would either laugh, or grin, when</w:t>
      </w:r>
      <w:r>
        <w:t xml:space="preserve"> </w:t>
      </w:r>
      <w:r>
        <w:t xml:space="preserve">they committed breaches of etiquette, or when they did not know</w:t>
      </w:r>
      <w:r>
        <w:t xml:space="preserve"> </w:t>
      </w:r>
      <w:r>
        <w:t xml:space="preserve">precisely how to act. As a consequence the laugh and grin came to be</w:t>
      </w:r>
      <w:r>
        <w:t xml:space="preserve"> </w:t>
      </w:r>
      <w:r>
        <w:t xml:space="preserve">known as signs of “right attitudes.” Likewise, the slave occasionally</w:t>
      </w:r>
      <w:r>
        <w:t xml:space="preserve"> </w:t>
      </w:r>
      <w:r>
        <w:t xml:space="preserve">quoted Scripture to emphasize a point that otherwise would be considered</w:t>
      </w:r>
      <w:r>
        <w:t xml:space="preserve"> </w:t>
      </w:r>
      <w:r>
        <w:t xml:space="preserve">impudent. But, it is in his interest in imitating the manners of white</w:t>
      </w:r>
      <w:r>
        <w:t xml:space="preserve"> </w:t>
      </w:r>
      <w:r>
        <w:t xml:space="preserve">persons, in the incorporation of these forms into his own life,</w:t>
      </w:r>
      <w:r>
        <w:t xml:space="preserve"> </w:t>
      </w:r>
      <w:r>
        <w:t xml:space="preserve">especially in the cities and among the house servants, that we discern</w:t>
      </w:r>
      <w:r>
        <w:t xml:space="preserve"> </w:t>
      </w:r>
      <w:r>
        <w:t xml:space="preserve">the extent of the assimilation of the slave to the institution of</w:t>
      </w:r>
      <w:r>
        <w:t xml:space="preserve"> </w:t>
      </w:r>
      <w:r>
        <w:t xml:space="preserve">slavery.</w:t>
      </w:r>
    </w:p>
    <w:p>
      <w:pPr>
        <w:pStyle w:val="BodyText"/>
      </w:pPr>
      <w:r>
        <w:t xml:space="preserve">Generalizing at this point upon some of the statements and materials</w:t>
      </w:r>
      <w:r>
        <w:t xml:space="preserve"> </w:t>
      </w:r>
      <w:r>
        <w:t xml:space="preserve">hitherto presented, it would seem accurate to state that: (1) There was</w:t>
      </w:r>
      <w:r>
        <w:t xml:space="preserve"> </w:t>
      </w:r>
      <w:r>
        <w:t xml:space="preserve">a code of etiquette in slavery that covered practically the whole of</w:t>
      </w:r>
      <w:r>
        <w:t xml:space="preserve"> </w:t>
      </w:r>
      <w:r>
        <w:t xml:space="preserve">relations existing between persons of the white and Negro groups; (2)</w:t>
      </w:r>
      <w:r>
        <w:t xml:space="preserve"> </w:t>
      </w:r>
      <w:r>
        <w:t xml:space="preserve">The code was different in different places and at different times, and</w:t>
      </w:r>
      <w:r>
        <w:t xml:space="preserve"> </w:t>
      </w:r>
      <w:r>
        <w:t xml:space="preserve">reflected the changes that occurred in the social organization; (3) the</w:t>
      </w:r>
      <w:r>
        <w:t xml:space="preserve"> </w:t>
      </w:r>
      <w:r>
        <w:t xml:space="preserve">forms had become inculcated into the attitudes of both white and black,</w:t>
      </w:r>
      <w:r>
        <w:t xml:space="preserve"> </w:t>
      </w:r>
      <w:r>
        <w:t xml:space="preserve">free and slave, and were generally accepted and expected. To the extent</w:t>
      </w:r>
      <w:r>
        <w:t xml:space="preserve"> </w:t>
      </w:r>
      <w:r>
        <w:t xml:space="preserve">that it was thus universally accepted and universally practiced, we may</w:t>
      </w:r>
      <w:r>
        <w:t xml:space="preserve"> </w:t>
      </w:r>
      <w:r>
        <w:t xml:space="preserve">say that the code exercised a form of social control over interracial</w:t>
      </w:r>
      <w:r>
        <w:t xml:space="preserve"> </w:t>
      </w:r>
      <w:r>
        <w:t xml:space="preserve">relations, and one that Spencer and Sumner were wont to call</w:t>
      </w:r>
      <w:r>
        <w:t xml:space="preserve"> </w:t>
      </w:r>
      <w:r>
        <w:t xml:space="preserve">elementary.</w:t>
      </w:r>
    </w:p>
    <w:bookmarkEnd w:id="24"/>
    <w:bookmarkStart w:id="26" w:name="testing-the-control-of-etiquette"/>
    <w:p>
      <w:pPr>
        <w:pStyle w:val="Heading2"/>
      </w:pPr>
      <w:r>
        <w:t xml:space="preserve">Testing the Control of</w:t>
      </w:r>
      <w:r>
        <w:t xml:space="preserve"> </w:t>
      </w:r>
      <w:r>
        <w:t xml:space="preserve">Etiquette</w:t>
      </w:r>
    </w:p>
    <w:p>
      <w:pPr>
        <w:pStyle w:val="FirstParagraph"/>
      </w:pPr>
      <w:r>
        <w:t xml:space="preserve">A test of the foregoing generalizations could be obtained if</w:t>
      </w:r>
      <w:r>
        <w:t xml:space="preserve"> </w:t>
      </w:r>
      <w:r>
        <w:t xml:space="preserve">instances were discovered where etiquette was neglected, was unobserved,</w:t>
      </w:r>
      <w:r>
        <w:t xml:space="preserve"> </w:t>
      </w:r>
      <w:r>
        <w:t xml:space="preserve">or had not developed, between whites and blacks. A situation, where</w:t>
      </w:r>
      <w:r>
        <w:t xml:space="preserve"> </w:t>
      </w:r>
      <w:r>
        <w:t xml:space="preserve">etiquette did not control, is in fact found in the relation of free</w:t>
      </w:r>
      <w:r>
        <w:t xml:space="preserve"> </w:t>
      </w:r>
      <w:r>
        <w:t xml:space="preserve">Negroes with white persons.</w:t>
      </w:r>
    </w:p>
    <w:p>
      <w:pPr>
        <w:pStyle w:val="BodyText"/>
      </w:pPr>
      <w:r>
        <w:t xml:space="preserve">The free Negro class had developed from several sources. There were</w:t>
      </w:r>
      <w:r>
        <w:t xml:space="preserve"> </w:t>
      </w:r>
      <w:r>
        <w:t xml:space="preserve">those who had originally served their terms of indenture, and who had</w:t>
      </w:r>
      <w:r>
        <w:t xml:space="preserve"> </w:t>
      </w:r>
      <w:r>
        <w:t xml:space="preserve">left a heritage of freedom to their descendents; others who had acquired</w:t>
      </w:r>
      <w:r>
        <w:t xml:space="preserve"> </w:t>
      </w:r>
      <w:r>
        <w:t xml:space="preserve">freedom by becoming Christians before restrictions were placed upon this</w:t>
      </w:r>
      <w:r>
        <w:t xml:space="preserve"> </w:t>
      </w:r>
      <w:r>
        <w:t xml:space="preserve">course and method; still others who had been manumitted individually or</w:t>
      </w:r>
      <w:r>
        <w:t xml:space="preserve"> </w:t>
      </w:r>
      <w:r>
        <w:t xml:space="preserve">in groups by masters who believed slavery incompatible with the theory</w:t>
      </w:r>
      <w:r>
        <w:t xml:space="preserve"> </w:t>
      </w:r>
      <w:r>
        <w:t xml:space="preserve">of democracy, or with the principles of Christianity. Still others, and</w:t>
      </w:r>
      <w:r>
        <w:t xml:space="preserve"> </w:t>
      </w:r>
      <w:r>
        <w:t xml:space="preserve">perhaps the greatest number, had been manumitted by masters for personal</w:t>
      </w:r>
      <w:r>
        <w:t xml:space="preserve"> </w:t>
      </w:r>
      <w:r>
        <w:t xml:space="preserve">or sentimental reasons,—among which we might mention cohabitation, blood</w:t>
      </w:r>
      <w:r>
        <w:t xml:space="preserve"> </w:t>
      </w:r>
      <w:r>
        <w:t xml:space="preserve">relationship, a feeling that certain individual Negroes were above a</w:t>
      </w:r>
      <w:r>
        <w:t xml:space="preserve"> </w:t>
      </w:r>
      <w:r>
        <w:t xml:space="preserve">slave status, or even a conviction that long and faithful service</w:t>
      </w:r>
      <w:r>
        <w:t xml:space="preserve"> </w:t>
      </w:r>
      <w:r>
        <w:t xml:space="preserve">deserved some reward. As a consequence of these, and other factors, the</w:t>
      </w:r>
      <w:r>
        <w:t xml:space="preserve"> </w:t>
      </w:r>
      <w:r>
        <w:t xml:space="preserve">free Negro class increased constantly in total numbers, if not</w:t>
      </w:r>
      <w:r>
        <w:t xml:space="preserve"> </w:t>
      </w:r>
      <w:r>
        <w:t xml:space="preserve">202</w:t>
      </w:r>
      <w:r>
        <w:t xml:space="preserve"> </w:t>
      </w:r>
      <w:r>
        <w:t xml:space="preserve">in rate, from 1790 to 1860, and amounted to</w:t>
      </w:r>
      <w:r>
        <w:t xml:space="preserve"> </w:t>
      </w:r>
      <w:r>
        <w:t xml:space="preserve">approximately one-tenth of the Negroes in America at the</w:t>
      </w:r>
      <w:r>
        <w:t xml:space="preserve"> </w:t>
      </w:r>
      <w:r>
        <w:t xml:space="preserve">Emancipation.</w:t>
      </w:r>
    </w:p>
    <w:p>
      <w:pPr>
        <w:pStyle w:val="BodyText"/>
      </w:pPr>
      <w:r>
        <w:t xml:space="preserve">When a slave was manumitted, his legal status was fixed, so far as</w:t>
      </w:r>
      <w:r>
        <w:t xml:space="preserve"> </w:t>
      </w:r>
      <w:r>
        <w:t xml:space="preserve">the ex-master was concerned. There remained, however, the definition of</w:t>
      </w:r>
      <w:r>
        <w:t xml:space="preserve"> </w:t>
      </w:r>
      <w:r>
        <w:t xml:space="preserve">his social status, both by himself and by others. Having acquired a new</w:t>
      </w:r>
      <w:r>
        <w:t xml:space="preserve"> </w:t>
      </w:r>
      <w:r>
        <w:t xml:space="preserve">legal status, it was natural for the free Negro to see his condition in</w:t>
      </w:r>
      <w:r>
        <w:t xml:space="preserve"> </w:t>
      </w:r>
      <w:r>
        <w:t xml:space="preserve">a new light, and to conceive his adjustments in terms of attitudes</w:t>
      </w:r>
      <w:r>
        <w:t xml:space="preserve"> </w:t>
      </w:r>
      <w:r>
        <w:t xml:space="preserve">adopted by white freemen. On the other hand, it was difficult for white</w:t>
      </w:r>
      <w:r>
        <w:t xml:space="preserve"> </w:t>
      </w:r>
      <w:r>
        <w:t xml:space="preserve">persons to treat him as free; moreover the hostility which ensued was</w:t>
      </w:r>
      <w:r>
        <w:t xml:space="preserve"> </w:t>
      </w:r>
      <w:r>
        <w:t xml:space="preserve">not submerged in any discovered social ritual. “Indeed,” says Wright,</w:t>
      </w:r>
      <w:r>
        <w:t xml:space="preserve"> </w:t>
      </w:r>
      <w:r>
        <w:t xml:space="preserve">“if any change at all resulted from the rise of the new class, it caused</w:t>
      </w:r>
      <w:r>
        <w:t xml:space="preserve"> </w:t>
      </w:r>
      <w:r>
        <w:t xml:space="preserve">a more strict definition of class boundaries, a more firm repulsion of</w:t>
      </w:r>
      <w:r>
        <w:t xml:space="preserve"> </w:t>
      </w:r>
      <w:r>
        <w:t xml:space="preserve">the Negro, and an outcasting of any white man who went across to the</w:t>
      </w:r>
      <w:r>
        <w:t xml:space="preserve"> </w:t>
      </w:r>
      <w:r>
        <w:t xml:space="preserve">Negroes.”</w:t>
      </w:r>
      <w:hyperlink w:anchor="fn26">
        <w:r>
          <w:rPr>
            <w:rStyle w:val="Hyperlink"/>
            <w:vertAlign w:val="superscript"/>
          </w:rPr>
          <w:t xml:space="preserve">26</w:t>
        </w:r>
      </w:hyperlink>
    </w:p>
    <w:p>
      <w:pPr>
        <w:pStyle w:val="BodyText"/>
      </w:pPr>
      <w:r>
        <w:t xml:space="preserve">On the legal side, the restrictions on free Negroes passed by the</w:t>
      </w:r>
      <w:r>
        <w:t xml:space="preserve"> </w:t>
      </w:r>
      <w:r>
        <w:t xml:space="preserve">several state legislatures over the entire period of slavery, and the</w:t>
      </w:r>
      <w:r>
        <w:t xml:space="preserve"> </w:t>
      </w:r>
      <w:r>
        <w:t xml:space="preserve">movements designed to colonize them in Africa or in some separate</w:t>
      </w:r>
      <w:r>
        <w:t xml:space="preserve"> </w:t>
      </w:r>
      <w:r>
        <w:t xml:space="preserve">section of the United States, all attest to the problem created by the</w:t>
      </w:r>
      <w:r>
        <w:t xml:space="preserve"> </w:t>
      </w:r>
      <w:r>
        <w:t xml:space="preserve">rise of the class. The first half of the nineteenth century witnessed a</w:t>
      </w:r>
      <w:r>
        <w:t xml:space="preserve"> </w:t>
      </w:r>
      <w:r>
        <w:t xml:space="preserve">rather continual debasement of the free Negro’s legal status to that of</w:t>
      </w:r>
      <w:r>
        <w:t xml:space="preserve"> </w:t>
      </w:r>
      <w:r>
        <w:t xml:space="preserve">the slave. By the later fifties, indeed, the almost universal sentiment</w:t>
      </w:r>
      <w:r>
        <w:t xml:space="preserve"> </w:t>
      </w:r>
      <w:r>
        <w:t xml:space="preserve">was that the class constituted a distinct menace, as criminals, as</w:t>
      </w:r>
      <w:r>
        <w:t xml:space="preserve"> </w:t>
      </w:r>
      <w:r>
        <w:t xml:space="preserve">possible inciters of insurrection, and as object lessons of the</w:t>
      </w:r>
      <w:r>
        <w:t xml:space="preserve"> </w:t>
      </w:r>
      <w:r>
        <w:t xml:space="preserve">benefits, and sometimes of the disadvantages, of freedom for slaves. By</w:t>
      </w:r>
      <w:r>
        <w:t xml:space="preserve"> </w:t>
      </w:r>
      <w:r>
        <w:t xml:space="preserve">indirection, then, we arrive at the conclusion that something was</w:t>
      </w:r>
      <w:r>
        <w:t xml:space="preserve"> </w:t>
      </w:r>
      <w:r>
        <w:t xml:space="preserve">lacking in the relations of free Negroes and white persons that was</w:t>
      </w:r>
      <w:r>
        <w:t xml:space="preserve"> </w:t>
      </w:r>
      <w:r>
        <w:t xml:space="preserve">present in the relations of slaves and white persons. Shall we then</w:t>
      </w:r>
      <w:r>
        <w:t xml:space="preserve"> </w:t>
      </w:r>
      <w:r>
        <w:t xml:space="preserve">assume that the social ritual was the missing factor?</w:t>
      </w:r>
    </w:p>
    <w:p>
      <w:pPr>
        <w:pStyle w:val="BodyText"/>
      </w:pPr>
      <w:r>
        <w:t xml:space="preserve">What, then, were the adjustments made by the free Negroes to their</w:t>
      </w:r>
      <w:r>
        <w:t xml:space="preserve"> </w:t>
      </w:r>
      <w:r>
        <w:t xml:space="preserve">anomalous situation? On the one hand, they entered occupations requiring</w:t>
      </w:r>
      <w:r>
        <w:t xml:space="preserve"> </w:t>
      </w:r>
      <w:r>
        <w:t xml:space="preserve">personal service, or became tradesmen, or semi-skilled and, in some</w:t>
      </w:r>
      <w:r>
        <w:t xml:space="preserve"> </w:t>
      </w:r>
      <w:r>
        <w:t xml:space="preserve">instances, even skilled workers. This occupational specialization</w:t>
      </w:r>
      <w:r>
        <w:t xml:space="preserve"> </w:t>
      </w:r>
      <w:r>
        <w:t xml:space="preserve">doubtless relieved the friction that would have resulted had they</w:t>
      </w:r>
      <w:r>
        <w:t xml:space="preserve"> </w:t>
      </w:r>
      <w:r>
        <w:t xml:space="preserve">entered more widely into competitive relations, even provided they had</w:t>
      </w:r>
      <w:r>
        <w:t xml:space="preserve"> </w:t>
      </w:r>
      <w:r>
        <w:t xml:space="preserve">had either means or opportunity. On the other hand, there were the</w:t>
      </w:r>
      <w:r>
        <w:t xml:space="preserve"> </w:t>
      </w:r>
      <w:r>
        <w:t xml:space="preserve">“exceptional” free Negroes who were occasionally teachers, some</w:t>
      </w:r>
      <w:r>
        <w:t xml:space="preserve"> </w:t>
      </w:r>
      <w:r>
        <w:t xml:space="preserve">planters, a physician or so, and several inn-keepers. Some among them,</w:t>
      </w:r>
      <w:r>
        <w:t xml:space="preserve"> </w:t>
      </w:r>
      <w:r>
        <w:t xml:space="preserve">accumulated slaves, and were known as slaveholders, not of kinsmen, but</w:t>
      </w:r>
      <w:r>
        <w:t xml:space="preserve"> </w:t>
      </w:r>
      <w:r>
        <w:t xml:space="preserve">for commercial purposes.</w:t>
      </w:r>
    </w:p>
    <w:p>
      <w:pPr>
        <w:pStyle w:val="BodyText"/>
      </w:pPr>
      <w:r>
        <w:t xml:space="preserve">Since however, relations between white and black were largely</w:t>
      </w:r>
      <w:r>
        <w:t xml:space="preserve"> </w:t>
      </w:r>
      <w:r>
        <w:t xml:space="preserve">personal with an etiquette based upon personal relations, free Negroes</w:t>
      </w:r>
      <w:r>
        <w:t xml:space="preserve"> </w:t>
      </w:r>
      <w:r>
        <w:t xml:space="preserve">tended, on the one hand, to settle in communities where white people</w:t>
      </w:r>
      <w:r>
        <w:t xml:space="preserve"> </w:t>
      </w:r>
      <w:r>
        <w:t xml:space="preserve">seldom intruded; or to go, on the other hand, into the cities, where</w:t>
      </w:r>
      <w:r>
        <w:t xml:space="preserve"> </w:t>
      </w:r>
      <w:r>
        <w:t xml:space="preserve">203</w:t>
      </w:r>
      <w:r>
        <w:t xml:space="preserve">contacts were more impersonal, and where</w:t>
      </w:r>
      <w:r>
        <w:t xml:space="preserve"> </w:t>
      </w:r>
      <w:r>
        <w:t xml:space="preserve">they could move as symbols, rather than as persons. They could never</w:t>
      </w:r>
      <w:r>
        <w:t xml:space="preserve"> </w:t>
      </w:r>
      <w:r>
        <w:t xml:space="preserve">completely cut off communication and contact with white people. Their</w:t>
      </w:r>
      <w:r>
        <w:t xml:space="preserve"> </w:t>
      </w:r>
      <w:r>
        <w:t xml:space="preserve">presence in the cities, while reducing personal relations to a minimum,</w:t>
      </w:r>
      <w:r>
        <w:t xml:space="preserve"> </w:t>
      </w:r>
      <w:r>
        <w:t xml:space="preserve">nevertheless implied some intimate contacts. The adjustment that was</w:t>
      </w:r>
      <w:r>
        <w:t xml:space="preserve"> </w:t>
      </w:r>
      <w:r>
        <w:t xml:space="preserve">expected of them under such circumstances is expressed in the Black Code</w:t>
      </w:r>
      <w:r>
        <w:t xml:space="preserve"> </w:t>
      </w:r>
      <w:r>
        <w:t xml:space="preserve">of Louisiana as follows:</w:t>
      </w:r>
    </w:p>
    <w:p>
      <w:pPr>
        <w:pStyle w:val="BlockText"/>
      </w:pPr>
      <w:r>
        <w:t xml:space="preserve">Free people of color ought never to presume to conceive themselves</w:t>
      </w:r>
      <w:r>
        <w:t xml:space="preserve"> </w:t>
      </w:r>
      <w:r>
        <w:t xml:space="preserve">equal to the white; but, on the contrary, they ought to yield to them in</w:t>
      </w:r>
      <w:r>
        <w:t xml:space="preserve"> </w:t>
      </w:r>
      <w:r>
        <w:t xml:space="preserve">every occasion, and never speak or answer to them, except with</w:t>
      </w:r>
      <w:r>
        <w:t xml:space="preserve"> </w:t>
      </w:r>
      <w:r>
        <w:t xml:space="preserve">respect.</w:t>
      </w:r>
      <w:hyperlink w:anchor="fn27">
        <w:r>
          <w:rPr>
            <w:rStyle w:val="Hyperlink"/>
            <w:vertAlign w:val="superscript"/>
          </w:rPr>
          <w:t xml:space="preserve">27</w:t>
        </w:r>
      </w:hyperlink>
    </w:p>
    <w:p>
      <w:pPr>
        <w:pStyle w:val="FirstParagraph"/>
      </w:pPr>
      <w:r>
        <w:t xml:space="preserve">An analysis of the attitudes of free Negroes, who attained places of</w:t>
      </w:r>
      <w:r>
        <w:t xml:space="preserve"> </w:t>
      </w:r>
      <w:r>
        <w:t xml:space="preserve">respect and influence in communities where they dwelt with white</w:t>
      </w:r>
      <w:r>
        <w:t xml:space="preserve"> </w:t>
      </w:r>
      <w:r>
        <w:t xml:space="preserve">persons, forces upon us the conclusion that they conformed, in spirit,</w:t>
      </w:r>
      <w:r>
        <w:t xml:space="preserve"> </w:t>
      </w:r>
      <w:r>
        <w:t xml:space="preserve">to this code, and that they attained their positions not because they</w:t>
      </w:r>
      <w:r>
        <w:t xml:space="preserve"> </w:t>
      </w:r>
      <w:r>
        <w:t xml:space="preserve">were free, but because they either reverted to, or never departed from,</w:t>
      </w:r>
      <w:r>
        <w:t xml:space="preserve"> </w:t>
      </w:r>
      <w:r>
        <w:t xml:space="preserve">the etiquette considered proper to the association of all white persons</w:t>
      </w:r>
      <w:r>
        <w:t xml:space="preserve"> </w:t>
      </w:r>
      <w:r>
        <w:t xml:space="preserve">with all Negroes, slave or free.</w:t>
      </w:r>
      <w:hyperlink w:anchor="fn28">
        <w:r>
          <w:rPr>
            <w:rStyle w:val="Hyperlink"/>
            <w:vertAlign w:val="superscript"/>
          </w:rPr>
          <w:t xml:space="preserve">28</w:t>
        </w:r>
      </w:hyperlink>
    </w:p>
    <w:p>
      <w:pPr>
        <w:pStyle w:val="BodyText"/>
      </w:pPr>
      <w:r>
        <w:t xml:space="preserve">In other words, the free Negro could adjust himself to his new</w:t>
      </w:r>
      <w:r>
        <w:t xml:space="preserve"> </w:t>
      </w:r>
      <w:r>
        <w:t xml:space="preserve">status, either by betaking himself to a place where no white persons</w:t>
      </w:r>
      <w:r>
        <w:t xml:space="preserve"> </w:t>
      </w:r>
      <w:r>
        <w:t xml:space="preserve">were present, or by adopting the etiquette common to slavery, if and</w:t>
      </w:r>
      <w:r>
        <w:t xml:space="preserve"> </w:t>
      </w:r>
      <w:r>
        <w:t xml:space="preserve">when he associated with white persons at all. If he did neither, the</w:t>
      </w:r>
      <w:r>
        <w:t xml:space="preserve"> </w:t>
      </w:r>
      <w:r>
        <w:t xml:space="preserve">only outcome of association with white persons would be friction,</w:t>
      </w:r>
      <w:r>
        <w:t xml:space="preserve"> </w:t>
      </w:r>
      <w:r>
        <w:t xml:space="preserve">disharmony, conflict.</w:t>
      </w:r>
    </w:p>
    <w:p>
      <w:pPr>
        <w:pStyle w:val="BodyText"/>
      </w:pPr>
      <w:r>
        <w:t xml:space="preserve">Summarizing, we see the relations and the etiquette commonly accepted</w:t>
      </w:r>
      <w:r>
        <w:t xml:space="preserve"> </w:t>
      </w:r>
      <w:r>
        <w:t xml:space="preserve">between slaves and whites reflected among the free Negroes. We also see</w:t>
      </w:r>
      <w:r>
        <w:t xml:space="preserve"> </w:t>
      </w:r>
      <w:r>
        <w:t xml:space="preserve">further evidence of a caste system sustained by legislation. But,</w:t>
      </w:r>
      <w:r>
        <w:t xml:space="preserve"> </w:t>
      </w:r>
      <w:r>
        <w:t xml:space="preserve">perhaps, what appears most significant is that the Negro was able to</w:t>
      </w:r>
      <w:r>
        <w:t xml:space="preserve"> </w:t>
      </w:r>
      <w:r>
        <w:t xml:space="preserve">adjust himself to circumstances, and to gain a modicum of security and</w:t>
      </w:r>
      <w:r>
        <w:t xml:space="preserve"> </w:t>
      </w:r>
      <w:r>
        <w:t xml:space="preserve">recognition even in the face of excessively restrictive formal</w:t>
      </w:r>
      <w:r>
        <w:t xml:space="preserve"> </w:t>
      </w:r>
      <w:r>
        <w:t xml:space="preserve">regulations. The adjustment—or if you wish, the accommodation—was</w:t>
      </w:r>
      <w:r>
        <w:t xml:space="preserve"> </w:t>
      </w:r>
      <w:r>
        <w:t xml:space="preserve">facilitated when, as, and if, the free Negro retained a conception of</w:t>
      </w:r>
      <w:r>
        <w:t xml:space="preserve"> </w:t>
      </w:r>
      <w:r>
        <w:t xml:space="preserve">himself, and the white man’s conception of him, as subordinate in the</w:t>
      </w:r>
      <w:r>
        <w:t xml:space="preserve"> </w:t>
      </w:r>
      <w:r>
        <w:t xml:space="preserve">social scale. The adjustment, generally present when the etiquette of</w:t>
      </w:r>
      <w:r>
        <w:t xml:space="preserve"> </w:t>
      </w:r>
      <w:r>
        <w:t xml:space="preserve">race relations was resorted to, or absent when it was not utilized,</w:t>
      </w:r>
      <w:r>
        <w:t xml:space="preserve"> </w:t>
      </w:r>
      <w:r>
        <w:t xml:space="preserve">might then be understood as a function of that etiquette.</w:t>
      </w:r>
    </w:p>
    <w:p>
      <w:pPr>
        <w:pStyle w:val="BodyText"/>
      </w:pPr>
      <w:r>
        <w:t xml:space="preserve">But, perhaps in view of the purposes at hand, and considering the</w:t>
      </w:r>
      <w:r>
        <w:t xml:space="preserve"> </w:t>
      </w:r>
      <w:r>
        <w:t xml:space="preserve">confusion that resulted from attempts of white persons and free Negroes</w:t>
      </w:r>
      <w:r>
        <w:t xml:space="preserve"> </w:t>
      </w:r>
      <w:r>
        <w:t xml:space="preserve">to accommodate themselves to the anomalous situation, what is more</w:t>
      </w:r>
      <w:r>
        <w:t xml:space="preserve"> </w:t>
      </w:r>
      <w:r>
        <w:t xml:space="preserve">significant is that we begin to arrive at a conception of the problem</w:t>
      </w:r>
      <w:r>
        <w:t xml:space="preserve"> </w:t>
      </w:r>
      <w:r>
        <w:t xml:space="preserve">that arose later, when, by emancipation, all Negroes had become free;</w:t>
      </w:r>
      <w:r>
        <w:t xml:space="preserve"> </w:t>
      </w:r>
      <w:r>
        <w:t xml:space="preserve">and when presumably, the moral controls of the</w:t>
      </w:r>
      <w:r>
        <w:t xml:space="preserve"> </w:t>
      </w:r>
      <w:r>
        <w:t xml:space="preserve">204</w:t>
      </w:r>
      <w:r>
        <w:t xml:space="preserve">slave had been superseded by legal and</w:t>
      </w:r>
      <w:r>
        <w:t xml:space="preserve"> </w:t>
      </w:r>
      <w:r>
        <w:t xml:space="preserve">political enactments.</w:t>
      </w:r>
    </w:p>
    <w:p>
      <w:pPr>
        <w:pStyle w:val="BodyText"/>
      </w:pPr>
      <w:r>
        <w:t xml:space="preserve">The last generalization may be further elaborated. We might, to the</w:t>
      </w:r>
      <w:r>
        <w:t xml:space="preserve"> </w:t>
      </w:r>
      <w:r>
        <w:t xml:space="preserve">already numerous and confusing interpretations of the period of</w:t>
      </w:r>
      <w:r>
        <w:t xml:space="preserve"> </w:t>
      </w:r>
      <w:r>
        <w:t xml:space="preserve">Reconstruction, add another to the effect that the period, stripped of</w:t>
      </w:r>
      <w:r>
        <w:t xml:space="preserve"> </w:t>
      </w:r>
      <w:r>
        <w:t xml:space="preserve">its legal and political implications, was one in which adjustment</w:t>
      </w:r>
      <w:r>
        <w:t xml:space="preserve"> </w:t>
      </w:r>
      <w:r>
        <w:t xml:space="preserve">between the races could, and did, not proceed for the reason that (1)</w:t>
      </w:r>
      <w:r>
        <w:t xml:space="preserve"> </w:t>
      </w:r>
      <w:r>
        <w:t xml:space="preserve">the controls, characteristic of ceremonial government, had been</w:t>
      </w:r>
      <w:r>
        <w:t xml:space="preserve"> </w:t>
      </w:r>
      <w:r>
        <w:t xml:space="preserve">overthrown and (2) that no basic controls had replaced them. Negroes</w:t>
      </w:r>
      <w:r>
        <w:t xml:space="preserve"> </w:t>
      </w:r>
      <w:r>
        <w:t xml:space="preserve">seemed to believe that change in legal or political status was</w:t>
      </w:r>
      <w:r>
        <w:t xml:space="preserve"> </w:t>
      </w:r>
      <w:r>
        <w:t xml:space="preserve">synonymous with, and equivalent to, change in social status. Southern</w:t>
      </w:r>
      <w:r>
        <w:t xml:space="preserve"> </w:t>
      </w:r>
      <w:r>
        <w:t xml:space="preserve">white people, on the other hand, generally denied the assumption. No</w:t>
      </w:r>
      <w:r>
        <w:t xml:space="preserve"> </w:t>
      </w:r>
      <w:r>
        <w:t xml:space="preserve">basis of agreement was reached until the Negro, disillusioned with his</w:t>
      </w:r>
      <w:r>
        <w:t xml:space="preserve"> </w:t>
      </w:r>
      <w:r>
        <w:t xml:space="preserve">freedom, began to revert to the attitudes and the etiquette that had</w:t>
      </w:r>
      <w:r>
        <w:t xml:space="preserve"> </w:t>
      </w:r>
      <w:r>
        <w:t xml:space="preserve">been characteristic of slavery; and that seem to be characteristic of</w:t>
      </w:r>
      <w:r>
        <w:t xml:space="preserve"> </w:t>
      </w:r>
      <w:r>
        <w:t xml:space="preserve">social relations wherever social superior and social inferior meet.</w:t>
      </w:r>
    </w:p>
    <w:p>
      <w:pPr>
        <w:pStyle w:val="BodyText"/>
      </w:pPr>
      <w:r>
        <w:t xml:space="preserve">Thenceforward, to compress a period of history into one sentence,</w:t>
      </w:r>
      <w:r>
        <w:t xml:space="preserve"> </w:t>
      </w:r>
      <w:r>
        <w:t xml:space="preserve">interracial friction has been relieved by the simple process of</w:t>
      </w:r>
      <w:r>
        <w:t xml:space="preserve"> </w:t>
      </w:r>
      <w:r>
        <w:t xml:space="preserve">reverting to the etiquette of the period of slavery. Where this</w:t>
      </w:r>
      <w:r>
        <w:t xml:space="preserve"> </w:t>
      </w:r>
      <w:r>
        <w:t xml:space="preserve">adjustment has been accomplished relative harmony prevails. In those</w:t>
      </w:r>
      <w:r>
        <w:t xml:space="preserve"> </w:t>
      </w:r>
      <w:r>
        <w:t xml:space="preserve">instances where etiquette has not developed, or where for whatever</w:t>
      </w:r>
      <w:r>
        <w:t xml:space="preserve"> </w:t>
      </w:r>
      <w:r>
        <w:t xml:space="preserve">reason it is neglected, friction, and occasionally conflict, arises.</w:t>
      </w:r>
    </w:p>
    <w:bookmarkStart w:id="25" w:name="interrelation-of-etiquette-and-education"/>
    <w:p>
      <w:pPr>
        <w:pStyle w:val="Heading3"/>
      </w:pPr>
      <w:r>
        <w:t xml:space="preserve">Interrelation of</w:t>
      </w:r>
      <w:r>
        <w:t xml:space="preserve"> </w:t>
      </w:r>
      <w:r>
        <w:t xml:space="preserve">Etiquette and Education</w:t>
      </w:r>
    </w:p>
    <w:p>
      <w:pPr>
        <w:pStyle w:val="FirstParagraph"/>
      </w:pPr>
      <w:r>
        <w:t xml:space="preserve">Considering the facts and interpretations so far advanced, the</w:t>
      </w:r>
      <w:r>
        <w:t xml:space="preserve"> </w:t>
      </w:r>
      <w:r>
        <w:t xml:space="preserve">question arises whether or not formal education, recognizing a code of</w:t>
      </w:r>
      <w:r>
        <w:t xml:space="preserve"> </w:t>
      </w:r>
      <w:r>
        <w:t xml:space="preserve">interracial etiquette that is based upon the assumption of the</w:t>
      </w:r>
      <w:r>
        <w:t xml:space="preserve"> </w:t>
      </w:r>
      <w:r>
        <w:t xml:space="preserve">inferiority of the Negro, should attempt to offer substitutes. The</w:t>
      </w:r>
      <w:r>
        <w:t xml:space="preserve"> </w:t>
      </w:r>
      <w:r>
        <w:t xml:space="preserve">question becomes important in proportion as the notion of innate</w:t>
      </w:r>
      <w:r>
        <w:t xml:space="preserve"> </w:t>
      </w:r>
      <w:r>
        <w:t xml:space="preserve">inferiority of races is rejected,</w:t>
      </w:r>
      <w:hyperlink w:anchor="fn29">
        <w:r>
          <w:rPr>
            <w:rStyle w:val="Hyperlink"/>
            <w:vertAlign w:val="superscript"/>
          </w:rPr>
          <w:t xml:space="preserve">29</w:t>
        </w:r>
      </w:hyperlink>
      <w:r>
        <w:t xml:space="preserve"> </w:t>
      </w:r>
      <w:r>
        <w:t xml:space="preserve">or as it is recognized</w:t>
      </w:r>
      <w:r>
        <w:t xml:space="preserve"> </w:t>
      </w:r>
      <w:r>
        <w:t xml:space="preserve">that increasingly large numbers of Negroes become restive when social</w:t>
      </w:r>
      <w:r>
        <w:t xml:space="preserve"> </w:t>
      </w:r>
      <w:r>
        <w:t xml:space="preserve">inferiority is assumed. Stated, for example, as a phase of the “cardinal</w:t>
      </w:r>
      <w:r>
        <w:t xml:space="preserve"> </w:t>
      </w:r>
      <w:r>
        <w:t xml:space="preserve">principles of secondary education” the question would be: should</w:t>
      </w:r>
      <w:r>
        <w:t xml:space="preserve"> </w:t>
      </w:r>
      <w:r>
        <w:t xml:space="preserve">education seek to undermine, or to strengthen the etiquette of race</w:t>
      </w:r>
      <w:r>
        <w:t xml:space="preserve"> </w:t>
      </w:r>
      <w:r>
        <w:t xml:space="preserve">relations in order to develop high citizenship and ethical character?</w:t>
      </w:r>
      <w:r>
        <w:t xml:space="preserve"> </w:t>
      </w:r>
      <w:r>
        <w:t xml:space="preserve">Efforts to answer the question must inevitably seek to rationalize</w:t>
      </w:r>
      <w:r>
        <w:t xml:space="preserve"> </w:t>
      </w:r>
      <w:r>
        <w:t xml:space="preserve">values, may lead to prophecy, and undoubtedly will arouse</w:t>
      </w:r>
      <w:r>
        <w:t xml:space="preserve"> </w:t>
      </w:r>
      <w:r>
        <w:t xml:space="preserve">controversy.</w:t>
      </w:r>
    </w:p>
    <w:p>
      <w:pPr>
        <w:pStyle w:val="BodyText"/>
      </w:pPr>
      <w:r>
        <w:t xml:space="preserve">However, among the arguments advanced to support the question, there</w:t>
      </w:r>
      <w:r>
        <w:t xml:space="preserve"> </w:t>
      </w:r>
      <w:r>
        <w:t xml:space="preserve">is the thesis which regards education as a means of providing techniques</w:t>
      </w:r>
      <w:r>
        <w:t xml:space="preserve"> </w:t>
      </w:r>
      <w:r>
        <w:t xml:space="preserve">with which to meet the conditions of life. Those who accept this</w:t>
      </w:r>
      <w:r>
        <w:t xml:space="preserve"> </w:t>
      </w:r>
      <w:r>
        <w:t xml:space="preserve">philosophy seem also to admit that the present code offers a definite</w:t>
      </w:r>
      <w:r>
        <w:t xml:space="preserve"> </w:t>
      </w:r>
      <w:r>
        <w:t xml:space="preserve">handicap to Negroes who would improve their social status. Moreover,</w:t>
      </w:r>
      <w:r>
        <w:t xml:space="preserve"> </w:t>
      </w:r>
      <w:r>
        <w:t xml:space="preserve">they point out that Negroes should be prepared for the good life, and</w:t>
      </w:r>
      <w:r>
        <w:t xml:space="preserve"> </w:t>
      </w:r>
      <w:r>
        <w:t xml:space="preserve">should be taught</w:t>
      </w:r>
      <w:r>
        <w:t xml:space="preserve"> </w:t>
      </w:r>
      <w:r>
        <w:t xml:space="preserve">205</w:t>
      </w:r>
      <w:r>
        <w:t xml:space="preserve"> </w:t>
      </w:r>
      <w:r>
        <w:t xml:space="preserve">racial self respect</w:t>
      </w:r>
      <w:r>
        <w:t xml:space="preserve"> </w:t>
      </w:r>
      <w:r>
        <w:t xml:space="preserve">and race consciousness. In no way, they say, might these objectives be</w:t>
      </w:r>
      <w:r>
        <w:t xml:space="preserve"> </w:t>
      </w:r>
      <w:r>
        <w:t xml:space="preserve">attained more quickly than in a complete overthrow of any system that</w:t>
      </w:r>
      <w:r>
        <w:t xml:space="preserve"> </w:t>
      </w:r>
      <w:r>
        <w:t xml:space="preserve">proposed to keep Negroes in a permanently inferior position.</w:t>
      </w:r>
    </w:p>
    <w:p>
      <w:pPr>
        <w:pStyle w:val="BodyText"/>
      </w:pPr>
      <w:r>
        <w:t xml:space="preserve">Education from this point of view, should evaluate the</w:t>
      </w:r>
      <w:r>
        <w:t xml:space="preserve"> </w:t>
      </w:r>
      <w:r>
        <w:rPr>
          <w:iCs/>
          <w:i/>
        </w:rPr>
        <w:t xml:space="preserve">status</w:t>
      </w:r>
      <w:r>
        <w:rPr>
          <w:iCs/>
          <w:i/>
        </w:rPr>
        <w:t xml:space="preserve"> </w:t>
      </w:r>
      <w:r>
        <w:rPr>
          <w:iCs/>
          <w:i/>
        </w:rPr>
        <w:t xml:space="preserve">quo</w:t>
      </w:r>
      <w:r>
        <w:t xml:space="preserve"> </w:t>
      </w:r>
      <w:r>
        <w:t xml:space="preserve">and should indicate the positively hurtful, or dangerous,</w:t>
      </w:r>
      <w:r>
        <w:t xml:space="preserve"> </w:t>
      </w:r>
      <w:r>
        <w:t xml:space="preserve">social tendencies. Social planning, as an outgrowth of education, could</w:t>
      </w:r>
      <w:r>
        <w:t xml:space="preserve"> </w:t>
      </w:r>
      <w:r>
        <w:t xml:space="preserve">then develop a rational statesmanship for race problems that confront</w:t>
      </w:r>
      <w:r>
        <w:t xml:space="preserve"> </w:t>
      </w:r>
      <w:r>
        <w:t xml:space="preserve">us. Since appreciation of the worth of the individual is a cardinal</w:t>
      </w:r>
      <w:r>
        <w:t xml:space="preserve"> </w:t>
      </w:r>
      <w:r>
        <w:t xml:space="preserve">principle of education and a value of American society, education should</w:t>
      </w:r>
      <w:r>
        <w:t xml:space="preserve"> </w:t>
      </w:r>
      <w:r>
        <w:t xml:space="preserve">then seek to obliterate artificial differences among men, and to change</w:t>
      </w:r>
      <w:r>
        <w:t xml:space="preserve"> </w:t>
      </w:r>
      <w:r>
        <w:t xml:space="preserve">the attitudes that have arisen to fortify the belief in differences.</w:t>
      </w:r>
      <w:r>
        <w:t xml:space="preserve"> </w:t>
      </w:r>
      <w:r>
        <w:t xml:space="preserve">Recognizing these goals education will go far toward realizing the</w:t>
      </w:r>
      <w:r>
        <w:t xml:space="preserve"> </w:t>
      </w:r>
      <w:r>
        <w:t xml:space="preserve">democratic social order to which we already lay claim.</w:t>
      </w:r>
    </w:p>
    <w:p>
      <w:pPr>
        <w:pStyle w:val="BodyText"/>
      </w:pPr>
      <w:r>
        <w:t xml:space="preserve">A more militant stand holds that recognition of Negroes as equals of</w:t>
      </w:r>
      <w:r>
        <w:t xml:space="preserve"> </w:t>
      </w:r>
      <w:r>
        <w:t xml:space="preserve">all other racial groups should be forced. If then in the social</w:t>
      </w:r>
      <w:r>
        <w:t xml:space="preserve"> </w:t>
      </w:r>
      <w:r>
        <w:t xml:space="preserve">organization inequality of the Negro is assumed, Negro students should</w:t>
      </w:r>
      <w:r>
        <w:t xml:space="preserve"> </w:t>
      </w:r>
      <w:r>
        <w:t xml:space="preserve">read Negro history, should study and interpret the Constitution, and</w:t>
      </w:r>
      <w:r>
        <w:t xml:space="preserve"> </w:t>
      </w:r>
      <w:r>
        <w:t xml:space="preserve">should acquire in these ways a sense of race pride, and a familiarity</w:t>
      </w:r>
      <w:r>
        <w:t xml:space="preserve"> </w:t>
      </w:r>
      <w:r>
        <w:t xml:space="preserve">with the devices that may be used to force equality before the law.</w:t>
      </w:r>
      <w:r>
        <w:t xml:space="preserve"> </w:t>
      </w:r>
      <w:r>
        <w:t xml:space="preserve">Although this philosophy takes no direct stand on etiquette, it seems to</w:t>
      </w:r>
      <w:r>
        <w:t xml:space="preserve"> </w:t>
      </w:r>
      <w:r>
        <w:t xml:space="preserve">hold that, along with all other assumptions of inferiority, the</w:t>
      </w:r>
      <w:r>
        <w:t xml:space="preserve"> </w:t>
      </w:r>
      <w:r>
        <w:t xml:space="preserve">interracial code should be changed, if not actually overthrown.</w:t>
      </w:r>
    </w:p>
    <w:p>
      <w:pPr>
        <w:pStyle w:val="BodyText"/>
      </w:pPr>
      <w:r>
        <w:t xml:space="preserve">Advocates remind us that etiquette is taught in the “finishing”</w:t>
      </w:r>
      <w:r>
        <w:t xml:space="preserve"> </w:t>
      </w:r>
      <w:r>
        <w:t xml:space="preserve">schools. Then they ask: “If etiquette can be taught in one type of</w:t>
      </w:r>
      <w:r>
        <w:t xml:space="preserve"> </w:t>
      </w:r>
      <w:r>
        <w:t xml:space="preserve">institution, why not in another? Why then should not all schools seek to</w:t>
      </w:r>
      <w:r>
        <w:t xml:space="preserve"> </w:t>
      </w:r>
      <w:r>
        <w:t xml:space="preserve">teach a new code of manners, especially when it may be admitted that</w:t>
      </w:r>
      <w:r>
        <w:t xml:space="preserve"> </w:t>
      </w:r>
      <w:r>
        <w:t xml:space="preserve">such a code would effect more amicable interracial relations?”</w:t>
      </w:r>
    </w:p>
    <w:p>
      <w:pPr>
        <w:pStyle w:val="BodyText"/>
      </w:pPr>
      <w:r>
        <w:t xml:space="preserve">There is some disagreement among the proponents of this latter point</w:t>
      </w:r>
      <w:r>
        <w:t xml:space="preserve"> </w:t>
      </w:r>
      <w:r>
        <w:t xml:space="preserve">of view. However, Negroes seem generally to expect the reorganization of</w:t>
      </w:r>
      <w:r>
        <w:t xml:space="preserve"> </w:t>
      </w:r>
      <w:r>
        <w:t xml:space="preserve">etiquette to begin in the colleges—those institutions that propose, and</w:t>
      </w:r>
      <w:r>
        <w:t xml:space="preserve"> </w:t>
      </w:r>
      <w:r>
        <w:t xml:space="preserve">are expected, to furnish leadership for the Negro group. Since</w:t>
      </w:r>
      <w:r>
        <w:t xml:space="preserve"> </w:t>
      </w:r>
      <w:r>
        <w:t xml:space="preserve">college-trained persons are those from whom complaints on the score</w:t>
      </w:r>
      <w:r>
        <w:t xml:space="preserve"> </w:t>
      </w:r>
      <w:r>
        <w:t xml:space="preserve">generally come, and if those who would be free must themselves strike</w:t>
      </w:r>
      <w:r>
        <w:t xml:space="preserve"> </w:t>
      </w:r>
      <w:r>
        <w:t xml:space="preserve">the blow, there seems to be ground for the contention that colleges, so</w:t>
      </w:r>
      <w:r>
        <w:t xml:space="preserve"> </w:t>
      </w:r>
      <w:r>
        <w:t xml:space="preserve">far as educational institutions attempt such at all, should make the</w:t>
      </w:r>
      <w:r>
        <w:t xml:space="preserve"> </w:t>
      </w:r>
      <w:r>
        <w:t xml:space="preserve">first assault upon inferior status.</w:t>
      </w:r>
    </w:p>
    <w:p>
      <w:pPr>
        <w:pStyle w:val="BodyText"/>
      </w:pPr>
      <w:r>
        <w:t xml:space="preserve">In this regard, however, it must be noted that Negroes exhibit</w:t>
      </w:r>
      <w:r>
        <w:t xml:space="preserve"> </w:t>
      </w:r>
      <w:r>
        <w:t xml:space="preserve">mutually antagonistic attitudes. When and if college students show any</w:t>
      </w:r>
      <w:r>
        <w:t xml:space="preserve"> </w:t>
      </w:r>
      <w:r>
        <w:t xml:space="preserve">desire or tendency to break away from custom, it is quickly charged that</w:t>
      </w:r>
      <w:r>
        <w:t xml:space="preserve"> </w:t>
      </w:r>
      <w:r>
        <w:t xml:space="preserve">colleges are radical and that students are irresponsible. On the other</w:t>
      </w:r>
      <w:r>
        <w:t xml:space="preserve"> </w:t>
      </w:r>
      <w:r>
        <w:t xml:space="preserve">hand, those same people who make these charges, also presume to believe</w:t>
      </w:r>
      <w:r>
        <w:t xml:space="preserve"> </w:t>
      </w:r>
      <w:r>
        <w:t xml:space="preserve">that only through the efforts of the intelligentsia—college students and</w:t>
      </w:r>
      <w:r>
        <w:t xml:space="preserve"> </w:t>
      </w:r>
      <w:r>
        <w:t xml:space="preserve">graduates—will</w:t>
      </w:r>
      <w:r>
        <w:t xml:space="preserve"> </w:t>
      </w:r>
      <w:r>
        <w:t xml:space="preserve">206</w:t>
      </w:r>
      <w:r>
        <w:t xml:space="preserve"> </w:t>
      </w:r>
      <w:r>
        <w:t xml:space="preserve">there come any assault</w:t>
      </w:r>
      <w:r>
        <w:t xml:space="preserve"> </w:t>
      </w:r>
      <w:r>
        <w:t xml:space="preserve">upon the customs that bind them to an inferior status. Occasional</w:t>
      </w:r>
      <w:r>
        <w:t xml:space="preserve"> </w:t>
      </w:r>
      <w:r>
        <w:t xml:space="preserve">complaints decry the conformist tendency in Negro colleges. The</w:t>
      </w:r>
      <w:r>
        <w:t xml:space="preserve"> </w:t>
      </w:r>
      <w:r>
        <w:t xml:space="preserve">objection is offered that these latter teach the same subjects in the</w:t>
      </w:r>
      <w:r>
        <w:t xml:space="preserve"> </w:t>
      </w:r>
      <w:r>
        <w:t xml:space="preserve">same way as the white colleges when, as a matter of racial necessity,</w:t>
      </w:r>
      <w:r>
        <w:t xml:space="preserve"> </w:t>
      </w:r>
      <w:r>
        <w:t xml:space="preserve">they should be preparing Negroes to break the chains of social</w:t>
      </w:r>
      <w:r>
        <w:t xml:space="preserve"> </w:t>
      </w:r>
      <w:r>
        <w:t xml:space="preserve">thralldom.</w:t>
      </w:r>
    </w:p>
    <w:p>
      <w:pPr>
        <w:pStyle w:val="BodyText"/>
      </w:pPr>
      <w:r>
        <w:t xml:space="preserve">Taking the opposite view, however, there are those who point out that</w:t>
      </w:r>
      <w:r>
        <w:t xml:space="preserve"> </w:t>
      </w:r>
      <w:r>
        <w:t xml:space="preserve">the etiquette of race relations is “in the mores”; that the mores change</w:t>
      </w:r>
      <w:r>
        <w:t xml:space="preserve"> </w:t>
      </w:r>
      <w:r>
        <w:t xml:space="preserve">slowly; and that they perhaps cannot be changed at all by taking</w:t>
      </w:r>
      <w:r>
        <w:t xml:space="preserve"> </w:t>
      </w:r>
      <w:r>
        <w:t xml:space="preserve">thought.</w:t>
      </w:r>
      <w:hyperlink w:anchor="fn30">
        <w:r>
          <w:rPr>
            <w:rStyle w:val="Hyperlink"/>
            <w:vertAlign w:val="superscript"/>
          </w:rPr>
          <w:t xml:space="preserve">30</w:t>
        </w:r>
      </w:hyperlink>
      <w:r>
        <w:t xml:space="preserve"> </w:t>
      </w:r>
      <w:r>
        <w:t xml:space="preserve">The implication of this point of</w:t>
      </w:r>
      <w:r>
        <w:t xml:space="preserve"> </w:t>
      </w:r>
      <w:r>
        <w:t xml:space="preserve">view, occasionally coming by actual declaration, seems to be that there</w:t>
      </w:r>
      <w:r>
        <w:t xml:space="preserve"> </w:t>
      </w:r>
      <w:r>
        <w:t xml:space="preserve">is little that education can do to answer the question of etiquette in</w:t>
      </w:r>
      <w:r>
        <w:t xml:space="preserve"> </w:t>
      </w:r>
      <w:r>
        <w:t xml:space="preserve">interracial relations. Some advocates go so far as to show that with all</w:t>
      </w:r>
      <w:r>
        <w:t xml:space="preserve"> </w:t>
      </w:r>
      <w:r>
        <w:t xml:space="preserve">the schools in America, the code of etiquette and relations of the races</w:t>
      </w:r>
      <w:r>
        <w:t xml:space="preserve"> </w:t>
      </w:r>
      <w:r>
        <w:t xml:space="preserve">are about what they would be if there were no schools at all.</w:t>
      </w:r>
    </w:p>
    <w:p>
      <w:pPr>
        <w:pStyle w:val="BodyText"/>
      </w:pPr>
      <w:r>
        <w:t xml:space="preserve">Still others have indicated that the mores, when they change at all,</w:t>
      </w:r>
      <w:r>
        <w:t xml:space="preserve"> </w:t>
      </w:r>
      <w:r>
        <w:t xml:space="preserve">do so as a result of some change already inaugurated in the field of</w:t>
      </w:r>
      <w:r>
        <w:t xml:space="preserve"> </w:t>
      </w:r>
      <w:r>
        <w:t xml:space="preserve">material culture. Indeed, Ogburn points out that change in the material</w:t>
      </w:r>
      <w:r>
        <w:t xml:space="preserve"> </w:t>
      </w:r>
      <w:r>
        <w:t xml:space="preserve">culture precedes change in the non-material culture, of which latter</w:t>
      </w:r>
      <w:r>
        <w:t xml:space="preserve"> </w:t>
      </w:r>
      <w:r>
        <w:t xml:space="preserve">etiquette is a part. Moreover, he shows that a “cultural lag” exists</w:t>
      </w:r>
      <w:r>
        <w:t xml:space="preserve"> </w:t>
      </w:r>
      <w:r>
        <w:t xml:space="preserve">since industrial and economic development not only precede, but also</w:t>
      </w:r>
      <w:r>
        <w:t xml:space="preserve"> </w:t>
      </w:r>
      <w:r>
        <w:t xml:space="preserve">outstrip, development in the social attitudes and organization.</w:t>
      </w:r>
      <w:hyperlink w:anchor="fn31">
        <w:r>
          <w:rPr>
            <w:rStyle w:val="Hyperlink"/>
            <w:vertAlign w:val="superscript"/>
          </w:rPr>
          <w:t xml:space="preserve">31</w:t>
        </w:r>
      </w:hyperlink>
      <w:r>
        <w:t xml:space="preserve"> </w:t>
      </w:r>
      <w:r>
        <w:t xml:space="preserve">If then, as indicated by this</w:t>
      </w:r>
      <w:r>
        <w:t xml:space="preserve"> </w:t>
      </w:r>
      <w:r>
        <w:t xml:space="preserve">theory, a change of status for groups might result from invention more</w:t>
      </w:r>
      <w:r>
        <w:t xml:space="preserve"> </w:t>
      </w:r>
      <w:r>
        <w:t xml:space="preserve">frequently than from education and legislation, it could readily be</w:t>
      </w:r>
      <w:r>
        <w:t xml:space="preserve"> </w:t>
      </w:r>
      <w:r>
        <w:t xml:space="preserve">conceded that the invention of a new machine—say the cottonpicker—might</w:t>
      </w:r>
      <w:r>
        <w:t xml:space="preserve"> </w:t>
      </w:r>
      <w:r>
        <w:t xml:space="preserve">effect greater changes in the status of the Negro than college degrees,</w:t>
      </w:r>
      <w:r>
        <w:t xml:space="preserve"> </w:t>
      </w:r>
      <w:r>
        <w:t xml:space="preserve">or even a congressional enactment.</w:t>
      </w:r>
    </w:p>
    <w:p>
      <w:pPr>
        <w:pStyle w:val="BodyText"/>
      </w:pPr>
      <w:r>
        <w:t xml:space="preserve">A corollary of this hypothesis is that conscious attempts to change</w:t>
      </w:r>
      <w:r>
        <w:t xml:space="preserve"> </w:t>
      </w:r>
      <w:r>
        <w:t xml:space="preserve">the mores generally result in revolution.</w:t>
      </w:r>
      <w:hyperlink w:anchor="fn32">
        <w:r>
          <w:rPr>
            <w:rStyle w:val="Hyperlink"/>
            <w:vertAlign w:val="superscript"/>
          </w:rPr>
          <w:t xml:space="preserve">32</w:t>
        </w:r>
      </w:hyperlink>
      <w:r>
        <w:t xml:space="preserve"> </w:t>
      </w:r>
      <w:r>
        <w:t xml:space="preserve">There then remain two possible courses of action: (1) to expect</w:t>
      </w:r>
      <w:r>
        <w:t xml:space="preserve"> </w:t>
      </w:r>
      <w:r>
        <w:t xml:space="preserve">inventions, when and as they come, to effect changes in the social</w:t>
      </w:r>
      <w:r>
        <w:t xml:space="preserve"> </w:t>
      </w:r>
      <w:r>
        <w:t xml:space="preserve">order; or (2) to seek to change conditions immediately, and thus bring</w:t>
      </w:r>
      <w:r>
        <w:t xml:space="preserve"> </w:t>
      </w:r>
      <w:r>
        <w:t xml:space="preserve">about revolution.</w:t>
      </w:r>
    </w:p>
    <w:p>
      <w:pPr>
        <w:pStyle w:val="BodyText"/>
      </w:pPr>
      <w:r>
        <w:t xml:space="preserve">The social psychologists insist, however, that education brings new</w:t>
      </w:r>
      <w:r>
        <w:t xml:space="preserve"> </w:t>
      </w:r>
      <w:r>
        <w:t xml:space="preserve">status. Moreover, when a person attains a new status, he experiences</w:t>
      </w:r>
      <w:r>
        <w:t xml:space="preserve"> </w:t>
      </w:r>
      <w:r>
        <w:t xml:space="preserve">changes in attitudes. In consequence he expects no longer to be bound by</w:t>
      </w:r>
      <w:r>
        <w:t xml:space="preserve"> </w:t>
      </w:r>
      <w:r>
        <w:t xml:space="preserve">an old code of social relationships, but adopts newer forms toward</w:t>
      </w:r>
      <w:r>
        <w:t xml:space="preserve"> </w:t>
      </w:r>
      <w:r>
        <w:t xml:space="preserve">others, and expects them to use different forms toward him. Hence, this</w:t>
      </w:r>
      <w:r>
        <w:t xml:space="preserve"> </w:t>
      </w:r>
      <w:r>
        <w:t xml:space="preserve">theory goes: when a Negro has become educated, and has attained a new</w:t>
      </w:r>
      <w:r>
        <w:t xml:space="preserve"> </w:t>
      </w:r>
      <w:r>
        <w:t xml:space="preserve">status, old forms reminiscent of an inferior status will neither be used</w:t>
      </w:r>
      <w:r>
        <w:t xml:space="preserve"> </w:t>
      </w:r>
      <w:r>
        <w:t xml:space="preserve">by, nor toward, him; and his status will be a function of his change in</w:t>
      </w:r>
      <w:r>
        <w:t xml:space="preserve"> </w:t>
      </w:r>
      <w:r>
        <w:t xml:space="preserve">attitude, or vice versa.</w:t>
      </w:r>
    </w:p>
    <w:p>
      <w:pPr>
        <w:pStyle w:val="BodyText"/>
      </w:pPr>
      <w:r>
        <w:t xml:space="preserve">207</w:t>
      </w:r>
      <w:r>
        <w:t xml:space="preserve">The explanation is, however, too</w:t>
      </w:r>
      <w:r>
        <w:t xml:space="preserve"> </w:t>
      </w:r>
      <w:r>
        <w:t xml:space="preserve">simple. Says Park:</w:t>
      </w:r>
    </w:p>
    <w:p>
      <w:pPr>
        <w:pStyle w:val="BlockText"/>
      </w:pPr>
      <w:r>
        <w:t xml:space="preserve">As far as the South is concerned, it is where racial prejudices and</w:t>
      </w:r>
      <w:r>
        <w:t xml:space="preserve"> </w:t>
      </w:r>
      <w:r>
        <w:t xml:space="preserve">the social order which they perpetuated, are breaking down that racial</w:t>
      </w:r>
      <w:r>
        <w:t xml:space="preserve"> </w:t>
      </w:r>
      <w:r>
        <w:t xml:space="preserve">animosities are most intense. It is when the Negro invades a new region</w:t>
      </w:r>
      <w:r>
        <w:t xml:space="preserve"> </w:t>
      </w:r>
      <w:r>
        <w:t xml:space="preserve">that a race riot occurs; it is when he seeks a new place in a new</w:t>
      </w:r>
      <w:r>
        <w:t xml:space="preserve"> </w:t>
      </w:r>
      <w:r>
        <w:t xml:space="preserve">profession or new occupation that he meets the most vigorous opposition;</w:t>
      </w:r>
      <w:r>
        <w:t xml:space="preserve"> </w:t>
      </w:r>
      <w:r>
        <w:t xml:space="preserve">it is when he seeks to assume a new dignity that he ceases to be quaint</w:t>
      </w:r>
      <w:r>
        <w:t xml:space="preserve"> </w:t>
      </w:r>
      <w:r>
        <w:t xml:space="preserve">and becomes ridiculous.</w:t>
      </w:r>
      <w:hyperlink w:anchor="fn33">
        <w:r>
          <w:rPr>
            <w:rStyle w:val="Hyperlink"/>
            <w:vertAlign w:val="superscript"/>
          </w:rPr>
          <w:t xml:space="preserve">33</w:t>
        </w:r>
      </w:hyperlink>
    </w:p>
    <w:p>
      <w:pPr>
        <w:pStyle w:val="FirstParagraph"/>
      </w:pPr>
      <w:r>
        <w:t xml:space="preserve">Wrenched from its background, this statement may be taken to mean</w:t>
      </w:r>
      <w:r>
        <w:t xml:space="preserve"> </w:t>
      </w:r>
      <w:r>
        <w:t xml:space="preserve">that, to the extent that it breaks down the social order, or gives</w:t>
      </w:r>
      <w:r>
        <w:t xml:space="preserve"> </w:t>
      </w:r>
      <w:r>
        <w:t xml:space="preserve">Negroes new conceptions of themselves, or stimulates competition, or</w:t>
      </w:r>
      <w:r>
        <w:t xml:space="preserve"> </w:t>
      </w:r>
      <w:r>
        <w:t xml:space="preserve">changes the status of Negroes, education will result in widespread</w:t>
      </w:r>
      <w:r>
        <w:t xml:space="preserve"> </w:t>
      </w:r>
      <w:r>
        <w:t xml:space="preserve">racial animosity, and perhaps in racial conflict.</w:t>
      </w:r>
    </w:p>
    <w:p>
      <w:pPr>
        <w:pStyle w:val="BodyText"/>
      </w:pPr>
      <w:r>
        <w:t xml:space="preserve">The effect is occasionally noted when Negroes take only a normal</w:t>
      </w:r>
      <w:r>
        <w:t xml:space="preserve"> </w:t>
      </w:r>
      <w:r>
        <w:t xml:space="preserve">interest in changing their social status. But when education does cause</w:t>
      </w:r>
      <w:r>
        <w:t xml:space="preserve"> </w:t>
      </w:r>
      <w:r>
        <w:t xml:space="preserve">a Negro to become “bumptious,” “arrogant,” or “contentious,” it is</w:t>
      </w:r>
      <w:r>
        <w:t xml:space="preserve"> </w:t>
      </w:r>
      <w:r>
        <w:t xml:space="preserve">confidently expected that race conflict will result. If then both a</w:t>
      </w:r>
      <w:r>
        <w:t xml:space="preserve"> </w:t>
      </w:r>
      <w:r>
        <w:t xml:space="preserve">non-assertive, and a “bumptious” Negro may stimulate race friction, by</w:t>
      </w:r>
      <w:r>
        <w:t xml:space="preserve"> </w:t>
      </w:r>
      <w:r>
        <w:t xml:space="preserve">seeking a changed status, and even though neither is taught to neglect</w:t>
      </w:r>
      <w:r>
        <w:t xml:space="preserve"> </w:t>
      </w:r>
      <w:r>
        <w:t xml:space="preserve">the interracial etiquette, friction may be expected to be increased by</w:t>
      </w:r>
      <w:r>
        <w:t xml:space="preserve"> </w:t>
      </w:r>
      <w:r>
        <w:t xml:space="preserve">teaching them to neglect the expected and accepted forms. Those who hold</w:t>
      </w:r>
      <w:r>
        <w:t xml:space="preserve"> </w:t>
      </w:r>
      <w:r>
        <w:t xml:space="preserve">this latter view occasionally suggest that the lesson of the</w:t>
      </w:r>
      <w:r>
        <w:t xml:space="preserve"> </w:t>
      </w:r>
      <w:r>
        <w:t xml:space="preserve">Reconstruction Period and race relations has been lost.</w:t>
      </w:r>
    </w:p>
    <w:p>
      <w:pPr>
        <w:pStyle w:val="BodyText"/>
      </w:pPr>
      <w:r>
        <w:t xml:space="preserve">Finally, it is shown, etiquette is a form of social control.</w:t>
      </w:r>
      <w:r>
        <w:t xml:space="preserve"> </w:t>
      </w:r>
      <w:r>
        <w:t xml:space="preserve">Developing unconsciously, it comes to be accepted and expected in the</w:t>
      </w:r>
      <w:r>
        <w:t xml:space="preserve"> </w:t>
      </w:r>
      <w:r>
        <w:t xml:space="preserve">association of social beings, and eventually exerts a very effective</w:t>
      </w:r>
      <w:r>
        <w:t xml:space="preserve"> </w:t>
      </w:r>
      <w:r>
        <w:t xml:space="preserve">control over the relations of groups and individuals. Persons who behave</w:t>
      </w:r>
      <w:r>
        <w:t xml:space="preserve"> </w:t>
      </w:r>
      <w:r>
        <w:t xml:space="preserve">in entirely undetermined ways, are considered insane and are</w:t>
      </w:r>
      <w:r>
        <w:t xml:space="preserve"> </w:t>
      </w:r>
      <w:r>
        <w:t xml:space="preserve">institutionalized; children who have not learned what is expected are</w:t>
      </w:r>
      <w:r>
        <w:t xml:space="preserve"> </w:t>
      </w:r>
      <w:r>
        <w:t xml:space="preserve">tolerated; boors, who neglect the etiquette, are shunned; and rebels who</w:t>
      </w:r>
      <w:r>
        <w:t xml:space="preserve"> </w:t>
      </w:r>
      <w:r>
        <w:t xml:space="preserve">disparge the code, are suppressed. These are normal results and</w:t>
      </w:r>
      <w:r>
        <w:t xml:space="preserve"> </w:t>
      </w:r>
      <w:r>
        <w:t xml:space="preserve">expectations in the world of men, for when persons act in ways that</w:t>
      </w:r>
      <w:r>
        <w:t xml:space="preserve"> </w:t>
      </w:r>
      <w:r>
        <w:t xml:space="preserve">cannot be understood, communication is broken, adjustment is hampered,</w:t>
      </w:r>
      <w:r>
        <w:t xml:space="preserve"> </w:t>
      </w:r>
      <w:r>
        <w:t xml:space="preserve">and confusion results. Considering these hypotheses, then, conscious</w:t>
      </w:r>
      <w:r>
        <w:t xml:space="preserve"> </w:t>
      </w:r>
      <w:r>
        <w:t xml:space="preserve">disregard of the etiquette of racial relations may generally be expected</w:t>
      </w:r>
      <w:r>
        <w:t xml:space="preserve"> </w:t>
      </w:r>
      <w:r>
        <w:t xml:space="preserve">to bring confusion, and perhaps conflict, between the two groups in</w:t>
      </w:r>
      <w:r>
        <w:t xml:space="preserve"> </w:t>
      </w:r>
      <w:r>
        <w:t xml:space="preserve">America.</w:t>
      </w:r>
    </w:p>
    <w:p>
      <w:pPr>
        <w:pStyle w:val="BodyText"/>
      </w:pPr>
      <w:r>
        <w:t xml:space="preserve">Moreover, men become free by observing the forms of behavior expected</w:t>
      </w:r>
      <w:r>
        <w:t xml:space="preserve"> </w:t>
      </w:r>
      <w:r>
        <w:t xml:space="preserve">of them. Having done what is expected, they may think what they please,</w:t>
      </w:r>
      <w:r>
        <w:t xml:space="preserve"> </w:t>
      </w:r>
      <w:r>
        <w:t xml:space="preserve">and they may, in fact, use the etiquette as a mask to hide what they are</w:t>
      </w:r>
      <w:r>
        <w:t xml:space="preserve"> </w:t>
      </w:r>
      <w:r>
        <w:t xml:space="preserve">thinking. It then becomes no longer necessary to know what to think, but</w:t>
      </w:r>
      <w:r>
        <w:t xml:space="preserve"> </w:t>
      </w:r>
      <w:r>
        <w:t xml:space="preserve">only what to do. Hence, having learned what to do through long drill,</w:t>
      </w:r>
      <w:r>
        <w:t xml:space="preserve"> </w:t>
      </w:r>
      <w:r>
        <w:t xml:space="preserve">men may apply their minds to other problems even while they are</w:t>
      </w:r>
      <w:r>
        <w:t xml:space="preserve"> </w:t>
      </w:r>
      <w:r>
        <w:t xml:space="preserve">associating together.</w:t>
      </w:r>
    </w:p>
    <w:p>
      <w:pPr>
        <w:pStyle w:val="BodyText"/>
      </w:pPr>
      <w:r>
        <w:t xml:space="preserve">208</w:t>
      </w:r>
      <w:r>
        <w:t xml:space="preserve">Lastly, no person who is party to an</w:t>
      </w:r>
      <w:r>
        <w:t xml:space="preserve"> </w:t>
      </w:r>
      <w:r>
        <w:t xml:space="preserve">interchange of social gestures has less control than any other, for the</w:t>
      </w:r>
      <w:r>
        <w:t xml:space="preserve"> </w:t>
      </w:r>
      <w:r>
        <w:t xml:space="preserve">association is reciprocal, and effects adjustment in the interest both</w:t>
      </w:r>
      <w:r>
        <w:t xml:space="preserve"> </w:t>
      </w:r>
      <w:r>
        <w:t xml:space="preserve">of peace and of harmony. Again, the forms of behavior expected of, and</w:t>
      </w:r>
      <w:r>
        <w:t xml:space="preserve"> </w:t>
      </w:r>
      <w:r>
        <w:t xml:space="preserve">exhibited with regard to, a person are a function of his status. If then</w:t>
      </w:r>
      <w:r>
        <w:t xml:space="preserve"> </w:t>
      </w:r>
      <w:r>
        <w:t xml:space="preserve">he has control; if securing of status precedes change in forms, the man</w:t>
      </w:r>
      <w:r>
        <w:t xml:space="preserve"> </w:t>
      </w:r>
      <w:r>
        <w:t xml:space="preserve">who wishes to change the forms will consider the loss of control that he</w:t>
      </w:r>
      <w:r>
        <w:t xml:space="preserve"> </w:t>
      </w:r>
      <w:r>
        <w:t xml:space="preserve">will suffer when and if he seeks to change these before he gains a new</w:t>
      </w:r>
      <w:r>
        <w:t xml:space="preserve"> </w:t>
      </w:r>
      <w:r>
        <w:t xml:space="preserve">status. In other words, if through education, the status of the Negro</w:t>
      </w:r>
      <w:r>
        <w:t xml:space="preserve"> </w:t>
      </w:r>
      <w:r>
        <w:t xml:space="preserve">were changed, a change in the etiquette of race relations would be</w:t>
      </w:r>
      <w:r>
        <w:t xml:space="preserve"> </w:t>
      </w:r>
      <w:r>
        <w:t xml:space="preserve">expected to follow. We may not expect a change in the status of the</w:t>
      </w:r>
      <w:r>
        <w:t xml:space="preserve"> </w:t>
      </w:r>
      <w:r>
        <w:t xml:space="preserve">Negro from a change in etiquette.</w:t>
      </w:r>
    </w:p>
    <w:bookmarkEnd w:id="25"/>
    <w:bookmarkEnd w:id="26"/>
    <w:bookmarkStart w:id="61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A solution of the difficulty encountered in postulating a philosophy</w:t>
      </w:r>
      <w:r>
        <w:t xml:space="preserve"> </w:t>
      </w:r>
      <w:r>
        <w:t xml:space="preserve">of the relation of education and etiquette, especially with regard to</w:t>
      </w:r>
      <w:r>
        <w:t xml:space="preserve"> </w:t>
      </w:r>
      <w:r>
        <w:t xml:space="preserve">the Negro in America, seems then to be impossible. A summary of the</w:t>
      </w:r>
      <w:r>
        <w:t xml:space="preserve"> </w:t>
      </w:r>
      <w:r>
        <w:t xml:space="preserve">phases of the code, and a study of the development, show (1) that, over</w:t>
      </w:r>
      <w:r>
        <w:t xml:space="preserve"> </w:t>
      </w:r>
      <w:r>
        <w:t xml:space="preserve">a period of over three hundred years, an etiquette of race relations has</w:t>
      </w:r>
      <w:r>
        <w:t xml:space="preserve"> </w:t>
      </w:r>
      <w:r>
        <w:t xml:space="preserve">governed the association of Negroes and white persons; and (2) that the</w:t>
      </w:r>
      <w:r>
        <w:t xml:space="preserve"> </w:t>
      </w:r>
      <w:r>
        <w:t xml:space="preserve">etiquette has, in some respects, changed but that in many other respects</w:t>
      </w:r>
      <w:r>
        <w:t xml:space="preserve"> </w:t>
      </w:r>
      <w:r>
        <w:t xml:space="preserve">it remains practically intact. The basis of the code is admittedly the</w:t>
      </w:r>
      <w:r>
        <w:t xml:space="preserve"> </w:t>
      </w:r>
      <w:r>
        <w:t xml:space="preserve">inferiority of the Negro, and the superiority of the white group. A</w:t>
      </w:r>
      <w:r>
        <w:t xml:space="preserve"> </w:t>
      </w:r>
      <w:r>
        <w:t xml:space="preserve">change would in many ways be acceptable, and in many other ways would be</w:t>
      </w:r>
      <w:r>
        <w:t xml:space="preserve"> </w:t>
      </w:r>
      <w:r>
        <w:t xml:space="preserve">desirable. However, if one advocates conscious change in the etiquette,</w:t>
      </w:r>
      <w:r>
        <w:t xml:space="preserve"> </w:t>
      </w:r>
      <w:r>
        <w:t xml:space="preserve">one looks down a road that bristles with friction, conflict, perhaps</w:t>
      </w:r>
      <w:r>
        <w:t xml:space="preserve"> </w:t>
      </w:r>
      <w:r>
        <w:t xml:space="preserve">revolution. If one accept the situation, expecting that, as always, it</w:t>
      </w:r>
      <w:r>
        <w:t xml:space="preserve"> </w:t>
      </w:r>
      <w:r>
        <w:t xml:space="preserve">will take a change for the better, one seems to adopt too fatalistic an</w:t>
      </w:r>
      <w:r>
        <w:t xml:space="preserve"> </w:t>
      </w:r>
      <w:r>
        <w:t xml:space="preserve">attitude. One certainly does in that way deny the claims of Negroes,</w:t>
      </w:r>
      <w:r>
        <w:t xml:space="preserve"> </w:t>
      </w:r>
      <w:r>
        <w:t xml:space="preserve">who, having become both race conscious and self-conscious, chafe under</w:t>
      </w:r>
      <w:r>
        <w:t xml:space="preserve"> </w:t>
      </w:r>
      <w:r>
        <w:t xml:space="preserve">the status of inferiority in a land of democracy. The weight of evidence</w:t>
      </w:r>
      <w:r>
        <w:t xml:space="preserve"> </w:t>
      </w:r>
      <w:r>
        <w:t xml:space="preserve">seems to be with Sumner and Spencer, but the claim of humanity seems to</w:t>
      </w:r>
      <w:r>
        <w:t xml:space="preserve"> </w:t>
      </w:r>
      <w:r>
        <w:t xml:space="preserve">be with the Negroes. The solution of the matter is doubtless a matter of</w:t>
      </w:r>
      <w:r>
        <w:t xml:space="preserve"> </w:t>
      </w:r>
      <w:r>
        <w:t xml:space="preserve">social philosophy, and one that must be rationalized in terms of</w:t>
      </w:r>
      <w:r>
        <w:t xml:space="preserve"> </w:t>
      </w:r>
      <w:r>
        <w:t xml:space="preserve">circumstance, necessity, and social progress. Until this is done, and in</w:t>
      </w:r>
      <w:r>
        <w:t xml:space="preserve"> </w:t>
      </w:r>
      <w:r>
        <w:t xml:space="preserve">the presence of the two opposing views, one can only emulate the farmer</w:t>
      </w:r>
      <w:r>
        <w:t xml:space="preserve"> </w:t>
      </w:r>
      <w:r>
        <w:t xml:space="preserve">who sought to select the shell under which there was a pea. He was</w:t>
      </w:r>
      <w:r>
        <w:t xml:space="preserve"> </w:t>
      </w:r>
      <w:r>
        <w:t xml:space="preserve">invited to “pay your money, and take your choice.”</w:t>
      </w:r>
    </w:p>
    <w:bookmarkStart w:id="60" w:name="footnotes"/>
    <w:p>
      <w:r>
        <w:pict>
          <v:rect style="width:0;height:1.5pt" o:hralign="center" o:hrstd="t" o:hr="t"/>
        </w:pict>
      </w:r>
    </w:p>
    <w:bookmarkStart w:id="27" w:name="fn1"/>
    <w:p>
      <w:pPr>
        <w:numPr>
          <w:ilvl w:val="0"/>
          <w:numId w:val="1001"/>
        </w:numPr>
      </w:pPr>
      <w:r>
        <w:t xml:space="preserve">Herbert Spencer,</w:t>
      </w:r>
      <w:r>
        <w:t xml:space="preserve"> </w:t>
      </w:r>
      <w:r>
        <w:rPr>
          <w:iCs/>
          <w:i/>
        </w:rPr>
        <w:t xml:space="preserve">Principles of Sociology</w:t>
      </w:r>
      <w:r>
        <w:t xml:space="preserve">,</w:t>
      </w:r>
      <w:r>
        <w:t xml:space="preserve"> </w:t>
      </w:r>
      <w:r>
        <w:t xml:space="preserve">(London, 1882) Vol. II, p. 3.</w:t>
      </w:r>
      <w:hyperlink w:anchor="fnref1">
        <w:r>
          <w:rPr>
            <w:rStyle w:val="Hyperlink"/>
          </w:rPr>
          <w:t xml:space="preserve">↩︎</w:t>
        </w:r>
      </w:hyperlink>
    </w:p>
    <w:bookmarkEnd w:id="27"/>
    <w:bookmarkStart w:id="28" w:name="fn2"/>
    <w:p>
      <w:pPr>
        <w:numPr>
          <w:ilvl w:val="0"/>
          <w:numId w:val="1001"/>
        </w:numPr>
      </w:pPr>
      <w:r>
        <w:rPr>
          <w:iCs/>
          <w:i/>
        </w:rPr>
        <w:t xml:space="preserve">Ibid</w:t>
      </w:r>
      <w:r>
        <w:t xml:space="preserve">., pp. 12-13, 30-5.</w:t>
      </w:r>
      <w:hyperlink w:anchor="fnref2">
        <w:r>
          <w:rPr>
            <w:rStyle w:val="Hyperlink"/>
          </w:rPr>
          <w:t xml:space="preserve">↩︎</w:t>
        </w:r>
      </w:hyperlink>
    </w:p>
    <w:bookmarkEnd w:id="28"/>
    <w:bookmarkStart w:id="29" w:name="fn3"/>
    <w:p>
      <w:pPr>
        <w:numPr>
          <w:ilvl w:val="0"/>
          <w:numId w:val="1001"/>
        </w:numPr>
      </w:pPr>
      <w:r>
        <w:t xml:space="preserve">See: W. G. Sumner,</w:t>
      </w:r>
      <w:r>
        <w:t xml:space="preserve"> </w:t>
      </w:r>
      <w:r>
        <w:rPr>
          <w:iCs/>
          <w:i/>
        </w:rPr>
        <w:t xml:space="preserve">Folkways</w:t>
      </w:r>
      <w:r>
        <w:t xml:space="preserve"> </w:t>
      </w:r>
      <w:r>
        <w:t xml:space="preserve">(New York, 1910),</w:t>
      </w:r>
      <w:r>
        <w:t xml:space="preserve"> </w:t>
      </w:r>
      <w:r>
        <w:t xml:space="preserve">pp. 34-35.</w:t>
      </w:r>
      <w:hyperlink w:anchor="fnref3">
        <w:r>
          <w:rPr>
            <w:rStyle w:val="Hyperlink"/>
          </w:rPr>
          <w:t xml:space="preserve">↩︎</w:t>
        </w:r>
      </w:hyperlink>
    </w:p>
    <w:bookmarkEnd w:id="29"/>
    <w:bookmarkStart w:id="30" w:name="fn4"/>
    <w:p>
      <w:pPr>
        <w:numPr>
          <w:ilvl w:val="0"/>
          <w:numId w:val="1001"/>
        </w:numPr>
      </w:pPr>
      <w:r>
        <w:t xml:space="preserve">Ibid. See especially the chapter on Social Codes.</w:t>
      </w:r>
      <w:hyperlink w:anchor="fnref4">
        <w:r>
          <w:rPr>
            <w:rStyle w:val="Hyperlink"/>
          </w:rPr>
          <w:t xml:space="preserve">↩︎</w:t>
        </w:r>
      </w:hyperlink>
    </w:p>
    <w:bookmarkEnd w:id="30"/>
    <w:bookmarkStart w:id="31" w:name="fn5"/>
    <w:p>
      <w:pPr>
        <w:numPr>
          <w:ilvl w:val="0"/>
          <w:numId w:val="1001"/>
        </w:numPr>
      </w:pPr>
      <w:r>
        <w:t xml:space="preserve">R. E. Park and H. A. Miller,</w:t>
      </w:r>
      <w:r>
        <w:t xml:space="preserve"> </w:t>
      </w:r>
      <w:r>
        <w:rPr>
          <w:iCs/>
          <w:i/>
        </w:rPr>
        <w:t xml:space="preserve">Old World Traits</w:t>
      </w:r>
      <w:r>
        <w:rPr>
          <w:iCs/>
          <w:i/>
        </w:rPr>
        <w:t xml:space="preserve"> </w:t>
      </w:r>
      <w:r>
        <w:rPr>
          <w:iCs/>
          <w:i/>
        </w:rPr>
        <w:t xml:space="preserve">Transplanted</w:t>
      </w:r>
      <w:r>
        <w:t xml:space="preserve"> </w:t>
      </w:r>
      <w:r>
        <w:t xml:space="preserve">(Chicago, 1925), pp. 1-2.</w:t>
      </w:r>
      <w:hyperlink w:anchor="fnref5">
        <w:r>
          <w:rPr>
            <w:rStyle w:val="Hyperlink"/>
          </w:rPr>
          <w:t xml:space="preserve">↩︎</w:t>
        </w:r>
      </w:hyperlink>
    </w:p>
    <w:bookmarkEnd w:id="31"/>
    <w:bookmarkStart w:id="32" w:name="fn6"/>
    <w:p>
      <w:pPr>
        <w:numPr>
          <w:ilvl w:val="0"/>
          <w:numId w:val="1001"/>
        </w:numPr>
      </w:pPr>
      <w:r>
        <w:t xml:space="preserve">“The use of the term “code” does not here refer to any</w:t>
      </w:r>
      <w:r>
        <w:t xml:space="preserve"> </w:t>
      </w:r>
      <w:r>
        <w:t xml:space="preserve">formal organization or formulation of rules to he observed, but to those</w:t>
      </w:r>
      <w:r>
        <w:t xml:space="preserve"> </w:t>
      </w:r>
      <w:r>
        <w:t xml:space="preserve">codes whose value, according to Sir Henry Maine, “does not consist in</w:t>
      </w:r>
      <w:r>
        <w:t xml:space="preserve"> </w:t>
      </w:r>
      <w:r>
        <w:t xml:space="preserve">any approach to any symmetrical classification, nor to terseness and</w:t>
      </w:r>
      <w:r>
        <w:t xml:space="preserve"> </w:t>
      </w:r>
      <w:r>
        <w:t xml:space="preserve">clearness of expression, but in their publicity, and in the knowledge</w:t>
      </w:r>
      <w:r>
        <w:t xml:space="preserve"> </w:t>
      </w:r>
      <w:r>
        <w:t xml:space="preserve">which they furnish to everybody as to what he was to do, and what not to</w:t>
      </w:r>
      <w:r>
        <w:t xml:space="preserve"> </w:t>
      </w:r>
      <w:r>
        <w:t xml:space="preserve">do.”</w:t>
      </w:r>
      <w:r>
        <w:t xml:space="preserve"> </w:t>
      </w:r>
      <w:r>
        <w:rPr>
          <w:iCs/>
          <w:i/>
        </w:rPr>
        <w:t xml:space="preserve">Ancient Law</w:t>
      </w:r>
      <w:r>
        <w:t xml:space="preserve"> </w:t>
      </w:r>
      <w:r>
        <w:t xml:space="preserve">(New York, 1888, 3rd American edition from the</w:t>
      </w:r>
      <w:r>
        <w:t xml:space="preserve"> </w:t>
      </w:r>
      <w:r>
        <w:t xml:space="preserve">5th London edition), p. 25.</w:t>
      </w:r>
      <w:hyperlink w:anchor="fnref6">
        <w:r>
          <w:rPr>
            <w:rStyle w:val="Hyperlink"/>
          </w:rPr>
          <w:t xml:space="preserve">↩︎</w:t>
        </w:r>
      </w:hyperlink>
    </w:p>
    <w:bookmarkEnd w:id="32"/>
    <w:bookmarkStart w:id="33" w:name="fn7"/>
    <w:p>
      <w:pPr>
        <w:numPr>
          <w:ilvl w:val="0"/>
          <w:numId w:val="1001"/>
        </w:numPr>
      </w:pPr>
      <w:r>
        <w:t xml:space="preserve">Within the last decade, the code has been made the</w:t>
      </w:r>
      <w:r>
        <w:t xml:space="preserve"> </w:t>
      </w:r>
      <w:r>
        <w:t xml:space="preserve">subject of an occasional article. See, for example, G. S. Schuyler,</w:t>
      </w:r>
      <w:r>
        <w:t xml:space="preserve"> </w:t>
      </w:r>
      <w:r>
        <w:t xml:space="preserve">“Keeping the Negro in His Place,”</w:t>
      </w:r>
      <w:r>
        <w:t xml:space="preserve"> </w:t>
      </w:r>
      <w:r>
        <w:rPr>
          <w:iCs/>
          <w:i/>
        </w:rPr>
        <w:t xml:space="preserve">American Mercury</w:t>
      </w:r>
      <w:r>
        <w:t xml:space="preserve">, XVII, 68</w:t>
      </w:r>
      <w:r>
        <w:t xml:space="preserve"> </w:t>
      </w:r>
      <w:r>
        <w:t xml:space="preserve">(August, 1929) pp. 469ff.</w:t>
      </w:r>
      <w:hyperlink w:anchor="fnref7">
        <w:r>
          <w:rPr>
            <w:rStyle w:val="Hyperlink"/>
          </w:rPr>
          <w:t xml:space="preserve">↩︎</w:t>
        </w:r>
      </w:hyperlink>
    </w:p>
    <w:bookmarkEnd w:id="33"/>
    <w:bookmarkStart w:id="34" w:name="fn8"/>
    <w:p>
      <w:pPr>
        <w:numPr>
          <w:ilvl w:val="0"/>
          <w:numId w:val="1001"/>
        </w:numPr>
      </w:pPr>
      <w:r>
        <w:t xml:space="preserve">We shall consider etiquette, or the code of social</w:t>
      </w:r>
      <w:r>
        <w:t xml:space="preserve"> </w:t>
      </w:r>
      <w:r>
        <w:t xml:space="preserve">usages, to be the forms required by custom and tradition to be observed</w:t>
      </w:r>
      <w:r>
        <w:t xml:space="preserve"> </w:t>
      </w:r>
      <w:r>
        <w:t xml:space="preserve">in contact and association of white persons and Negroes; as the</w:t>
      </w:r>
      <w:r>
        <w:t xml:space="preserve"> </w:t>
      </w:r>
      <w:r>
        <w:t xml:space="preserve">ceremonial side of race relations; as the behavior that is expected and</w:t>
      </w:r>
      <w:r>
        <w:t xml:space="preserve"> </w:t>
      </w:r>
      <w:r>
        <w:t xml:space="preserve">accepted when white and black associate.</w:t>
      </w:r>
      <w:hyperlink w:anchor="fnref8">
        <w:r>
          <w:rPr>
            <w:rStyle w:val="Hyperlink"/>
          </w:rPr>
          <w:t xml:space="preserve">↩︎</w:t>
        </w:r>
      </w:hyperlink>
    </w:p>
    <w:bookmarkEnd w:id="34"/>
    <w:bookmarkStart w:id="35" w:name="fn9"/>
    <w:p>
      <w:pPr>
        <w:numPr>
          <w:ilvl w:val="0"/>
          <w:numId w:val="1001"/>
        </w:numPr>
      </w:pPr>
      <w:r>
        <w:t xml:space="preserve">Nehemiah Adams,</w:t>
      </w:r>
      <w:r>
        <w:t xml:space="preserve"> </w:t>
      </w:r>
      <w:r>
        <w:rPr>
          <w:iCs/>
          <w:i/>
        </w:rPr>
        <w:t xml:space="preserve">A Southside View of Slavery</w:t>
      </w:r>
      <w:r>
        <w:t xml:space="preserve">,</w:t>
      </w:r>
      <w:r>
        <w:t xml:space="preserve"> </w:t>
      </w:r>
      <w:r>
        <w:t xml:space="preserve">(Boston, 1854) p. 18; and William Ferguson,</w:t>
      </w:r>
      <w:r>
        <w:t xml:space="preserve"> </w:t>
      </w:r>
      <w:r>
        <w:rPr>
          <w:iCs/>
          <w:i/>
        </w:rPr>
        <w:t xml:space="preserve">America by River and</w:t>
      </w:r>
      <w:r>
        <w:rPr>
          <w:iCs/>
          <w:i/>
        </w:rPr>
        <w:t xml:space="preserve"> </w:t>
      </w:r>
      <w:r>
        <w:rPr>
          <w:iCs/>
          <w:i/>
        </w:rPr>
        <w:t xml:space="preserve">Rail</w:t>
      </w:r>
      <w:r>
        <w:t xml:space="preserve">, (London, 1856), p. 128.</w:t>
      </w:r>
      <w:hyperlink w:anchor="fnref9">
        <w:r>
          <w:rPr>
            <w:rStyle w:val="Hyperlink"/>
          </w:rPr>
          <w:t xml:space="preserve">↩︎</w:t>
        </w:r>
      </w:hyperlink>
    </w:p>
    <w:bookmarkEnd w:id="35"/>
    <w:bookmarkStart w:id="36" w:name="fn10"/>
    <w:p>
      <w:pPr>
        <w:numPr>
          <w:ilvl w:val="0"/>
          <w:numId w:val="1001"/>
        </w:numPr>
      </w:pPr>
      <w:r>
        <w:t xml:space="preserve">T.D. Ozanne,</w:t>
      </w:r>
      <w:r>
        <w:t xml:space="preserve"> </w:t>
      </w:r>
      <w:r>
        <w:rPr>
          <w:iCs/>
          <w:i/>
        </w:rPr>
        <w:t xml:space="preserve">The South As It Is, or Twenty-one</w:t>
      </w:r>
      <w:r>
        <w:rPr>
          <w:iCs/>
          <w:i/>
        </w:rPr>
        <w:t xml:space="preserve"> </w:t>
      </w:r>
      <w:r>
        <w:rPr>
          <w:iCs/>
          <w:i/>
        </w:rPr>
        <w:t xml:space="preserve">Years’ Experience in the Southern States</w:t>
      </w:r>
      <w:r>
        <w:t xml:space="preserve">, (London, 1863),</w:t>
      </w:r>
      <w:r>
        <w:t xml:space="preserve"> </w:t>
      </w:r>
      <w:r>
        <w:t xml:space="preserve">pp. 75-76; Thomas N. Page,</w:t>
      </w:r>
      <w:r>
        <w:t xml:space="preserve"> </w:t>
      </w:r>
      <w:r>
        <w:rPr>
          <w:iCs/>
          <w:i/>
        </w:rPr>
        <w:t xml:space="preserve">The Old South; Essays Social and</w:t>
      </w:r>
      <w:r>
        <w:rPr>
          <w:iCs/>
          <w:i/>
        </w:rPr>
        <w:t xml:space="preserve"> </w:t>
      </w:r>
      <w:r>
        <w:rPr>
          <w:iCs/>
          <w:i/>
        </w:rPr>
        <w:t xml:space="preserve">Political</w:t>
      </w:r>
      <w:r>
        <w:t xml:space="preserve">, (New York, 1892), 165; F. L. Olmsted,</w:t>
      </w:r>
      <w:r>
        <w:t xml:space="preserve"> </w:t>
      </w:r>
      <w:r>
        <w:rPr>
          <w:iCs/>
          <w:i/>
        </w:rPr>
        <w:t xml:space="preserve">A Journey</w:t>
      </w:r>
      <w:r>
        <w:rPr>
          <w:iCs/>
          <w:i/>
        </w:rPr>
        <w:t xml:space="preserve"> </w:t>
      </w:r>
      <w:r>
        <w:rPr>
          <w:iCs/>
          <w:i/>
        </w:rPr>
        <w:t xml:space="preserve">Through the Seaboard Slave States</w:t>
      </w:r>
      <w:r>
        <w:t xml:space="preserve">, (New York, 1861), Vol. I,</w:t>
      </w:r>
      <w:r>
        <w:t xml:space="preserve"> </w:t>
      </w:r>
      <w:r>
        <w:t xml:space="preserve">p. 150; P. D. Srygley,</w:t>
      </w:r>
      <w:r>
        <w:t xml:space="preserve"> </w:t>
      </w:r>
      <w:r>
        <w:rPr>
          <w:iCs/>
          <w:i/>
        </w:rPr>
        <w:t xml:space="preserve">Seventy Years in Dixie</w:t>
      </w:r>
      <w:r>
        <w:t xml:space="preserve">, (Nashville,</w:t>
      </w:r>
      <w:r>
        <w:t xml:space="preserve"> </w:t>
      </w:r>
      <w:r>
        <w:t xml:space="preserve">1891), p. 48; Frances Anne Kemble,</w:t>
      </w:r>
      <w:r>
        <w:t xml:space="preserve"> </w:t>
      </w:r>
      <w:r>
        <w:rPr>
          <w:iCs/>
          <w:i/>
        </w:rPr>
        <w:t xml:space="preserve">Journal of Residence on a Georgia</w:t>
      </w:r>
      <w:r>
        <w:rPr>
          <w:iCs/>
          <w:i/>
        </w:rPr>
        <w:t xml:space="preserve"> </w:t>
      </w:r>
      <w:r>
        <w:rPr>
          <w:iCs/>
          <w:i/>
        </w:rPr>
        <w:t xml:space="preserve">Plantation in 1838-1839</w:t>
      </w:r>
      <w:r>
        <w:t xml:space="preserve">, (New York, 1863), p. 59; Frederick Bremer,</w:t>
      </w:r>
      <w:r>
        <w:t xml:space="preserve"> </w:t>
      </w:r>
      <w:r>
        <w:rPr>
          <w:iCs/>
          <w:i/>
        </w:rPr>
        <w:t xml:space="preserve">Homes of the New World,</w:t>
      </w:r>
      <w:r>
        <w:t xml:space="preserve"> </w:t>
      </w:r>
      <w:r>
        <w:t xml:space="preserve">(New York, 1853), Vol. II, p. 99.</w:t>
      </w:r>
      <w:hyperlink w:anchor="fnref10">
        <w:r>
          <w:rPr>
            <w:rStyle w:val="Hyperlink"/>
          </w:rPr>
          <w:t xml:space="preserve">↩︎</w:t>
        </w:r>
      </w:hyperlink>
    </w:p>
    <w:bookmarkEnd w:id="36"/>
    <w:bookmarkStart w:id="37" w:name="fn11"/>
    <w:p>
      <w:pPr>
        <w:numPr>
          <w:ilvl w:val="0"/>
          <w:numId w:val="1001"/>
        </w:numPr>
      </w:pPr>
      <w:r>
        <w:t xml:space="preserve">Not all old slaves were so addressed. The terms carried</w:t>
      </w:r>
      <w:r>
        <w:t xml:space="preserve"> </w:t>
      </w:r>
      <w:r>
        <w:t xml:space="preserve">with them something of respect, of dignity, and frequently of</w:t>
      </w:r>
      <w:r>
        <w:t xml:space="preserve"> </w:t>
      </w:r>
      <w:r>
        <w:t xml:space="preserve">responsibility. See: W. R. Vance,</w:t>
      </w:r>
      <w:r>
        <w:t xml:space="preserve"> </w:t>
      </w:r>
      <w:r>
        <w:rPr>
          <w:iCs/>
          <w:i/>
        </w:rPr>
        <w:t xml:space="preserve">Slavery in Kentucky</w:t>
      </w:r>
      <w:r>
        <w:t xml:space="preserve">,</w:t>
      </w:r>
      <w:r>
        <w:t xml:space="preserve"> </w:t>
      </w:r>
      <w:r>
        <w:t xml:space="preserve">(Lexington, Va., 1895), p. 62; R. R. Moton,</w:t>
      </w:r>
      <w:r>
        <w:t xml:space="preserve"> </w:t>
      </w:r>
      <w:r>
        <w:rPr>
          <w:iCs/>
          <w:i/>
        </w:rPr>
        <w:t xml:space="preserve">What the Negro</w:t>
      </w:r>
      <w:r>
        <w:rPr>
          <w:iCs/>
          <w:i/>
        </w:rPr>
        <w:t xml:space="preserve"> </w:t>
      </w:r>
      <w:r>
        <w:rPr>
          <w:iCs/>
          <w:i/>
        </w:rPr>
        <w:t xml:space="preserve">Thinks</w:t>
      </w:r>
      <w:r>
        <w:t xml:space="preserve">, (Garden City, New York, 1929), p. 190; Ingraham, ov. city</w:t>
      </w:r>
      <w:r>
        <w:t xml:space="preserve"> </w:t>
      </w:r>
      <w:r>
        <w:t xml:space="preserve">p. 68; Hundley, op. city p. 88; J. D. Long</w:t>
      </w:r>
      <w:r>
        <w:t xml:space="preserve"> </w:t>
      </w:r>
      <w:r>
        <w:rPr>
          <w:iCs/>
          <w:i/>
        </w:rPr>
        <w:t xml:space="preserve">Pictures of Slavery in</w:t>
      </w:r>
      <w:r>
        <w:rPr>
          <w:iCs/>
          <w:i/>
        </w:rPr>
        <w:t xml:space="preserve"> </w:t>
      </w:r>
      <w:r>
        <w:rPr>
          <w:iCs/>
          <w:i/>
        </w:rPr>
        <w:t xml:space="preserve">State Churchy</w:t>
      </w:r>
      <w:r>
        <w:t xml:space="preserve"> </w:t>
      </w:r>
      <w:r>
        <w:t xml:space="preserve">(Philadelphia, 1857), p. 21.</w:t>
      </w:r>
      <w:hyperlink w:anchor="fnref11">
        <w:r>
          <w:rPr>
            <w:rStyle w:val="Hyperlink"/>
          </w:rPr>
          <w:t xml:space="preserve">↩︎</w:t>
        </w:r>
      </w:hyperlink>
    </w:p>
    <w:bookmarkEnd w:id="37"/>
    <w:bookmarkStart w:id="38" w:name="fn12"/>
    <w:p>
      <w:pPr>
        <w:numPr>
          <w:ilvl w:val="0"/>
          <w:numId w:val="1001"/>
        </w:numPr>
      </w:pPr>
      <w:r>
        <w:t xml:space="preserve">Austin Steward,</w:t>
      </w:r>
      <w:r>
        <w:t xml:space="preserve"> </w:t>
      </w:r>
      <w:r>
        <w:rPr>
          <w:iCs/>
          <w:i/>
        </w:rPr>
        <w:t xml:space="preserve">Twenty-Two Years a Slave and Forty</w:t>
      </w:r>
      <w:r>
        <w:rPr>
          <w:iCs/>
          <w:i/>
        </w:rPr>
        <w:t xml:space="preserve"> </w:t>
      </w:r>
      <w:r>
        <w:rPr>
          <w:iCs/>
          <w:i/>
        </w:rPr>
        <w:t xml:space="preserve">Years a Freeman</w:t>
      </w:r>
      <w:r>
        <w:t xml:space="preserve"> </w:t>
      </w:r>
      <w:r>
        <w:t xml:space="preserve">(Rochester, 1857) p. 26. See also J. W. Loguen,</w:t>
      </w:r>
      <w:r>
        <w:t xml:space="preserve"> </w:t>
      </w:r>
      <w:r>
        <w:rPr>
          <w:iCs/>
          <w:i/>
        </w:rPr>
        <w:t xml:space="preserve">As a Slave and a Freeman</w:t>
      </w:r>
      <w:r>
        <w:t xml:space="preserve"> </w:t>
      </w:r>
      <w:r>
        <w:t xml:space="preserve">(Syracuse, 1859) p. 154.</w:t>
      </w:r>
      <w:hyperlink w:anchor="fnref12">
        <w:r>
          <w:rPr>
            <w:rStyle w:val="Hyperlink"/>
          </w:rPr>
          <w:t xml:space="preserve">↩︎</w:t>
        </w:r>
      </w:hyperlink>
    </w:p>
    <w:bookmarkEnd w:id="38"/>
    <w:bookmarkStart w:id="39" w:name="fn13"/>
    <w:p>
      <w:pPr>
        <w:numPr>
          <w:ilvl w:val="0"/>
          <w:numId w:val="1001"/>
        </w:numPr>
      </w:pPr>
      <w:r>
        <w:rPr>
          <w:iCs/>
          <w:i/>
        </w:rPr>
        <w:t xml:space="preserve">Cf</w:t>
      </w:r>
      <w:r>
        <w:t xml:space="preserve">. Harriet Martineau,</w:t>
      </w:r>
      <w:r>
        <w:t xml:space="preserve"> </w:t>
      </w:r>
      <w:r>
        <w:rPr>
          <w:iCs/>
          <w:i/>
        </w:rPr>
        <w:t xml:space="preserve">Society in</w:t>
      </w:r>
      <w:r>
        <w:rPr>
          <w:iCs/>
          <w:i/>
        </w:rPr>
        <w:t xml:space="preserve"> </w:t>
      </w:r>
      <w:r>
        <w:rPr>
          <w:iCs/>
          <w:i/>
        </w:rPr>
        <w:t xml:space="preserve">America</w:t>
      </w:r>
      <w:r>
        <w:t xml:space="preserve">, (New York, 1837), Vol. I, p. 123. Olmsted,</w:t>
      </w:r>
      <w:r>
        <w:t xml:space="preserve"> </w:t>
      </w:r>
      <w:r>
        <w:rPr>
          <w:iCs/>
          <w:i/>
        </w:rPr>
        <w:t xml:space="preserve">Seaboard</w:t>
      </w:r>
      <w:r>
        <w:rPr>
          <w:iCs/>
          <w:i/>
        </w:rPr>
        <w:t xml:space="preserve"> </w:t>
      </w:r>
      <w:r>
        <w:rPr>
          <w:iCs/>
          <w:i/>
        </w:rPr>
        <w:t xml:space="preserve">States</w:t>
      </w:r>
      <w:r>
        <w:t xml:space="preserve">, etc., Vol. I, 49-50; Ferguson,</w:t>
      </w:r>
      <w:r>
        <w:t xml:space="preserve"> </w:t>
      </w:r>
      <w:r>
        <w:rPr>
          <w:iCs/>
          <w:i/>
        </w:rPr>
        <w:t xml:space="preserve">op. cit</w:t>
      </w:r>
      <w:r>
        <w:t xml:space="preserve">., p. 111.</w:t>
      </w:r>
      <w:hyperlink w:anchor="fnref13">
        <w:r>
          <w:rPr>
            <w:rStyle w:val="Hyperlink"/>
          </w:rPr>
          <w:t xml:space="preserve">↩︎</w:t>
        </w:r>
      </w:hyperlink>
    </w:p>
    <w:bookmarkEnd w:id="39"/>
    <w:bookmarkStart w:id="40" w:name="fn14"/>
    <w:p>
      <w:pPr>
        <w:numPr>
          <w:ilvl w:val="0"/>
          <w:numId w:val="1001"/>
        </w:numPr>
      </w:pPr>
      <w:r>
        <w:t xml:space="preserve">See Ingraham,</w:t>
      </w:r>
      <w:r>
        <w:t xml:space="preserve"> </w:t>
      </w:r>
      <w:r>
        <w:rPr>
          <w:iCs/>
          <w:i/>
        </w:rPr>
        <w:t xml:space="preserve">op. cit</w:t>
      </w:r>
      <w:r>
        <w:t xml:space="preserve">., p. 26; and Hundley,</w:t>
      </w:r>
      <w:r>
        <w:t xml:space="preserve"> </w:t>
      </w:r>
      <w:r>
        <w:rPr>
          <w:iCs/>
          <w:i/>
        </w:rPr>
        <w:t xml:space="preserve">op. cit</w:t>
      </w:r>
      <w:r>
        <w:t xml:space="preserve">,, pp. 33, 37.</w:t>
      </w:r>
      <w:hyperlink w:anchor="fnref14">
        <w:r>
          <w:rPr>
            <w:rStyle w:val="Hyperlink"/>
          </w:rPr>
          <w:t xml:space="preserve">↩︎</w:t>
        </w:r>
      </w:hyperlink>
    </w:p>
    <w:bookmarkEnd w:id="40"/>
    <w:bookmarkStart w:id="41" w:name="fn15"/>
    <w:p>
      <w:pPr>
        <w:numPr>
          <w:ilvl w:val="0"/>
          <w:numId w:val="1001"/>
        </w:numPr>
      </w:pPr>
      <w:r>
        <w:t xml:space="preserve">See, on the point, James B. Avirett,</w:t>
      </w:r>
      <w:r>
        <w:t xml:space="preserve"> </w:t>
      </w:r>
      <w:r>
        <w:rPr>
          <w:iCs/>
          <w:i/>
        </w:rPr>
        <w:t xml:space="preserve">The Old,</w:t>
      </w:r>
      <w:r>
        <w:rPr>
          <w:iCs/>
          <w:i/>
        </w:rPr>
        <w:t xml:space="preserve"> </w:t>
      </w:r>
      <w:r>
        <w:rPr>
          <w:iCs/>
          <w:i/>
        </w:rPr>
        <w:t xml:space="preserve">Plantation; How We Lived in Great House and Cabin Before the War</w:t>
      </w:r>
      <w:r>
        <w:t xml:space="preserve"> </w:t>
      </w:r>
      <w:r>
        <w:t xml:space="preserve">(New York, 1901), p. 124; W. L. Flemming,</w:t>
      </w:r>
      <w:r>
        <w:t xml:space="preserve"> </w:t>
      </w:r>
      <w:r>
        <w:rPr>
          <w:iCs/>
          <w:i/>
        </w:rPr>
        <w:t xml:space="preserve">Home Life in Alabama</w:t>
      </w:r>
      <w:r>
        <w:rPr>
          <w:iCs/>
          <w:i/>
        </w:rPr>
        <w:t xml:space="preserve"> </w:t>
      </w:r>
      <w:r>
        <w:rPr>
          <w:iCs/>
          <w:i/>
        </w:rPr>
        <w:t xml:space="preserve">During the Civil War</w:t>
      </w:r>
      <w:r>
        <w:t xml:space="preserve">, Southern History Association Publications,</w:t>
      </w:r>
      <w:r>
        <w:t xml:space="preserve"> </w:t>
      </w:r>
      <w:r>
        <w:t xml:space="preserve">VIII (1904), p. 99; Ingraham,</w:t>
      </w:r>
      <w:r>
        <w:t xml:space="preserve"> </w:t>
      </w:r>
      <w:r>
        <w:rPr>
          <w:iCs/>
          <w:i/>
        </w:rPr>
        <w:t xml:space="preserve">op. cit.</w:t>
      </w:r>
      <w:r>
        <w:t xml:space="preserve">, 144; Page,</w:t>
      </w:r>
      <w:r>
        <w:t xml:space="preserve"> </w:t>
      </w:r>
      <w:r>
        <w:rPr>
          <w:iCs/>
          <w:i/>
        </w:rPr>
        <w:t xml:space="preserve">op.</w:t>
      </w:r>
      <w:r>
        <w:rPr>
          <w:iCs/>
          <w:i/>
        </w:rPr>
        <w:t xml:space="preserve"> </w:t>
      </w:r>
      <w:r>
        <w:rPr>
          <w:iCs/>
          <w:i/>
        </w:rPr>
        <w:t xml:space="preserve">cit.</w:t>
      </w:r>
      <w:r>
        <w:t xml:space="preserve">, p. 183; MacDonald,</w:t>
      </w:r>
      <w:r>
        <w:t xml:space="preserve"> </w:t>
      </w:r>
      <w:r>
        <w:rPr>
          <w:iCs/>
          <w:i/>
        </w:rPr>
        <w:t xml:space="preserve">op. cit.</w:t>
      </w:r>
      <w:r>
        <w:t xml:space="preserve">, p. 96.</w:t>
      </w:r>
      <w:hyperlink w:anchor="fnref15">
        <w:r>
          <w:rPr>
            <w:rStyle w:val="Hyperlink"/>
          </w:rPr>
          <w:t xml:space="preserve">↩︎</w:t>
        </w:r>
      </w:hyperlink>
    </w:p>
    <w:bookmarkEnd w:id="41"/>
    <w:bookmarkStart w:id="42" w:name="fn16"/>
    <w:p>
      <w:pPr>
        <w:numPr>
          <w:ilvl w:val="0"/>
          <w:numId w:val="1001"/>
        </w:numPr>
      </w:pPr>
      <w:r>
        <w:t xml:space="preserve">O.K. Armstrong,</w:t>
      </w:r>
      <w:r>
        <w:t xml:space="preserve"> </w:t>
      </w:r>
      <w:r>
        <w:rPr>
          <w:iCs/>
          <w:i/>
        </w:rPr>
        <w:t xml:space="preserve">Old Massa’s People</w:t>
      </w:r>
      <w:r>
        <w:t xml:space="preserve"> </w:t>
      </w:r>
      <w:r>
        <w:t xml:space="preserve">(Indianapolis, 1931), p. 164.</w:t>
      </w:r>
      <w:hyperlink w:anchor="fnref16">
        <w:r>
          <w:rPr>
            <w:rStyle w:val="Hyperlink"/>
          </w:rPr>
          <w:t xml:space="preserve">↩︎</w:t>
        </w:r>
      </w:hyperlink>
    </w:p>
    <w:bookmarkEnd w:id="42"/>
    <w:bookmarkStart w:id="43" w:name="fn17"/>
    <w:p>
      <w:pPr>
        <w:numPr>
          <w:ilvl w:val="0"/>
          <w:numId w:val="1001"/>
        </w:numPr>
      </w:pPr>
      <w:r>
        <w:t xml:space="preserve">Redpath,</w:t>
      </w:r>
      <w:r>
        <w:t xml:space="preserve"> </w:t>
      </w:r>
      <w:r>
        <w:rPr>
          <w:iCs/>
          <w:i/>
        </w:rPr>
        <w:t xml:space="preserve">The Roving Editor, or Talks with Slaves in</w:t>
      </w:r>
      <w:r>
        <w:rPr>
          <w:iCs/>
          <w:i/>
        </w:rPr>
        <w:t xml:space="preserve"> </w:t>
      </w:r>
      <w:r>
        <w:rPr>
          <w:iCs/>
          <w:i/>
        </w:rPr>
        <w:t xml:space="preserve">the Southern States</w:t>
      </w:r>
      <w:r>
        <w:t xml:space="preserve">, (New York, 1859), p. 164.</w:t>
      </w:r>
      <w:hyperlink w:anchor="fnref17">
        <w:r>
          <w:rPr>
            <w:rStyle w:val="Hyperlink"/>
          </w:rPr>
          <w:t xml:space="preserve">↩︎</w:t>
        </w:r>
      </w:hyperlink>
    </w:p>
    <w:bookmarkEnd w:id="43"/>
    <w:bookmarkStart w:id="44" w:name="fn18"/>
    <w:p>
      <w:pPr>
        <w:numPr>
          <w:ilvl w:val="0"/>
          <w:numId w:val="1001"/>
        </w:numPr>
      </w:pPr>
      <w:r>
        <w:t xml:space="preserve">See Phillip A. Bruce,</w:t>
      </w:r>
      <w:r>
        <w:t xml:space="preserve"> </w:t>
      </w:r>
      <w:r>
        <w:rPr>
          <w:iCs/>
          <w:i/>
        </w:rPr>
        <w:t xml:space="preserve">An Economic History of</w:t>
      </w:r>
      <w:r>
        <w:rPr>
          <w:iCs/>
          <w:i/>
        </w:rPr>
        <w:t xml:space="preserve"> </w:t>
      </w:r>
      <w:r>
        <w:rPr>
          <w:iCs/>
          <w:i/>
        </w:rPr>
        <w:t xml:space="preserve">Virginia in the 17th Century, etc.</w:t>
      </w:r>
      <w:r>
        <w:t xml:space="preserve">, (New York, 1896), Vol. II,</w:t>
      </w:r>
      <w:r>
        <w:t xml:space="preserve"> </w:t>
      </w:r>
      <w:r>
        <w:t xml:space="preserve">pp. 38-39. Legislative provision to the effect that no slave should be</w:t>
      </w:r>
      <w:r>
        <w:t xml:space="preserve"> </w:t>
      </w:r>
      <w:r>
        <w:t xml:space="preserve">buried in a private place, “but in public cemeteries provided for the</w:t>
      </w:r>
      <w:r>
        <w:t xml:space="preserve"> </w:t>
      </w:r>
      <w:r>
        <w:t xml:space="preserve">purpose,” for example, was found in Virginia as early as 1664.</w:t>
      </w:r>
      <w:hyperlink w:anchor="fnref18">
        <w:r>
          <w:rPr>
            <w:rStyle w:val="Hyperlink"/>
          </w:rPr>
          <w:t xml:space="preserve">↩︎</w:t>
        </w:r>
      </w:hyperlink>
    </w:p>
    <w:bookmarkEnd w:id="44"/>
    <w:bookmarkStart w:id="45" w:name="fn19"/>
    <w:p>
      <w:pPr>
        <w:numPr>
          <w:ilvl w:val="0"/>
          <w:numId w:val="1001"/>
        </w:numPr>
      </w:pPr>
      <w:r>
        <w:t xml:space="preserve">See W. M. Gewehr,</w:t>
      </w:r>
      <w:r>
        <w:t xml:space="preserve"> </w:t>
      </w:r>
      <w:r>
        <w:rPr>
          <w:iCs/>
          <w:i/>
        </w:rPr>
        <w:t xml:space="preserve">The Great Awakening in</w:t>
      </w:r>
      <w:r>
        <w:rPr>
          <w:iCs/>
          <w:i/>
        </w:rPr>
        <w:t xml:space="preserve"> </w:t>
      </w:r>
      <w:r>
        <w:rPr>
          <w:iCs/>
          <w:i/>
        </w:rPr>
        <w:t xml:space="preserve">Virginia</w:t>
      </w:r>
      <w:r>
        <w:t xml:space="preserve"> </w:t>
      </w:r>
      <w:r>
        <w:t xml:space="preserve">(Durham, N.C., 1930) pp. 72, 237, 249.</w:t>
      </w:r>
      <w:hyperlink w:anchor="fnref19">
        <w:r>
          <w:rPr>
            <w:rStyle w:val="Hyperlink"/>
          </w:rPr>
          <w:t xml:space="preserve">↩︎</w:t>
        </w:r>
      </w:hyperlink>
    </w:p>
    <w:bookmarkEnd w:id="45"/>
    <w:bookmarkStart w:id="46" w:name="fn20"/>
    <w:p>
      <w:pPr>
        <w:numPr>
          <w:ilvl w:val="0"/>
          <w:numId w:val="1001"/>
        </w:numPr>
      </w:pPr>
      <w:r>
        <w:t xml:space="preserve">The literature on this point is voluminous, but see C.</w:t>
      </w:r>
      <w:r>
        <w:t xml:space="preserve"> </w:t>
      </w:r>
      <w:r>
        <w:t xml:space="preserve">G. Woodson,</w:t>
      </w:r>
      <w:r>
        <w:t xml:space="preserve"> </w:t>
      </w:r>
      <w:r>
        <w:rPr>
          <w:iCs/>
          <w:i/>
        </w:rPr>
        <w:t xml:space="preserve">The History of the Negro Church</w:t>
      </w:r>
      <w:r>
        <w:t xml:space="preserve"> </w:t>
      </w:r>
      <w:r>
        <w:t xml:space="preserve">(Washington, 1921),</w:t>
      </w:r>
      <w:r>
        <w:t xml:space="preserve"> </w:t>
      </w:r>
      <w:r>
        <w:t xml:space="preserve">passim.</w:t>
      </w:r>
      <w:hyperlink w:anchor="fnref20">
        <w:r>
          <w:rPr>
            <w:rStyle w:val="Hyperlink"/>
          </w:rPr>
          <w:t xml:space="preserve">↩︎</w:t>
        </w:r>
      </w:hyperlink>
    </w:p>
    <w:bookmarkEnd w:id="46"/>
    <w:bookmarkStart w:id="47" w:name="fn21"/>
    <w:p>
      <w:pPr>
        <w:numPr>
          <w:ilvl w:val="0"/>
          <w:numId w:val="1001"/>
        </w:numPr>
      </w:pPr>
      <w:r>
        <w:t xml:space="preserve">F. L. Ilmsted,</w:t>
      </w:r>
      <w:r>
        <w:t xml:space="preserve"> </w:t>
      </w:r>
      <w:r>
        <w:rPr>
          <w:iCs/>
          <w:i/>
        </w:rPr>
        <w:t xml:space="preserve">A Journey in the Seaboard Slave</w:t>
      </w:r>
      <w:r>
        <w:rPr>
          <w:iCs/>
          <w:i/>
        </w:rPr>
        <w:t xml:space="preserve"> </w:t>
      </w:r>
      <w:r>
        <w:rPr>
          <w:iCs/>
          <w:i/>
        </w:rPr>
        <w:t xml:space="preserve">States; with Remarks on their Economy</w:t>
      </w:r>
      <w:r>
        <w:t xml:space="preserve">, (New York, 1856), ii,</w:t>
      </w:r>
      <w:r>
        <w:t xml:space="preserve"> </w:t>
      </w:r>
      <w:r>
        <w:t xml:space="preserve">34-35.</w:t>
      </w:r>
      <w:hyperlink w:anchor="fnref21">
        <w:r>
          <w:rPr>
            <w:rStyle w:val="Hyperlink"/>
          </w:rPr>
          <w:t xml:space="preserve">↩︎</w:t>
        </w:r>
      </w:hyperlink>
    </w:p>
    <w:bookmarkEnd w:id="47"/>
    <w:bookmarkStart w:id="48" w:name="fn22"/>
    <w:p>
      <w:pPr>
        <w:numPr>
          <w:ilvl w:val="0"/>
          <w:numId w:val="1001"/>
        </w:numPr>
      </w:pPr>
      <w:r>
        <w:t xml:space="preserve">Armstrong,</w:t>
      </w:r>
      <w:r>
        <w:t xml:space="preserve"> </w:t>
      </w:r>
      <w:r>
        <w:rPr>
          <w:iCs/>
          <w:i/>
        </w:rPr>
        <w:t xml:space="preserve">op. cit</w:t>
      </w:r>
      <w:r>
        <w:t xml:space="preserve">. 72-73.</w:t>
      </w:r>
      <w:hyperlink w:anchor="fnref22">
        <w:r>
          <w:rPr>
            <w:rStyle w:val="Hyperlink"/>
          </w:rPr>
          <w:t xml:space="preserve">↩︎</w:t>
        </w:r>
      </w:hyperlink>
    </w:p>
    <w:bookmarkEnd w:id="48"/>
    <w:bookmarkStart w:id="49" w:name="fn23"/>
    <w:p>
      <w:pPr>
        <w:numPr>
          <w:ilvl w:val="0"/>
          <w:numId w:val="1001"/>
        </w:numPr>
      </w:pPr>
      <w:r>
        <w:t xml:space="preserve">Olmsted,</w:t>
      </w:r>
      <w:r>
        <w:t xml:space="preserve"> </w:t>
      </w:r>
      <w:r>
        <w:rPr>
          <w:iCs/>
          <w:i/>
        </w:rPr>
        <w:t xml:space="preserve">The Cotton Kingdom</w:t>
      </w:r>
      <w:r>
        <w:t xml:space="preserve">, Vol. I, p. 46</w:t>
      </w:r>
      <w:r>
        <w:t xml:space="preserve"> </w:t>
      </w:r>
      <w:r>
        <w:t xml:space="preserve">(New York 1861).</w:t>
      </w:r>
      <w:hyperlink w:anchor="fnref23">
        <w:r>
          <w:rPr>
            <w:rStyle w:val="Hyperlink"/>
          </w:rPr>
          <w:t xml:space="preserve">↩︎</w:t>
        </w:r>
      </w:hyperlink>
    </w:p>
    <w:bookmarkEnd w:id="49"/>
    <w:bookmarkStart w:id="50" w:name="fn24"/>
    <w:p>
      <w:pPr>
        <w:numPr>
          <w:ilvl w:val="0"/>
          <w:numId w:val="1001"/>
        </w:numPr>
      </w:pPr>
      <w:r>
        <w:t xml:space="preserve">Mrs. A. Royall,</w:t>
      </w:r>
      <w:r>
        <w:t xml:space="preserve"> </w:t>
      </w:r>
      <w:r>
        <w:rPr>
          <w:iCs/>
          <w:i/>
        </w:rPr>
        <w:t xml:space="preserve">The Black Book</w:t>
      </w:r>
      <w:r>
        <w:t xml:space="preserve">, Vol. I, p. 110</w:t>
      </w:r>
      <w:r>
        <w:t xml:space="preserve"> </w:t>
      </w:r>
      <w:r>
        <w:t xml:space="preserve">(Washington, 1830).</w:t>
      </w:r>
      <w:hyperlink w:anchor="fnref24">
        <w:r>
          <w:rPr>
            <w:rStyle w:val="Hyperlink"/>
          </w:rPr>
          <w:t xml:space="preserve">↩︎</w:t>
        </w:r>
      </w:hyperlink>
    </w:p>
    <w:bookmarkEnd w:id="50"/>
    <w:bookmarkStart w:id="51" w:name="fn25"/>
    <w:p>
      <w:pPr>
        <w:numPr>
          <w:ilvl w:val="0"/>
          <w:numId w:val="1001"/>
        </w:numPr>
      </w:pPr>
      <w:r>
        <w:t xml:space="preserve">MJ. H. Ingraham, Sunny South, pp. 209-210 (New York,</w:t>
      </w:r>
      <w:r>
        <w:t xml:space="preserve"> </w:t>
      </w:r>
      <w:r>
        <w:t xml:space="preserve">1854.)</w:t>
      </w:r>
      <w:hyperlink w:anchor="fnref25">
        <w:r>
          <w:rPr>
            <w:rStyle w:val="Hyperlink"/>
          </w:rPr>
          <w:t xml:space="preserve">↩︎</w:t>
        </w:r>
      </w:hyperlink>
    </w:p>
    <w:bookmarkEnd w:id="51"/>
    <w:bookmarkStart w:id="52" w:name="fn26"/>
    <w:p>
      <w:pPr>
        <w:numPr>
          <w:ilvl w:val="0"/>
          <w:numId w:val="1001"/>
        </w:numPr>
      </w:pPr>
      <w:r>
        <w:t xml:space="preserve">James M. Wright,</w:t>
      </w:r>
      <w:r>
        <w:t xml:space="preserve"> </w:t>
      </w:r>
      <w:r>
        <w:rPr>
          <w:iCs/>
          <w:i/>
        </w:rPr>
        <w:t xml:space="preserve">Free Negro in Maryland</w:t>
      </w:r>
      <w:r>
        <w:t xml:space="preserve">, (New</w:t>
      </w:r>
      <w:r>
        <w:t xml:space="preserve"> </w:t>
      </w:r>
      <w:r>
        <w:t xml:space="preserve">York, 1921) pp. 346-347.</w:t>
      </w:r>
      <w:hyperlink w:anchor="fnref26">
        <w:r>
          <w:rPr>
            <w:rStyle w:val="Hyperlink"/>
          </w:rPr>
          <w:t xml:space="preserve">↩︎</w:t>
        </w:r>
      </w:hyperlink>
    </w:p>
    <w:bookmarkEnd w:id="52"/>
    <w:bookmarkStart w:id="53" w:name="fn27"/>
    <w:p>
      <w:pPr>
        <w:numPr>
          <w:ilvl w:val="0"/>
          <w:numId w:val="1001"/>
        </w:numPr>
      </w:pPr>
      <w:r>
        <w:t xml:space="preserve">G. McD. Stroud,</w:t>
      </w:r>
      <w:r>
        <w:t xml:space="preserve"> </w:t>
      </w:r>
      <w:r>
        <w:rPr>
          <w:iCs/>
          <w:i/>
        </w:rPr>
        <w:t xml:space="preserve">A Sketch of the Laws Relating to</w:t>
      </w:r>
      <w:r>
        <w:rPr>
          <w:iCs/>
          <w:i/>
        </w:rPr>
        <w:t xml:space="preserve"> </w:t>
      </w:r>
      <w:r>
        <w:rPr>
          <w:iCs/>
          <w:i/>
        </w:rPr>
        <w:t xml:space="preserve">Slavery in the Several States</w:t>
      </w:r>
      <w:r>
        <w:t xml:space="preserve">(Philadelphia, 1827), p. 68. The</w:t>
      </w:r>
      <w:r>
        <w:t xml:space="preserve"> </w:t>
      </w:r>
      <w:r>
        <w:t xml:space="preserve">original is found in Martin’s</w:t>
      </w:r>
      <w:r>
        <w:t xml:space="preserve"> </w:t>
      </w:r>
      <w:r>
        <w:rPr>
          <w:iCs/>
          <w:i/>
        </w:rPr>
        <w:t xml:space="preserve">Digest</w:t>
      </w:r>
      <w:r>
        <w:t xml:space="preserve">, I, 640-642.</w:t>
      </w:r>
      <w:hyperlink w:anchor="fnref27">
        <w:r>
          <w:rPr>
            <w:rStyle w:val="Hyperlink"/>
          </w:rPr>
          <w:t xml:space="preserve">↩︎</w:t>
        </w:r>
      </w:hyperlink>
    </w:p>
    <w:bookmarkEnd w:id="53"/>
    <w:bookmarkStart w:id="54" w:name="fn28"/>
    <w:p>
      <w:pPr>
        <w:numPr>
          <w:ilvl w:val="0"/>
          <w:numId w:val="1001"/>
        </w:numPr>
      </w:pPr>
      <w:r>
        <w:t xml:space="preserve">The evidence, while not cited here, for reasons of</w:t>
      </w:r>
      <w:r>
        <w:t xml:space="preserve"> </w:t>
      </w:r>
      <w:r>
        <w:t xml:space="preserve">brevity, is sufficiently general to warrant the conclusion, and will</w:t>
      </w:r>
      <w:r>
        <w:t xml:space="preserve"> </w:t>
      </w:r>
      <w:r>
        <w:t xml:space="preserve">perhaps be published in another form soon.</w:t>
      </w:r>
      <w:hyperlink w:anchor="fnref28">
        <w:r>
          <w:rPr>
            <w:rStyle w:val="Hyperlink"/>
          </w:rPr>
          <w:t xml:space="preserve">↩︎</w:t>
        </w:r>
      </w:hyperlink>
    </w:p>
    <w:bookmarkEnd w:id="54"/>
    <w:bookmarkStart w:id="55" w:name="fn29"/>
    <w:p>
      <w:pPr>
        <w:numPr>
          <w:ilvl w:val="0"/>
          <w:numId w:val="1001"/>
        </w:numPr>
      </w:pPr>
      <w:r>
        <w:t xml:space="preserve">See: Otto Klineberg,</w:t>
      </w:r>
      <w:r>
        <w:t xml:space="preserve"> </w:t>
      </w:r>
      <w:r>
        <w:rPr>
          <w:iCs/>
          <w:i/>
        </w:rPr>
        <w:t xml:space="preserve">Race Differences</w:t>
      </w:r>
      <w:r>
        <w:t xml:space="preserve">. (New</w:t>
      </w:r>
      <w:r>
        <w:t xml:space="preserve"> </w:t>
      </w:r>
      <w:r>
        <w:t xml:space="preserve">York, 1935), pp. 341-349.</w:t>
      </w:r>
      <w:hyperlink w:anchor="fnref29">
        <w:r>
          <w:rPr>
            <w:rStyle w:val="Hyperlink"/>
          </w:rPr>
          <w:t xml:space="preserve">↩︎</w:t>
        </w:r>
      </w:hyperlink>
    </w:p>
    <w:bookmarkEnd w:id="55"/>
    <w:bookmarkStart w:id="56" w:name="fn30"/>
    <w:p>
      <w:pPr>
        <w:numPr>
          <w:ilvl w:val="0"/>
          <w:numId w:val="1001"/>
        </w:numPr>
      </w:pPr>
      <w:r>
        <w:t xml:space="preserve">See a particularly illuminating statement to this</w:t>
      </w:r>
      <w:r>
        <w:t xml:space="preserve"> </w:t>
      </w:r>
      <w:r>
        <w:t xml:space="preserve">effect in Sumner’s</w:t>
      </w:r>
      <w:r>
        <w:t xml:space="preserve"> </w:t>
      </w:r>
      <w:r>
        <w:rPr>
          <w:iCs/>
          <w:i/>
        </w:rPr>
        <w:t xml:space="preserve">Folkways</w:t>
      </w:r>
      <w:r>
        <w:t xml:space="preserve"> </w:t>
      </w:r>
      <w:r>
        <w:t xml:space="preserve">(New York, 1910), pp. 77-78.</w:t>
      </w:r>
      <w:hyperlink w:anchor="fnref30">
        <w:r>
          <w:rPr>
            <w:rStyle w:val="Hyperlink"/>
          </w:rPr>
          <w:t xml:space="preserve">↩︎</w:t>
        </w:r>
      </w:hyperlink>
    </w:p>
    <w:bookmarkEnd w:id="56"/>
    <w:bookmarkStart w:id="57" w:name="fn31"/>
    <w:p>
      <w:pPr>
        <w:numPr>
          <w:ilvl w:val="0"/>
          <w:numId w:val="1001"/>
        </w:numPr>
      </w:pPr>
      <w:r>
        <w:t xml:space="preserve">W. F. Ogburn,</w:t>
      </w:r>
      <w:r>
        <w:t xml:space="preserve"> </w:t>
      </w:r>
      <w:r>
        <w:rPr>
          <w:iCs/>
          <w:i/>
        </w:rPr>
        <w:t xml:space="preserve">Social Change</w:t>
      </w:r>
      <w:r>
        <w:t xml:space="preserve"> </w:t>
      </w:r>
      <w:r>
        <w:t xml:space="preserve">(New York, 1922)</w:t>
      </w:r>
      <w:r>
        <w:t xml:space="preserve"> </w:t>
      </w:r>
      <w:r>
        <w:t xml:space="preserve">passim.</w:t>
      </w:r>
      <w:hyperlink w:anchor="fnref31">
        <w:r>
          <w:rPr>
            <w:rStyle w:val="Hyperlink"/>
          </w:rPr>
          <w:t xml:space="preserve">↩︎</w:t>
        </w:r>
      </w:hyperlink>
    </w:p>
    <w:bookmarkEnd w:id="57"/>
    <w:bookmarkStart w:id="58" w:name="fn32"/>
    <w:p>
      <w:pPr>
        <w:numPr>
          <w:ilvl w:val="0"/>
          <w:numId w:val="1001"/>
        </w:numPr>
      </w:pPr>
      <w:r>
        <w:t xml:space="preserve">L. P. Edwards,</w:t>
      </w:r>
      <w:r>
        <w:t xml:space="preserve"> </w:t>
      </w:r>
      <w:r>
        <w:rPr>
          <w:iCs/>
          <w:i/>
        </w:rPr>
        <w:t xml:space="preserve">The Natural History of</w:t>
      </w:r>
      <w:r>
        <w:rPr>
          <w:iCs/>
          <w:i/>
        </w:rPr>
        <w:t xml:space="preserve"> </w:t>
      </w:r>
      <w:r>
        <w:rPr>
          <w:iCs/>
          <w:i/>
        </w:rPr>
        <w:t xml:space="preserve">Revolution</w:t>
      </w:r>
      <w:r>
        <w:t xml:space="preserve"> </w:t>
      </w:r>
      <w:r>
        <w:t xml:space="preserve">(Chicago, 1927) p. 8.</w:t>
      </w:r>
      <w:hyperlink w:anchor="fnref32">
        <w:r>
          <w:rPr>
            <w:rStyle w:val="Hyperlink"/>
          </w:rPr>
          <w:t xml:space="preserve">↩︎</w:t>
        </w:r>
      </w:hyperlink>
    </w:p>
    <w:bookmarkEnd w:id="58"/>
    <w:bookmarkStart w:id="59" w:name="fn33"/>
    <w:p>
      <w:pPr>
        <w:numPr>
          <w:ilvl w:val="0"/>
          <w:numId w:val="1001"/>
        </w:numPr>
      </w:pPr>
      <w:r>
        <w:t xml:space="preserve">R. E. Park, Bases of Race Prejudice,</w:t>
      </w:r>
      <w:r>
        <w:t xml:space="preserve"> </w:t>
      </w:r>
      <w:r>
        <w:rPr>
          <w:iCs/>
          <w:i/>
        </w:rPr>
        <w:t xml:space="preserve">Annals</w:t>
      </w:r>
      <w:r>
        <w:t xml:space="preserve">,</w:t>
      </w:r>
      <w:r>
        <w:t xml:space="preserve"> </w:t>
      </w:r>
      <w:r>
        <w:t xml:space="preserve">CXXX (Nov. 1929) p. 15.</w:t>
      </w:r>
      <w:hyperlink w:anchor="fnref33">
        <w:r>
          <w:rPr>
            <w:rStyle w:val="Hyperlink"/>
          </w:rPr>
          <w:t xml:space="preserve">↩︎</w:t>
        </w:r>
      </w:hyperlink>
    </w:p>
    <w:bookmarkEnd w:id="59"/>
    <w:bookmarkEnd w:id="60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Doyle_1936_Etiquette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Doyle_1936_Etiquet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Etiquette of Race Relations — Past, Present, and Future</dc:title>
  <dc:creator/>
  <dc:language>en</dc:language>
  <cp:keywords/>
  <dcterms:created xsi:type="dcterms:W3CDTF">2023-09-12T20:46:49Z</dcterms:created>
  <dcterms:modified xsi:type="dcterms:W3CDTF">2023-09-12T20:46:49Z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Doyle, Bertram W.</vt:lpwstr>
  </property>
  <property fmtid="{D5CDD505-2E9C-101B-9397-08002B2CF9AE}" pid="3" name="citation_firstpage">
    <vt:lpwstr>191</vt:lpwstr>
  </property>
  <property fmtid="{D5CDD505-2E9C-101B-9397-08002B2CF9AE}" pid="4" name="citation_issue">
    <vt:lpwstr>2</vt:lpwstr>
  </property>
  <property fmtid="{D5CDD505-2E9C-101B-9397-08002B2CF9AE}" pid="5" name="citation_journal_title">
    <vt:lpwstr>The Journal of Negro Education</vt:lpwstr>
  </property>
  <property fmtid="{D5CDD505-2E9C-101B-9397-08002B2CF9AE}" pid="6" name="citation_lastpage">
    <vt:lpwstr>208</vt:lpwstr>
  </property>
  <property fmtid="{D5CDD505-2E9C-101B-9397-08002B2CF9AE}" pid="7" name="citation_pdf_url">
    <vt:lpwstr>https://www.crisisopportunity.org/articles/PDFS/Doyle_1936_Etiquette.pdf</vt:lpwstr>
  </property>
  <property fmtid="{D5CDD505-2E9C-101B-9397-08002B2CF9AE}" pid="8" name="citation_publication_date">
    <vt:lpwstr>1936</vt:lpwstr>
  </property>
  <property fmtid="{D5CDD505-2E9C-101B-9397-08002B2CF9AE}" pid="9" name="citation_title">
    <vt:lpwstr>The Etiquette of Race Relations — Past, Present, and Future</vt:lpwstr>
  </property>
  <property fmtid="{D5CDD505-2E9C-101B-9397-08002B2CF9AE}" pid="10" name="citation_volume">
    <vt:lpwstr>5</vt:lpwstr>
  </property>
  <property fmtid="{D5CDD505-2E9C-101B-9397-08002B2CF9AE}" pid="11" name="dc.Type">
    <vt:lpwstr>research-article</vt:lpwstr>
  </property>
  <property fmtid="{D5CDD505-2E9C-101B-9397-08002B2CF9AE}" pid="12" name="dc.date">
    <vt:lpwstr>1936</vt:lpwstr>
  </property>
  <property fmtid="{D5CDD505-2E9C-101B-9397-08002B2CF9AE}" pid="13" name="dc.publisher">
    <vt:lpwstr>The Journal of Negro Education</vt:lpwstr>
  </property>
  <property fmtid="{D5CDD505-2E9C-101B-9397-08002B2CF9AE}" pid="14" name="dc.title">
    <vt:lpwstr>The Etiquette of Race Relations — Past, Present, and Future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