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5EA60">
      <w:pPr>
        <w:pStyle w:val="3"/>
        <w:spacing w:before="200" w:after="150"/>
        <w:jc w:val="center"/>
      </w:pPr>
      <w:r>
        <w:t>CIA-3 PROJECT SUBMISSION REPORT</w:t>
      </w:r>
    </w:p>
    <w:p w14:paraId="044B0A43">
      <w:pPr>
        <w:spacing w:before="100" w:after="100"/>
        <w:jc w:val="center"/>
      </w:pPr>
      <w:r>
        <w:rPr>
          <w:b/>
          <w:bCs/>
          <w:color w:val="1E3A8A"/>
          <w:sz w:val="32"/>
          <w:szCs w:val="32"/>
        </w:rPr>
        <w:t>P01 — ENTERPRISE E-COMMERCE CATALOG &amp; ORDER MANAGEMENT SYSTEM</w:t>
      </w:r>
    </w:p>
    <w:p w14:paraId="187DCEA6">
      <w:pPr>
        <w:spacing w:after="400"/>
        <w:jc w:val="center"/>
      </w:pPr>
      <w:r>
        <w:rPr>
          <w:i/>
          <w:iCs/>
          <w:color w:val="475569"/>
          <w:sz w:val="24"/>
          <w:szCs w:val="24"/>
        </w:rPr>
        <w:t>Domain: Retail / Multi-Vendor E-Commerce Platform</w:t>
      </w:r>
    </w:p>
    <w:p w14:paraId="16ADB82F">
      <w:pPr>
        <w:spacing w:before="200" w:after="150"/>
      </w:pPr>
      <w:r>
        <w:rPr>
          <w:b/>
          <w:bCs/>
          <w:color w:val="0F172A"/>
          <w:sz w:val="24"/>
          <w:szCs w:val="24"/>
        </w:rPr>
        <w:t>Team Details &amp; Module Ownership Matrix</w:t>
      </w:r>
      <w:bookmarkStart w:id="0" w:name="_GoBack"/>
      <w:bookmarkEnd w:id="0"/>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
        <w:gridCol w:w="1478"/>
        <w:gridCol w:w="1046"/>
        <w:gridCol w:w="1311"/>
        <w:gridCol w:w="5084"/>
      </w:tblGrid>
      <w:tr w14:paraId="4AB6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E293B"/>
          </w:tcPr>
          <w:p w14:paraId="1510A131">
            <w:r>
              <w:rPr>
                <w:b/>
                <w:bCs/>
                <w:color w:val="FFFFFF"/>
              </w:rPr>
              <w:t>#</w:t>
            </w:r>
          </w:p>
        </w:tc>
        <w:tc>
          <w:tcPr>
            <w:tcBorders>
              <w:top w:val="single" w:color="CCCCCC" w:sz="0" w:space="0"/>
              <w:left w:val="single" w:color="CCCCCC" w:sz="0" w:space="0"/>
              <w:bottom w:val="single" w:color="CCCCCC" w:sz="0" w:space="0"/>
              <w:right w:val="single" w:color="CCCCCC" w:sz="0" w:space="0"/>
            </w:tcBorders>
            <w:shd w:val="clear" w:color="auto" w:fill="1E293B"/>
          </w:tcPr>
          <w:p w14:paraId="5203AD6C">
            <w:r>
              <w:rPr>
                <w:b/>
                <w:bCs/>
                <w:color w:val="FFFFFF"/>
              </w:rPr>
              <w:t>Student Name</w:t>
            </w:r>
          </w:p>
        </w:tc>
        <w:tc>
          <w:tcPr>
            <w:tcBorders>
              <w:top w:val="single" w:color="CCCCCC" w:sz="0" w:space="0"/>
              <w:left w:val="single" w:color="CCCCCC" w:sz="0" w:space="0"/>
              <w:bottom w:val="single" w:color="CCCCCC" w:sz="0" w:space="0"/>
              <w:right w:val="single" w:color="CCCCCC" w:sz="0" w:space="0"/>
            </w:tcBorders>
            <w:shd w:val="clear" w:color="auto" w:fill="1E293B"/>
          </w:tcPr>
          <w:p w14:paraId="782A9783">
            <w:r>
              <w:rPr>
                <w:b/>
                <w:bCs/>
                <w:color w:val="FFFFFF"/>
              </w:rPr>
              <w:t>Roll Number</w:t>
            </w:r>
          </w:p>
        </w:tc>
        <w:tc>
          <w:tcPr>
            <w:tcBorders>
              <w:top w:val="single" w:color="CCCCCC" w:sz="0" w:space="0"/>
              <w:left w:val="single" w:color="CCCCCC" w:sz="0" w:space="0"/>
              <w:bottom w:val="single" w:color="CCCCCC" w:sz="0" w:space="0"/>
              <w:right w:val="single" w:color="CCCCCC" w:sz="0" w:space="0"/>
            </w:tcBorders>
            <w:shd w:val="clear" w:color="auto" w:fill="1E293B"/>
          </w:tcPr>
          <w:p w14:paraId="52765938">
            <w:r>
              <w:rPr>
                <w:b/>
                <w:bCs/>
                <w:color w:val="FFFFFF"/>
              </w:rPr>
              <w:t>Dept &amp; Section</w:t>
            </w:r>
          </w:p>
        </w:tc>
        <w:tc>
          <w:tcPr>
            <w:tcBorders>
              <w:top w:val="single" w:color="CCCCCC" w:sz="0" w:space="0"/>
              <w:left w:val="single" w:color="CCCCCC" w:sz="0" w:space="0"/>
              <w:bottom w:val="single" w:color="CCCCCC" w:sz="0" w:space="0"/>
              <w:right w:val="single" w:color="CCCCCC" w:sz="0" w:space="0"/>
            </w:tcBorders>
            <w:shd w:val="clear" w:color="auto" w:fill="1E293B"/>
          </w:tcPr>
          <w:p w14:paraId="287B468D">
            <w:r>
              <w:rPr>
                <w:b/>
                <w:bCs/>
                <w:color w:val="FFFFFF"/>
              </w:rPr>
              <w:t>Assigned Modules</w:t>
            </w:r>
          </w:p>
        </w:tc>
      </w:tr>
      <w:tr w14:paraId="7D6A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74B11062">
            <w:r>
              <w:t>1</w:t>
            </w:r>
          </w:p>
        </w:tc>
        <w:tc>
          <w:tcPr>
            <w:tcBorders>
              <w:top w:val="single" w:color="CCCCCC" w:sz="0" w:space="0"/>
              <w:left w:val="single" w:color="CCCCCC" w:sz="0" w:space="0"/>
              <w:bottom w:val="single" w:color="CCCCCC" w:sz="0" w:space="0"/>
              <w:right w:val="single" w:color="CCCCCC" w:sz="0" w:space="0"/>
            </w:tcBorders>
          </w:tcPr>
          <w:p w14:paraId="46B93368">
            <w:pPr>
              <w:rPr>
                <w:rFonts w:hint="default"/>
                <w:lang w:val="en-IN"/>
              </w:rPr>
            </w:pPr>
            <w:r>
              <w:rPr>
                <w:rFonts w:hint="default"/>
                <w:lang w:val="en-IN"/>
              </w:rPr>
              <w:t>Neal Sebastian</w:t>
            </w:r>
          </w:p>
        </w:tc>
        <w:tc>
          <w:tcPr>
            <w:tcBorders>
              <w:top w:val="single" w:color="CCCCCC" w:sz="0" w:space="0"/>
              <w:left w:val="single" w:color="CCCCCC" w:sz="0" w:space="0"/>
              <w:bottom w:val="single" w:color="CCCCCC" w:sz="0" w:space="0"/>
              <w:right w:val="single" w:color="CCCCCC" w:sz="0" w:space="0"/>
            </w:tcBorders>
          </w:tcPr>
          <w:p w14:paraId="7EDC2348">
            <w:pPr>
              <w:rPr>
                <w:rFonts w:hint="default"/>
                <w:lang w:val="en-IN"/>
              </w:rPr>
            </w:pPr>
            <w:r>
              <w:rPr>
                <w:rFonts w:hint="default"/>
                <w:lang w:val="en-IN"/>
              </w:rPr>
              <w:t>2462520</w:t>
            </w:r>
          </w:p>
        </w:tc>
        <w:tc>
          <w:tcPr>
            <w:tcBorders>
              <w:top w:val="single" w:color="CCCCCC" w:sz="0" w:space="0"/>
              <w:left w:val="single" w:color="CCCCCC" w:sz="0" w:space="0"/>
              <w:bottom w:val="single" w:color="CCCCCC" w:sz="0" w:space="0"/>
              <w:right w:val="single" w:color="CCCCCC" w:sz="0" w:space="0"/>
            </w:tcBorders>
          </w:tcPr>
          <w:p w14:paraId="5B689253">
            <w:pPr>
              <w:rPr>
                <w:rFonts w:hint="default"/>
                <w:lang w:val="en-IN"/>
              </w:rPr>
            </w:pPr>
            <w:r>
              <w:rPr>
                <w:rFonts w:hint="default"/>
                <w:lang w:val="en-IN"/>
              </w:rPr>
              <w:t>CSE/5BTCSIOT</w:t>
            </w:r>
          </w:p>
        </w:tc>
        <w:tc>
          <w:tcPr>
            <w:tcBorders>
              <w:top w:val="single" w:color="CCCCCC" w:sz="0" w:space="0"/>
              <w:left w:val="single" w:color="CCCCCC" w:sz="0" w:space="0"/>
              <w:bottom w:val="single" w:color="CCCCCC" w:sz="0" w:space="0"/>
              <w:right w:val="single" w:color="CCCCCC" w:sz="0" w:space="0"/>
            </w:tcBorders>
          </w:tcPr>
          <w:p w14:paraId="4761F7A2">
            <w:r>
              <w:t>Sprint 1: Auth &amp; JWT, RBAC, Product Catalog, Categories</w:t>
            </w:r>
          </w:p>
        </w:tc>
      </w:tr>
      <w:tr w14:paraId="7545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2E23EAFA">
            <w:r>
              <w:t>2</w:t>
            </w:r>
          </w:p>
        </w:tc>
        <w:tc>
          <w:tcPr>
            <w:tcBorders>
              <w:top w:val="single" w:color="CCCCCC" w:sz="0" w:space="0"/>
              <w:left w:val="single" w:color="CCCCCC" w:sz="0" w:space="0"/>
              <w:bottom w:val="single" w:color="CCCCCC" w:sz="0" w:space="0"/>
              <w:right w:val="single" w:color="CCCCCC" w:sz="0" w:space="0"/>
            </w:tcBorders>
          </w:tcPr>
          <w:p w14:paraId="072633C8">
            <w:pPr>
              <w:rPr>
                <w:rFonts w:hint="default"/>
                <w:lang w:val="en-IN"/>
              </w:rPr>
            </w:pPr>
            <w:r>
              <w:rPr>
                <w:rFonts w:hint="default"/>
                <w:lang w:val="en-IN"/>
              </w:rPr>
              <w:t>Nithin Krishna</w:t>
            </w:r>
          </w:p>
        </w:tc>
        <w:tc>
          <w:tcPr>
            <w:tcBorders>
              <w:top w:val="single" w:color="CCCCCC" w:sz="0" w:space="0"/>
              <w:left w:val="single" w:color="CCCCCC" w:sz="0" w:space="0"/>
              <w:bottom w:val="single" w:color="CCCCCC" w:sz="0" w:space="0"/>
              <w:right w:val="single" w:color="CCCCCC" w:sz="0" w:space="0"/>
            </w:tcBorders>
          </w:tcPr>
          <w:p w14:paraId="653434D2">
            <w:pPr>
              <w:rPr>
                <w:rFonts w:hint="default"/>
                <w:lang w:val="en-IN"/>
              </w:rPr>
            </w:pPr>
            <w:r>
              <w:rPr>
                <w:rFonts w:hint="default"/>
                <w:lang w:val="en-IN"/>
              </w:rPr>
              <w:t>2462521</w:t>
            </w:r>
          </w:p>
        </w:tc>
        <w:tc>
          <w:tcPr>
            <w:tcBorders>
              <w:top w:val="single" w:color="CCCCCC" w:sz="0" w:space="0"/>
              <w:left w:val="single" w:color="CCCCCC" w:sz="0" w:space="0"/>
              <w:bottom w:val="single" w:color="CCCCCC" w:sz="0" w:space="0"/>
              <w:right w:val="single" w:color="CCCCCC" w:sz="0" w:space="0"/>
            </w:tcBorders>
          </w:tcPr>
          <w:p w14:paraId="6C2741CD">
            <w:r>
              <w:rPr>
                <w:rFonts w:hint="default"/>
                <w:lang w:val="en-IN"/>
              </w:rPr>
              <w:t>CSE/5BTCSIOT</w:t>
            </w:r>
          </w:p>
        </w:tc>
        <w:tc>
          <w:tcPr>
            <w:tcBorders>
              <w:top w:val="single" w:color="CCCCCC" w:sz="0" w:space="0"/>
              <w:left w:val="single" w:color="CCCCCC" w:sz="0" w:space="0"/>
              <w:bottom w:val="single" w:color="CCCCCC" w:sz="0" w:space="0"/>
              <w:right w:val="single" w:color="CCCCCC" w:sz="0" w:space="0"/>
            </w:tcBorders>
          </w:tcPr>
          <w:p w14:paraId="456EF100">
            <w:r>
              <w:t>Sprint 2: Product Search &amp; Filter, Cart, Checkout, Order Status Machine</w:t>
            </w:r>
          </w:p>
        </w:tc>
      </w:tr>
      <w:tr w14:paraId="3863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18961BC6">
            <w:r>
              <w:t>3</w:t>
            </w:r>
          </w:p>
        </w:tc>
        <w:tc>
          <w:tcPr>
            <w:tcBorders>
              <w:top w:val="single" w:color="CCCCCC" w:sz="0" w:space="0"/>
              <w:left w:val="single" w:color="CCCCCC" w:sz="0" w:space="0"/>
              <w:bottom w:val="single" w:color="CCCCCC" w:sz="0" w:space="0"/>
              <w:right w:val="single" w:color="CCCCCC" w:sz="0" w:space="0"/>
            </w:tcBorders>
          </w:tcPr>
          <w:p w14:paraId="31561839">
            <w:pPr>
              <w:rPr>
                <w:rFonts w:hint="default"/>
                <w:lang w:val="en-US"/>
              </w:rPr>
            </w:pPr>
            <w:r>
              <w:rPr>
                <w:rFonts w:hint="default"/>
                <w:lang w:val="en-US"/>
              </w:rPr>
              <w:t>N Muthukrishnan</w:t>
            </w:r>
          </w:p>
        </w:tc>
        <w:tc>
          <w:tcPr>
            <w:tcBorders>
              <w:top w:val="single" w:color="CCCCCC" w:sz="0" w:space="0"/>
              <w:left w:val="single" w:color="CCCCCC" w:sz="0" w:space="0"/>
              <w:bottom w:val="single" w:color="CCCCCC" w:sz="0" w:space="0"/>
              <w:right w:val="single" w:color="CCCCCC" w:sz="0" w:space="0"/>
            </w:tcBorders>
          </w:tcPr>
          <w:p w14:paraId="4F1D0AD7">
            <w:pPr>
              <w:rPr>
                <w:rFonts w:hint="default"/>
                <w:lang w:val="en-US"/>
              </w:rPr>
            </w:pPr>
            <w:r>
              <w:rPr>
                <w:rFonts w:hint="default"/>
                <w:lang w:val="en-US"/>
              </w:rPr>
              <w:t>2462519</w:t>
            </w:r>
          </w:p>
        </w:tc>
        <w:tc>
          <w:tcPr>
            <w:tcBorders>
              <w:top w:val="single" w:color="CCCCCC" w:sz="0" w:space="0"/>
              <w:left w:val="single" w:color="CCCCCC" w:sz="0" w:space="0"/>
              <w:bottom w:val="single" w:color="CCCCCC" w:sz="0" w:space="0"/>
              <w:right w:val="single" w:color="CCCCCC" w:sz="0" w:space="0"/>
            </w:tcBorders>
            <w:shd w:val="clear"/>
            <w:vAlign w:val="top"/>
          </w:tcPr>
          <w:p w14:paraId="40BB4DB1">
            <w:pPr>
              <w:rPr>
                <w:rFonts w:asciiTheme="minorHAnsi" w:hAnsiTheme="minorHAnsi" w:eastAsiaTheme="minorEastAsia" w:cstheme="minorBidi"/>
                <w:sz w:val="21"/>
                <w:szCs w:val="22"/>
              </w:rPr>
            </w:pPr>
            <w:r>
              <w:rPr>
                <w:rFonts w:hint="default"/>
                <w:lang w:val="en-IN"/>
              </w:rPr>
              <w:t>CSE/5BTCSIOT</w:t>
            </w:r>
          </w:p>
        </w:tc>
        <w:tc>
          <w:tcPr>
            <w:tcBorders>
              <w:top w:val="single" w:color="CCCCCC" w:sz="0" w:space="0"/>
              <w:left w:val="single" w:color="CCCCCC" w:sz="0" w:space="0"/>
              <w:bottom w:val="single" w:color="CCCCCC" w:sz="0" w:space="0"/>
              <w:right w:val="single" w:color="CCCCCC" w:sz="0" w:space="0"/>
            </w:tcBorders>
          </w:tcPr>
          <w:p w14:paraId="675D1800">
            <w:r>
              <w:t>Sprint 3: Inventory Alerts, Coupons, Mock Payments, Reviews &amp; Ratings</w:t>
            </w:r>
          </w:p>
        </w:tc>
      </w:tr>
      <w:tr w14:paraId="52F2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215BDB4C">
            <w:r>
              <w:t>4</w:t>
            </w:r>
          </w:p>
        </w:tc>
        <w:tc>
          <w:tcPr>
            <w:tcBorders>
              <w:top w:val="single" w:color="CCCCCC" w:sz="0" w:space="0"/>
              <w:left w:val="single" w:color="CCCCCC" w:sz="0" w:space="0"/>
              <w:bottom w:val="single" w:color="CCCCCC" w:sz="0" w:space="0"/>
              <w:right w:val="single" w:color="CCCCCC" w:sz="0" w:space="0"/>
            </w:tcBorders>
          </w:tcPr>
          <w:p w14:paraId="700372A9">
            <w:pPr>
              <w:rPr>
                <w:rFonts w:hint="default"/>
                <w:lang w:val="en-US"/>
              </w:rPr>
            </w:pPr>
            <w:r>
              <w:rPr>
                <w:rFonts w:hint="default"/>
                <w:lang w:val="en-US"/>
              </w:rPr>
              <w:t>Noel K Roy</w:t>
            </w:r>
          </w:p>
        </w:tc>
        <w:tc>
          <w:tcPr>
            <w:tcBorders>
              <w:top w:val="single" w:color="CCCCCC" w:sz="0" w:space="0"/>
              <w:left w:val="single" w:color="CCCCCC" w:sz="0" w:space="0"/>
              <w:bottom w:val="single" w:color="CCCCCC" w:sz="0" w:space="0"/>
              <w:right w:val="single" w:color="CCCCCC" w:sz="0" w:space="0"/>
            </w:tcBorders>
          </w:tcPr>
          <w:p w14:paraId="3FF475D8">
            <w:pPr>
              <w:rPr>
                <w:rFonts w:hint="default"/>
                <w:lang w:val="en-US"/>
              </w:rPr>
            </w:pPr>
            <w:r>
              <w:rPr>
                <w:rFonts w:hint="default"/>
                <w:lang w:val="en-US"/>
              </w:rPr>
              <w:t>2462522</w:t>
            </w:r>
          </w:p>
        </w:tc>
        <w:tc>
          <w:tcPr>
            <w:tcBorders>
              <w:top w:val="single" w:color="CCCCCC" w:sz="0" w:space="0"/>
              <w:left w:val="single" w:color="CCCCCC" w:sz="0" w:space="0"/>
              <w:bottom w:val="single" w:color="CCCCCC" w:sz="0" w:space="0"/>
              <w:right w:val="single" w:color="CCCCCC" w:sz="0" w:space="0"/>
            </w:tcBorders>
            <w:shd w:val="clear"/>
            <w:vAlign w:val="top"/>
          </w:tcPr>
          <w:p w14:paraId="2AED47A4">
            <w:pPr>
              <w:rPr>
                <w:rFonts w:asciiTheme="minorHAnsi" w:hAnsiTheme="minorHAnsi" w:eastAsiaTheme="minorEastAsia" w:cstheme="minorBidi"/>
                <w:sz w:val="21"/>
                <w:szCs w:val="22"/>
              </w:rPr>
            </w:pPr>
            <w:r>
              <w:rPr>
                <w:rFonts w:hint="default"/>
                <w:lang w:val="en-IN"/>
              </w:rPr>
              <w:t>CSE/5BTCSIOT</w:t>
            </w:r>
          </w:p>
        </w:tc>
        <w:tc>
          <w:tcPr>
            <w:tcBorders>
              <w:top w:val="single" w:color="CCCCCC" w:sz="0" w:space="0"/>
              <w:left w:val="single" w:color="CCCCCC" w:sz="0" w:space="0"/>
              <w:bottom w:val="single" w:color="CCCCCC" w:sz="0" w:space="0"/>
              <w:right w:val="single" w:color="CCCCCC" w:sz="0" w:space="0"/>
            </w:tcBorders>
          </w:tcPr>
          <w:p w14:paraId="4813FD3F">
            <w:r>
              <w:t xml:space="preserve">Sprint </w:t>
            </w:r>
            <w:r>
              <w:rPr>
                <w:rFonts w:hint="default"/>
                <w:lang w:val="en-US"/>
              </w:rPr>
              <w:t>4</w:t>
            </w:r>
            <w:r>
              <w:t>: Seller Dashboard, Admin Sales Analytics, Postman &amp; QA</w:t>
            </w:r>
          </w:p>
        </w:tc>
      </w:tr>
    </w:tbl>
    <w:p w14:paraId="353EA042">
      <w:pPr>
        <w:spacing w:before="400" w:after="150"/>
      </w:pPr>
      <w:r>
        <w:rPr>
          <w:b/>
          <w:bCs/>
          <w:color w:val="1E3A8A"/>
          <w:sz w:val="26"/>
          <w:szCs w:val="26"/>
        </w:rPr>
        <w:t>1. Problem Statement &amp; Business Overview</w:t>
      </w:r>
    </w:p>
    <w:p w14:paraId="29148CDF">
      <w:pPr>
        <w:spacing w:after="200"/>
      </w:pPr>
      <w:r>
        <w:t>Enterprise multi-vendor retail platforms face significant operational complexities when managing disparate product catalogs across third-party sellers while preserving transactional integrity during customer checkouts. Key engineering challenges addressed in this platform include real-time stock decrements to prevent overselling, enforcing strict role-based access control (RBAC) across Customers, Sellers, and Admins, orchestrating non-reversible order fulfillment workflows, and synthesizing actionable business intelligence without treating document-oriented MongoDB like a legacy relational database.</w:t>
      </w:r>
    </w:p>
    <w:p w14:paraId="455F8226">
      <w:pPr>
        <w:spacing w:before="300" w:after="150"/>
      </w:pPr>
      <w:r>
        <w:rPr>
          <w:b/>
          <w:bCs/>
          <w:color w:val="1E3A8A"/>
          <w:sz w:val="26"/>
          <w:szCs w:val="26"/>
        </w:rPr>
        <w:t>2. System Architecture &amp; Tech Stack</w:t>
      </w:r>
    </w:p>
    <w:p w14:paraId="7748248A">
      <w:pPr>
        <w:spacing w:after="150"/>
      </w:pPr>
      <w:r>
        <w:t>The solution adheres strictly to a clean Model-View-Controller (MVC) architectural pattern implemented with Node.js and Express.js, backed by MongoDB through Mongoose ODM. Security is enforced through stateless JSON Web Tokens (JWT) and salted bcrypt password hashing. All API routes feature server-side validation and funnel through a centralized global error handler preventing unhandled exceptions from terminating the process.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7"/>
        <w:gridCol w:w="2525"/>
        <w:gridCol w:w="4604"/>
      </w:tblGrid>
      <w:tr w14:paraId="5973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E293B"/>
          </w:tcPr>
          <w:p w14:paraId="73111C41">
            <w:r>
              <w:rPr>
                <w:b/>
                <w:bCs/>
                <w:color w:val="FFFFFF"/>
              </w:rPr>
              <w:t>Layer / Component</w:t>
            </w:r>
          </w:p>
        </w:tc>
        <w:tc>
          <w:tcPr>
            <w:tcBorders>
              <w:top w:val="single" w:color="CCCCCC" w:sz="0" w:space="0"/>
              <w:left w:val="single" w:color="CCCCCC" w:sz="0" w:space="0"/>
              <w:bottom w:val="single" w:color="CCCCCC" w:sz="0" w:space="0"/>
              <w:right w:val="single" w:color="CCCCCC" w:sz="0" w:space="0"/>
            </w:tcBorders>
            <w:shd w:val="clear" w:color="auto" w:fill="1E293B"/>
          </w:tcPr>
          <w:p w14:paraId="2AF3F7BE">
            <w:r>
              <w:rPr>
                <w:b/>
                <w:bCs/>
                <w:color w:val="FFFFFF"/>
              </w:rPr>
              <w:t>Technology / Module Used</w:t>
            </w:r>
          </w:p>
        </w:tc>
        <w:tc>
          <w:tcPr>
            <w:tcBorders>
              <w:top w:val="single" w:color="CCCCCC" w:sz="0" w:space="0"/>
              <w:left w:val="single" w:color="CCCCCC" w:sz="0" w:space="0"/>
              <w:bottom w:val="single" w:color="CCCCCC" w:sz="0" w:space="0"/>
              <w:right w:val="single" w:color="CCCCCC" w:sz="0" w:space="0"/>
            </w:tcBorders>
            <w:shd w:val="clear" w:color="auto" w:fill="1E293B"/>
          </w:tcPr>
          <w:p w14:paraId="54C5290E">
            <w:r>
              <w:rPr>
                <w:b/>
                <w:bCs/>
                <w:color w:val="FFFFFF"/>
              </w:rPr>
              <w:t>Role in Project</w:t>
            </w:r>
          </w:p>
        </w:tc>
      </w:tr>
      <w:tr w14:paraId="0680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65B09A84">
            <w:r>
              <w:t>Runtime &amp; Framework</w:t>
            </w:r>
          </w:p>
        </w:tc>
        <w:tc>
          <w:tcPr>
            <w:tcBorders>
              <w:top w:val="single" w:color="CCCCCC" w:sz="0" w:space="0"/>
              <w:left w:val="single" w:color="CCCCCC" w:sz="0" w:space="0"/>
              <w:bottom w:val="single" w:color="CCCCCC" w:sz="0" w:space="0"/>
              <w:right w:val="single" w:color="CCCCCC" w:sz="0" w:space="0"/>
            </w:tcBorders>
          </w:tcPr>
          <w:p w14:paraId="190E0ABF">
            <w:r>
              <w:t>Node.js (v24) + Express.js (v4)</w:t>
            </w:r>
          </w:p>
        </w:tc>
        <w:tc>
          <w:tcPr>
            <w:tcBorders>
              <w:top w:val="single" w:color="CCCCCC" w:sz="0" w:space="0"/>
              <w:left w:val="single" w:color="CCCCCC" w:sz="0" w:space="0"/>
              <w:bottom w:val="single" w:color="CCCCCC" w:sz="0" w:space="0"/>
              <w:right w:val="single" w:color="CCCCCC" w:sz="0" w:space="0"/>
            </w:tcBorders>
          </w:tcPr>
          <w:p w14:paraId="36186B23">
            <w:r>
              <w:t>REST API router, middleware pipeline, MVC controllers</w:t>
            </w:r>
          </w:p>
        </w:tc>
      </w:tr>
      <w:tr w14:paraId="49DF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3B410D64">
            <w:r>
              <w:t>Database &amp; ODM</w:t>
            </w:r>
          </w:p>
        </w:tc>
        <w:tc>
          <w:tcPr>
            <w:tcBorders>
              <w:top w:val="single" w:color="CCCCCC" w:sz="0" w:space="0"/>
              <w:left w:val="single" w:color="CCCCCC" w:sz="0" w:space="0"/>
              <w:bottom w:val="single" w:color="CCCCCC" w:sz="0" w:space="0"/>
              <w:right w:val="single" w:color="CCCCCC" w:sz="0" w:space="0"/>
            </w:tcBorders>
          </w:tcPr>
          <w:p w14:paraId="6EAEE18A">
            <w:r>
              <w:t>MongoDB + Mongoose (v8)</w:t>
            </w:r>
          </w:p>
        </w:tc>
        <w:tc>
          <w:tcPr>
            <w:tcBorders>
              <w:top w:val="single" w:color="CCCCCC" w:sz="0" w:space="0"/>
              <w:left w:val="single" w:color="CCCCCC" w:sz="0" w:space="0"/>
              <w:bottom w:val="single" w:color="CCCCCC" w:sz="0" w:space="0"/>
              <w:right w:val="single" w:color="CCCCCC" w:sz="0" w:space="0"/>
            </w:tcBorders>
          </w:tcPr>
          <w:p w14:paraId="5CDBF65D">
            <w:r>
              <w:t>Document persistence, schema validation, indexing, hooks</w:t>
            </w:r>
          </w:p>
        </w:tc>
      </w:tr>
      <w:tr w14:paraId="6278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551DDE06">
            <w:r>
              <w:t>Authentication &amp; RBAC</w:t>
            </w:r>
          </w:p>
        </w:tc>
        <w:tc>
          <w:tcPr>
            <w:tcBorders>
              <w:top w:val="single" w:color="CCCCCC" w:sz="0" w:space="0"/>
              <w:left w:val="single" w:color="CCCCCC" w:sz="0" w:space="0"/>
              <w:bottom w:val="single" w:color="CCCCCC" w:sz="0" w:space="0"/>
              <w:right w:val="single" w:color="CCCCCC" w:sz="0" w:space="0"/>
            </w:tcBorders>
          </w:tcPr>
          <w:p w14:paraId="3EDF4230">
            <w:r>
              <w:t>jsonwebtoken + bcryptjs</w:t>
            </w:r>
          </w:p>
        </w:tc>
        <w:tc>
          <w:tcPr>
            <w:tcBorders>
              <w:top w:val="single" w:color="CCCCCC" w:sz="0" w:space="0"/>
              <w:left w:val="single" w:color="CCCCCC" w:sz="0" w:space="0"/>
              <w:bottom w:val="single" w:color="CCCCCC" w:sz="0" w:space="0"/>
              <w:right w:val="single" w:color="CCCCCC" w:sz="0" w:space="0"/>
            </w:tcBorders>
          </w:tcPr>
          <w:p w14:paraId="7503383B">
            <w:r>
              <w:t>Stateless token sessions, 10 salt rounds password hashing</w:t>
            </w:r>
          </w:p>
        </w:tc>
      </w:tr>
      <w:tr w14:paraId="6EA40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213E23EC">
            <w:r>
              <w:t>Input Validation</w:t>
            </w:r>
          </w:p>
        </w:tc>
        <w:tc>
          <w:tcPr>
            <w:tcBorders>
              <w:top w:val="single" w:color="CCCCCC" w:sz="0" w:space="0"/>
              <w:left w:val="single" w:color="CCCCCC" w:sz="0" w:space="0"/>
              <w:bottom w:val="single" w:color="CCCCCC" w:sz="0" w:space="0"/>
              <w:right w:val="single" w:color="CCCCCC" w:sz="0" w:space="0"/>
            </w:tcBorders>
          </w:tcPr>
          <w:p w14:paraId="7BAE9F95">
            <w:r>
              <w:t>express-validator</w:t>
            </w:r>
          </w:p>
        </w:tc>
        <w:tc>
          <w:tcPr>
            <w:tcBorders>
              <w:top w:val="single" w:color="CCCCCC" w:sz="0" w:space="0"/>
              <w:left w:val="single" w:color="CCCCCC" w:sz="0" w:space="0"/>
              <w:bottom w:val="single" w:color="CCCCCC" w:sz="0" w:space="0"/>
              <w:right w:val="single" w:color="CCCCCC" w:sz="0" w:space="0"/>
            </w:tcBorders>
          </w:tcPr>
          <w:p w14:paraId="1420DF4A">
            <w:r>
              <w:t>Server-side request sanitization &amp; 400 error formatting</w:t>
            </w:r>
          </w:p>
        </w:tc>
      </w:tr>
      <w:tr w14:paraId="2047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2650BD37">
            <w:r>
              <w:t>Interactive Demo UI</w:t>
            </w:r>
          </w:p>
        </w:tc>
        <w:tc>
          <w:tcPr>
            <w:tcBorders>
              <w:top w:val="single" w:color="CCCCCC" w:sz="0" w:space="0"/>
              <w:left w:val="single" w:color="CCCCCC" w:sz="0" w:space="0"/>
              <w:bottom w:val="single" w:color="CCCCCC" w:sz="0" w:space="0"/>
              <w:right w:val="single" w:color="CCCCCC" w:sz="0" w:space="0"/>
            </w:tcBorders>
          </w:tcPr>
          <w:p w14:paraId="5D98D592">
            <w:r>
              <w:t>HTML5, Tailwind CSS, Vanilla JS</w:t>
            </w:r>
          </w:p>
        </w:tc>
        <w:tc>
          <w:tcPr>
            <w:tcBorders>
              <w:top w:val="single" w:color="CCCCCC" w:sz="0" w:space="0"/>
              <w:left w:val="single" w:color="CCCCCC" w:sz="0" w:space="0"/>
              <w:bottom w:val="single" w:color="CCCCCC" w:sz="0" w:space="0"/>
              <w:right w:val="single" w:color="CCCCCC" w:sz="0" w:space="0"/>
            </w:tcBorders>
          </w:tcPr>
          <w:p w14:paraId="3B9C7568">
            <w:r>
              <w:t>Live demonstration dashboard with 1-click role switcher</w:t>
            </w:r>
          </w:p>
        </w:tc>
      </w:tr>
    </w:tbl>
    <w:p w14:paraId="547932D7">
      <w:pPr>
        <w:spacing w:before="400" w:after="150"/>
        <w:rPr>
          <w:b/>
          <w:bCs/>
          <w:color w:val="1E3A8A"/>
          <w:sz w:val="26"/>
          <w:szCs w:val="26"/>
        </w:rPr>
      </w:pPr>
    </w:p>
    <w:p w14:paraId="2C9DBF8C">
      <w:pPr>
        <w:spacing w:before="400" w:after="150"/>
      </w:pPr>
      <w:r>
        <w:rPr>
          <w:b/>
          <w:bCs/>
          <w:color w:val="1E3A8A"/>
          <w:sz w:val="26"/>
          <w:szCs w:val="26"/>
        </w:rPr>
        <w:t>3. Database Design: Referencing vs. Embedding Strategy</w:t>
      </w:r>
    </w:p>
    <w:p w14:paraId="22F8CB49">
      <w:pPr>
        <w:spacing w:after="150"/>
      </w:pPr>
      <w:r>
        <w:t>A critical criterion in the evaluation rubric (6 marks) is making deliberate, justified decisions between referencing and embedding in MongoDB:</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4"/>
        <w:gridCol w:w="1718"/>
        <w:gridCol w:w="5574"/>
      </w:tblGrid>
      <w:tr w14:paraId="19E6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E293B"/>
          </w:tcPr>
          <w:p w14:paraId="00DF53BC">
            <w:r>
              <w:rPr>
                <w:b/>
                <w:bCs/>
                <w:color w:val="FFFFFF"/>
              </w:rPr>
              <w:t>Entity / Field</w:t>
            </w:r>
          </w:p>
        </w:tc>
        <w:tc>
          <w:tcPr>
            <w:tcBorders>
              <w:top w:val="single" w:color="CCCCCC" w:sz="0" w:space="0"/>
              <w:left w:val="single" w:color="CCCCCC" w:sz="0" w:space="0"/>
              <w:bottom w:val="single" w:color="CCCCCC" w:sz="0" w:space="0"/>
              <w:right w:val="single" w:color="CCCCCC" w:sz="0" w:space="0"/>
            </w:tcBorders>
            <w:shd w:val="clear" w:color="auto" w:fill="1E293B"/>
          </w:tcPr>
          <w:p w14:paraId="45874ED7">
            <w:r>
              <w:rPr>
                <w:b/>
                <w:bCs/>
                <w:color w:val="FFFFFF"/>
              </w:rPr>
              <w:t>Design Pattern</w:t>
            </w:r>
          </w:p>
        </w:tc>
        <w:tc>
          <w:tcPr>
            <w:tcBorders>
              <w:top w:val="single" w:color="CCCCCC" w:sz="0" w:space="0"/>
              <w:left w:val="single" w:color="CCCCCC" w:sz="0" w:space="0"/>
              <w:bottom w:val="single" w:color="CCCCCC" w:sz="0" w:space="0"/>
              <w:right w:val="single" w:color="CCCCCC" w:sz="0" w:space="0"/>
            </w:tcBorders>
            <w:shd w:val="clear" w:color="auto" w:fill="1E293B"/>
          </w:tcPr>
          <w:p w14:paraId="6D61FDA1">
            <w:r>
              <w:rPr>
                <w:b/>
                <w:bCs/>
                <w:color w:val="FFFFFF"/>
              </w:rPr>
              <w:t>Architectural &amp; Business Rationale</w:t>
            </w:r>
          </w:p>
        </w:tc>
      </w:tr>
      <w:tr w14:paraId="5506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67DA8B3A">
            <w:r>
              <w:t>orders.items</w:t>
            </w:r>
          </w:p>
        </w:tc>
        <w:tc>
          <w:tcPr>
            <w:tcBorders>
              <w:top w:val="single" w:color="CCCCCC" w:sz="0" w:space="0"/>
              <w:left w:val="single" w:color="CCCCCC" w:sz="0" w:space="0"/>
              <w:bottom w:val="single" w:color="CCCCCC" w:sz="0" w:space="0"/>
              <w:right w:val="single" w:color="CCCCCC" w:sz="0" w:space="0"/>
            </w:tcBorders>
          </w:tcPr>
          <w:p w14:paraId="75BAECF9">
            <w:r>
              <w:t>Embedded Array</w:t>
            </w:r>
          </w:p>
        </w:tc>
        <w:tc>
          <w:tcPr>
            <w:tcBorders>
              <w:top w:val="single" w:color="CCCCCC" w:sz="0" w:space="0"/>
              <w:left w:val="single" w:color="CCCCCC" w:sz="0" w:space="0"/>
              <w:bottom w:val="single" w:color="CCCCCC" w:sz="0" w:space="0"/>
              <w:right w:val="single" w:color="CCCCCC" w:sz="0" w:space="0"/>
            </w:tcBorders>
          </w:tcPr>
          <w:p w14:paraId="46FF759F">
            <w:r>
              <w:t>Financial immutability: Captures snapshot of product name and price at moment of sale; unaffected if seller modifies product later.</w:t>
            </w:r>
          </w:p>
        </w:tc>
      </w:tr>
      <w:tr w14:paraId="6B36F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475828D1">
            <w:r>
              <w:t>orders.statusHistory</w:t>
            </w:r>
          </w:p>
        </w:tc>
        <w:tc>
          <w:tcPr>
            <w:tcBorders>
              <w:top w:val="single" w:color="CCCCCC" w:sz="0" w:space="0"/>
              <w:left w:val="single" w:color="CCCCCC" w:sz="0" w:space="0"/>
              <w:bottom w:val="single" w:color="CCCCCC" w:sz="0" w:space="0"/>
              <w:right w:val="single" w:color="CCCCCC" w:sz="0" w:space="0"/>
            </w:tcBorders>
          </w:tcPr>
          <w:p w14:paraId="7D1C1CF6">
            <w:r>
              <w:t>Embedded Subdocuments</w:t>
            </w:r>
          </w:p>
        </w:tc>
        <w:tc>
          <w:tcPr>
            <w:tcBorders>
              <w:top w:val="single" w:color="CCCCCC" w:sz="0" w:space="0"/>
              <w:left w:val="single" w:color="CCCCCC" w:sz="0" w:space="0"/>
              <w:bottom w:val="single" w:color="CCCCCC" w:sz="0" w:space="0"/>
              <w:right w:val="single" w:color="CCCCCC" w:sz="0" w:space="0"/>
            </w:tcBorders>
          </w:tcPr>
          <w:p w14:paraId="5CD4699E">
            <w:r>
              <w:t>Strictly bounded (3-4 transitions per order) and always read with order. Eliminates redundant $lookup queries.</w:t>
            </w:r>
          </w:p>
        </w:tc>
      </w:tr>
      <w:tr w14:paraId="05AB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2CC9CB30">
            <w:r>
              <w:t>carts.items</w:t>
            </w:r>
          </w:p>
        </w:tc>
        <w:tc>
          <w:tcPr>
            <w:tcBorders>
              <w:top w:val="single" w:color="CCCCCC" w:sz="0" w:space="0"/>
              <w:left w:val="single" w:color="CCCCCC" w:sz="0" w:space="0"/>
              <w:bottom w:val="single" w:color="CCCCCC" w:sz="0" w:space="0"/>
              <w:right w:val="single" w:color="CCCCCC" w:sz="0" w:space="0"/>
            </w:tcBorders>
          </w:tcPr>
          <w:p w14:paraId="24192991">
            <w:r>
              <w:t>Embedded Array</w:t>
            </w:r>
          </w:p>
        </w:tc>
        <w:tc>
          <w:tcPr>
            <w:tcBorders>
              <w:top w:val="single" w:color="CCCCCC" w:sz="0" w:space="0"/>
              <w:left w:val="single" w:color="CCCCCC" w:sz="0" w:space="0"/>
              <w:bottom w:val="single" w:color="CCCCCC" w:sz="0" w:space="0"/>
              <w:right w:val="single" w:color="CCCCCC" w:sz="0" w:space="0"/>
            </w:tcBorders>
          </w:tcPr>
          <w:p w14:paraId="659672CF">
            <w:r>
              <w:t>High frequency read/write tied to a single user session. Bound to user cart lifecycle.</w:t>
            </w:r>
          </w:p>
        </w:tc>
      </w:tr>
      <w:tr w14:paraId="4AB8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0E9C2943">
            <w:r>
              <w:t>products.sellerId</w:t>
            </w:r>
          </w:p>
        </w:tc>
        <w:tc>
          <w:tcPr>
            <w:tcBorders>
              <w:top w:val="single" w:color="CCCCCC" w:sz="0" w:space="0"/>
              <w:left w:val="single" w:color="CCCCCC" w:sz="0" w:space="0"/>
              <w:bottom w:val="single" w:color="CCCCCC" w:sz="0" w:space="0"/>
              <w:right w:val="single" w:color="CCCCCC" w:sz="0" w:space="0"/>
            </w:tcBorders>
          </w:tcPr>
          <w:p w14:paraId="153D1996">
            <w:r>
              <w:t>Referenced (ObjectId)</w:t>
            </w:r>
          </w:p>
        </w:tc>
        <w:tc>
          <w:tcPr>
            <w:tcBorders>
              <w:top w:val="single" w:color="CCCCCC" w:sz="0" w:space="0"/>
              <w:left w:val="single" w:color="CCCCCC" w:sz="0" w:space="0"/>
              <w:bottom w:val="single" w:color="CCCCCC" w:sz="0" w:space="0"/>
              <w:right w:val="single" w:color="CCCCCC" w:sz="0" w:space="0"/>
            </w:tcBorders>
          </w:tcPr>
          <w:p w14:paraId="3EF63AA2">
            <w:r>
              <w:t>Sellers and products have independent lifecycles. Avoids exceeding 16MB document limit on high-volume seller stores.</w:t>
            </w:r>
          </w:p>
        </w:tc>
      </w:tr>
      <w:tr w14:paraId="3E8EF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6A43202E">
            <w:r>
              <w:t>products.categoryId</w:t>
            </w:r>
          </w:p>
        </w:tc>
        <w:tc>
          <w:tcPr>
            <w:tcBorders>
              <w:top w:val="single" w:color="CCCCCC" w:sz="0" w:space="0"/>
              <w:left w:val="single" w:color="CCCCCC" w:sz="0" w:space="0"/>
              <w:bottom w:val="single" w:color="CCCCCC" w:sz="0" w:space="0"/>
              <w:right w:val="single" w:color="CCCCCC" w:sz="0" w:space="0"/>
            </w:tcBorders>
          </w:tcPr>
          <w:p w14:paraId="3B94B47B">
            <w:r>
              <w:t>Referenced (ObjectId)</w:t>
            </w:r>
          </w:p>
        </w:tc>
        <w:tc>
          <w:tcPr>
            <w:tcBorders>
              <w:top w:val="single" w:color="CCCCCC" w:sz="0" w:space="0"/>
              <w:left w:val="single" w:color="CCCCCC" w:sz="0" w:space="0"/>
              <w:bottom w:val="single" w:color="CCCCCC" w:sz="0" w:space="0"/>
              <w:right w:val="single" w:color="CCCCCC" w:sz="0" w:space="0"/>
            </w:tcBorders>
          </w:tcPr>
          <w:p w14:paraId="63E6153C">
            <w:r>
              <w:t>Enables hierarchical category taxonomies (parent-child trees) and prevents massive data duplication across catalog.</w:t>
            </w:r>
          </w:p>
        </w:tc>
      </w:tr>
      <w:tr w14:paraId="7A56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1BC0BDFE">
            <w:r>
              <w:t>reviews (collection)</w:t>
            </w:r>
          </w:p>
        </w:tc>
        <w:tc>
          <w:tcPr>
            <w:tcBorders>
              <w:top w:val="single" w:color="CCCCCC" w:sz="0" w:space="0"/>
              <w:left w:val="single" w:color="CCCCCC" w:sz="0" w:space="0"/>
              <w:bottom w:val="single" w:color="CCCCCC" w:sz="0" w:space="0"/>
              <w:right w:val="single" w:color="CCCCCC" w:sz="0" w:space="0"/>
            </w:tcBorders>
          </w:tcPr>
          <w:p w14:paraId="09046900">
            <w:r>
              <w:t>Referenced Collection</w:t>
            </w:r>
          </w:p>
        </w:tc>
        <w:tc>
          <w:tcPr>
            <w:tcBorders>
              <w:top w:val="single" w:color="CCCCCC" w:sz="0" w:space="0"/>
              <w:left w:val="single" w:color="CCCCCC" w:sz="0" w:space="0"/>
              <w:bottom w:val="single" w:color="CCCCCC" w:sz="0" w:space="0"/>
              <w:right w:val="single" w:color="CCCCCC" w:sz="0" w:space="0"/>
            </w:tcBorders>
          </w:tcPr>
          <w:p w14:paraId="2F793CBE">
            <w:r>
              <w:t>Unbounded growth: Popular products can accumulate tens of thousands of reviews; referencing keeps product documents lean.</w:t>
            </w:r>
          </w:p>
        </w:tc>
      </w:tr>
    </w:tbl>
    <w:p w14:paraId="4F4210E1">
      <w:pPr>
        <w:spacing w:before="400" w:after="150"/>
      </w:pPr>
      <w:r>
        <w:rPr>
          <w:b/>
          <w:bCs/>
          <w:color w:val="1E3A8A"/>
          <w:sz w:val="26"/>
          <w:szCs w:val="26"/>
        </w:rPr>
        <w:t>4. Summary of Implemented Modules (14/14 Baseline)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
        <w:gridCol w:w="2535"/>
        <w:gridCol w:w="6278"/>
      </w:tblGrid>
      <w:tr w14:paraId="45AD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CCCCCC" w:sz="0" w:space="0"/>
              <w:bottom w:val="single" w:color="CCCCCC" w:sz="0" w:space="0"/>
              <w:right w:val="single" w:color="CCCCCC" w:sz="0" w:space="0"/>
            </w:tcBorders>
            <w:shd w:val="clear" w:color="auto" w:fill="1E293B"/>
          </w:tcPr>
          <w:p w14:paraId="64AFC8F7">
            <w:r>
              <w:rPr>
                <w:b/>
                <w:bCs/>
                <w:color w:val="FFFFFF"/>
              </w:rPr>
              <w:t>#</w:t>
            </w:r>
          </w:p>
        </w:tc>
        <w:tc>
          <w:tcPr>
            <w:tcBorders>
              <w:top w:val="single" w:color="CCCCCC" w:sz="0" w:space="0"/>
              <w:left w:val="single" w:color="CCCCCC" w:sz="0" w:space="0"/>
              <w:bottom w:val="single" w:color="CCCCCC" w:sz="0" w:space="0"/>
              <w:right w:val="single" w:color="CCCCCC" w:sz="0" w:space="0"/>
            </w:tcBorders>
            <w:shd w:val="clear" w:color="auto" w:fill="1E293B"/>
          </w:tcPr>
          <w:p w14:paraId="230376C4">
            <w:r>
              <w:rPr>
                <w:b/>
                <w:bCs/>
                <w:color w:val="FFFFFF"/>
              </w:rPr>
              <w:t>Module Name</w:t>
            </w:r>
          </w:p>
        </w:tc>
        <w:tc>
          <w:tcPr>
            <w:tcBorders>
              <w:top w:val="single" w:color="CCCCCC" w:sz="0" w:space="0"/>
              <w:left w:val="single" w:color="CCCCCC" w:sz="0" w:space="0"/>
              <w:bottom w:val="single" w:color="CCCCCC" w:sz="0" w:space="0"/>
              <w:right w:val="single" w:color="CCCCCC" w:sz="0" w:space="0"/>
            </w:tcBorders>
            <w:shd w:val="clear" w:color="auto" w:fill="1E293B"/>
          </w:tcPr>
          <w:p w14:paraId="0FFF92CD">
            <w:r>
              <w:rPr>
                <w:b/>
                <w:bCs/>
                <w:color w:val="FFFFFF"/>
              </w:rPr>
              <w:t>Implemented Logic &amp; Business Rules</w:t>
            </w:r>
          </w:p>
        </w:tc>
      </w:tr>
      <w:tr w14:paraId="063B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5F4F2420">
            <w:r>
              <w:t>1</w:t>
            </w:r>
          </w:p>
        </w:tc>
        <w:tc>
          <w:tcPr>
            <w:tcBorders>
              <w:top w:val="single" w:color="CCCCCC" w:sz="0" w:space="0"/>
              <w:left w:val="single" w:color="CCCCCC" w:sz="0" w:space="0"/>
              <w:bottom w:val="single" w:color="CCCCCC" w:sz="0" w:space="0"/>
              <w:right w:val="single" w:color="CCCCCC" w:sz="0" w:space="0"/>
            </w:tcBorders>
          </w:tcPr>
          <w:p w14:paraId="3005B6B0">
            <w:r>
              <w:t>User Registration &amp; Auth</w:t>
            </w:r>
          </w:p>
        </w:tc>
        <w:tc>
          <w:tcPr>
            <w:tcBorders>
              <w:top w:val="single" w:color="CCCCCC" w:sz="0" w:space="0"/>
              <w:left w:val="single" w:color="CCCCCC" w:sz="0" w:space="0"/>
              <w:bottom w:val="single" w:color="CCCCCC" w:sz="0" w:space="0"/>
              <w:right w:val="single" w:color="CCCCCC" w:sz="0" w:space="0"/>
            </w:tcBorders>
          </w:tcPr>
          <w:p w14:paraId="06B17CD6">
            <w:r>
              <w:t>JWT auth, bcrypt salted hashing, profile endpoint</w:t>
            </w:r>
          </w:p>
        </w:tc>
      </w:tr>
      <w:tr w14:paraId="23617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6F55A77E">
            <w:r>
              <w:t>2</w:t>
            </w:r>
          </w:p>
        </w:tc>
        <w:tc>
          <w:tcPr>
            <w:tcBorders>
              <w:top w:val="single" w:color="CCCCCC" w:sz="0" w:space="0"/>
              <w:left w:val="single" w:color="CCCCCC" w:sz="0" w:space="0"/>
              <w:bottom w:val="single" w:color="CCCCCC" w:sz="0" w:space="0"/>
              <w:right w:val="single" w:color="CCCCCC" w:sz="0" w:space="0"/>
            </w:tcBorders>
          </w:tcPr>
          <w:p w14:paraId="5E424862">
            <w:r>
              <w:t>Role-Based Access Control (RBAC)</w:t>
            </w:r>
          </w:p>
        </w:tc>
        <w:tc>
          <w:tcPr>
            <w:tcBorders>
              <w:top w:val="single" w:color="CCCCCC" w:sz="0" w:space="0"/>
              <w:left w:val="single" w:color="CCCCCC" w:sz="0" w:space="0"/>
              <w:bottom w:val="single" w:color="CCCCCC" w:sz="0" w:space="0"/>
              <w:right w:val="single" w:color="CCCCCC" w:sz="0" w:space="0"/>
            </w:tcBorders>
          </w:tcPr>
          <w:p w14:paraId="37967E4C">
            <w:r>
              <w:t>Segregated routes for Customer, Seller, and Admin with 401/403 guards</w:t>
            </w:r>
          </w:p>
        </w:tc>
      </w:tr>
      <w:tr w14:paraId="4DE9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18E141C0">
            <w:r>
              <w:t>3</w:t>
            </w:r>
          </w:p>
        </w:tc>
        <w:tc>
          <w:tcPr>
            <w:tcBorders>
              <w:top w:val="single" w:color="CCCCCC" w:sz="0" w:space="0"/>
              <w:left w:val="single" w:color="CCCCCC" w:sz="0" w:space="0"/>
              <w:bottom w:val="single" w:color="CCCCCC" w:sz="0" w:space="0"/>
              <w:right w:val="single" w:color="CCCCCC" w:sz="0" w:space="0"/>
            </w:tcBorders>
          </w:tcPr>
          <w:p w14:paraId="1B8D52ED">
            <w:r>
              <w:t>Product Catalog Management</w:t>
            </w:r>
          </w:p>
        </w:tc>
        <w:tc>
          <w:tcPr>
            <w:tcBorders>
              <w:top w:val="single" w:color="CCCCCC" w:sz="0" w:space="0"/>
              <w:left w:val="single" w:color="CCCCCC" w:sz="0" w:space="0"/>
              <w:bottom w:val="single" w:color="CCCCCC" w:sz="0" w:space="0"/>
              <w:right w:val="single" w:color="CCCCCC" w:sz="0" w:space="0"/>
            </w:tcBorders>
          </w:tcPr>
          <w:p w14:paraId="2BDEFF3F">
            <w:r>
              <w:t>CRUD operations with seller ownership validation</w:t>
            </w:r>
          </w:p>
        </w:tc>
      </w:tr>
      <w:tr w14:paraId="6EA2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094548C3">
            <w:r>
              <w:t>4</w:t>
            </w:r>
          </w:p>
        </w:tc>
        <w:tc>
          <w:tcPr>
            <w:tcBorders>
              <w:top w:val="single" w:color="CCCCCC" w:sz="0" w:space="0"/>
              <w:left w:val="single" w:color="CCCCCC" w:sz="0" w:space="0"/>
              <w:bottom w:val="single" w:color="CCCCCC" w:sz="0" w:space="0"/>
              <w:right w:val="single" w:color="CCCCCC" w:sz="0" w:space="0"/>
            </w:tcBorders>
          </w:tcPr>
          <w:p w14:paraId="291EA37A">
            <w:r>
              <w:t>Category &amp; Sub-Category Tree</w:t>
            </w:r>
          </w:p>
        </w:tc>
        <w:tc>
          <w:tcPr>
            <w:tcBorders>
              <w:top w:val="single" w:color="CCCCCC" w:sz="0" w:space="0"/>
              <w:left w:val="single" w:color="CCCCCC" w:sz="0" w:space="0"/>
              <w:bottom w:val="single" w:color="CCCCCC" w:sz="0" w:space="0"/>
              <w:right w:val="single" w:color="CCCCCC" w:sz="0" w:space="0"/>
            </w:tcBorders>
          </w:tcPr>
          <w:p w14:paraId="37011E6A">
            <w:r>
              <w:t>Hierarchical parent-child tree, slug generation, orphan deletion blocks</w:t>
            </w:r>
          </w:p>
        </w:tc>
      </w:tr>
      <w:tr w14:paraId="5913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69F8C551">
            <w:r>
              <w:t>5</w:t>
            </w:r>
          </w:p>
        </w:tc>
        <w:tc>
          <w:tcPr>
            <w:tcBorders>
              <w:top w:val="single" w:color="CCCCCC" w:sz="0" w:space="0"/>
              <w:left w:val="single" w:color="CCCCCC" w:sz="0" w:space="0"/>
              <w:bottom w:val="single" w:color="CCCCCC" w:sz="0" w:space="0"/>
              <w:right w:val="single" w:color="CCCCCC" w:sz="0" w:space="0"/>
            </w:tcBorders>
          </w:tcPr>
          <w:p w14:paraId="176DAF90">
            <w:r>
              <w:t>Product Search &amp; Filtering</w:t>
            </w:r>
          </w:p>
        </w:tc>
        <w:tc>
          <w:tcPr>
            <w:tcBorders>
              <w:top w:val="single" w:color="CCCCCC" w:sz="0" w:space="0"/>
              <w:left w:val="single" w:color="CCCCCC" w:sz="0" w:space="0"/>
              <w:bottom w:val="single" w:color="CCCCCC" w:sz="0" w:space="0"/>
              <w:right w:val="single" w:color="CCCCCC" w:sz="0" w:space="0"/>
            </w:tcBorders>
          </w:tcPr>
          <w:p w14:paraId="027482AA">
            <w:r>
              <w:t>Regex keyword search, price range, rating min, stock availability &amp; sort</w:t>
            </w:r>
          </w:p>
        </w:tc>
      </w:tr>
      <w:tr w14:paraId="5BC6B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1B94D1D8">
            <w:r>
              <w:t>6</w:t>
            </w:r>
          </w:p>
        </w:tc>
        <w:tc>
          <w:tcPr>
            <w:tcBorders>
              <w:top w:val="single" w:color="CCCCCC" w:sz="0" w:space="0"/>
              <w:left w:val="single" w:color="CCCCCC" w:sz="0" w:space="0"/>
              <w:bottom w:val="single" w:color="CCCCCC" w:sz="0" w:space="0"/>
              <w:right w:val="single" w:color="CCCCCC" w:sz="0" w:space="0"/>
            </w:tcBorders>
          </w:tcPr>
          <w:p w14:paraId="7B4D5BE2">
            <w:r>
              <w:t>Shopping Cart Management</w:t>
            </w:r>
          </w:p>
        </w:tc>
        <w:tc>
          <w:tcPr>
            <w:tcBorders>
              <w:top w:val="single" w:color="CCCCCC" w:sz="0" w:space="0"/>
              <w:left w:val="single" w:color="CCCCCC" w:sz="0" w:space="0"/>
              <w:bottom w:val="single" w:color="CCCCCC" w:sz="0" w:space="0"/>
              <w:right w:val="single" w:color="CCCCCC" w:sz="0" w:space="0"/>
            </w:tcBorders>
          </w:tcPr>
          <w:p w14:paraId="2C73301F">
            <w:r>
              <w:t>Live stock checks; rejects cart addition if quantity &gt; available stock</w:t>
            </w:r>
          </w:p>
        </w:tc>
      </w:tr>
      <w:tr w14:paraId="30CC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70D04F48">
            <w:r>
              <w:t>7</w:t>
            </w:r>
          </w:p>
        </w:tc>
        <w:tc>
          <w:tcPr>
            <w:tcBorders>
              <w:top w:val="single" w:color="CCCCCC" w:sz="0" w:space="0"/>
              <w:left w:val="single" w:color="CCCCCC" w:sz="0" w:space="0"/>
              <w:bottom w:val="single" w:color="CCCCCC" w:sz="0" w:space="0"/>
              <w:right w:val="single" w:color="CCCCCC" w:sz="0" w:space="0"/>
            </w:tcBorders>
          </w:tcPr>
          <w:p w14:paraId="6476B1E9">
            <w:r>
              <w:t>Order Placement &amp; Checkout</w:t>
            </w:r>
          </w:p>
        </w:tc>
        <w:tc>
          <w:tcPr>
            <w:tcBorders>
              <w:top w:val="single" w:color="CCCCCC" w:sz="0" w:space="0"/>
              <w:left w:val="single" w:color="CCCCCC" w:sz="0" w:space="0"/>
              <w:bottom w:val="single" w:color="CCCCCC" w:sz="0" w:space="0"/>
              <w:right w:val="single" w:color="CCCCCC" w:sz="0" w:space="0"/>
            </w:tcBorders>
          </w:tcPr>
          <w:p w14:paraId="0BCFC695">
            <w:r>
              <w:t>Cart to order conversion, coupon discounts, shipping capture</w:t>
            </w:r>
          </w:p>
        </w:tc>
      </w:tr>
      <w:tr w14:paraId="4A71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41696FF6">
            <w:r>
              <w:t>8</w:t>
            </w:r>
          </w:p>
        </w:tc>
        <w:tc>
          <w:tcPr>
            <w:tcBorders>
              <w:top w:val="single" w:color="CCCCCC" w:sz="0" w:space="0"/>
              <w:left w:val="single" w:color="CCCCCC" w:sz="0" w:space="0"/>
              <w:bottom w:val="single" w:color="CCCCCC" w:sz="0" w:space="0"/>
              <w:right w:val="single" w:color="CCCCCC" w:sz="0" w:space="0"/>
            </w:tcBorders>
          </w:tcPr>
          <w:p w14:paraId="58EAC417">
            <w:r>
              <w:t>Order Status Workflow</w:t>
            </w:r>
          </w:p>
        </w:tc>
        <w:tc>
          <w:tcPr>
            <w:tcBorders>
              <w:top w:val="single" w:color="CCCCCC" w:sz="0" w:space="0"/>
              <w:left w:val="single" w:color="CCCCCC" w:sz="0" w:space="0"/>
              <w:bottom w:val="single" w:color="CCCCCC" w:sz="0" w:space="0"/>
              <w:right w:val="single" w:color="CCCCCC" w:sz="0" w:space="0"/>
            </w:tcBorders>
          </w:tcPr>
          <w:p w14:paraId="4ACEFB4E">
            <w:r>
              <w:t>State machine: Placed -&gt; Confirmed -&gt; Shipped -&gt; Delivered. Rejects illegal skips with 409</w:t>
            </w:r>
          </w:p>
        </w:tc>
      </w:tr>
      <w:tr w14:paraId="02DC2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0D74FAB2">
            <w:r>
              <w:t>9</w:t>
            </w:r>
          </w:p>
        </w:tc>
        <w:tc>
          <w:tcPr>
            <w:tcBorders>
              <w:top w:val="single" w:color="CCCCCC" w:sz="0" w:space="0"/>
              <w:left w:val="single" w:color="CCCCCC" w:sz="0" w:space="0"/>
              <w:bottom w:val="single" w:color="CCCCCC" w:sz="0" w:space="0"/>
              <w:right w:val="single" w:color="CCCCCC" w:sz="0" w:space="0"/>
            </w:tcBorders>
          </w:tcPr>
          <w:p w14:paraId="2B52A5DB">
            <w:r>
              <w:t>Inventory &amp; Stock Management</w:t>
            </w:r>
          </w:p>
        </w:tc>
        <w:tc>
          <w:tcPr>
            <w:tcBorders>
              <w:top w:val="single" w:color="CCCCCC" w:sz="0" w:space="0"/>
              <w:left w:val="single" w:color="CCCCCC" w:sz="0" w:space="0"/>
              <w:bottom w:val="single" w:color="CCCCCC" w:sz="0" w:space="0"/>
              <w:right w:val="single" w:color="CCCCCC" w:sz="0" w:space="0"/>
            </w:tcBorders>
          </w:tcPr>
          <w:p w14:paraId="05A224E3">
            <w:r>
              <w:t>Auto-decrement on checkout, auto-restore on cancel, low-stock alerts (&lt;=5)</w:t>
            </w:r>
          </w:p>
        </w:tc>
      </w:tr>
      <w:tr w14:paraId="72465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3DA7C98B">
            <w:r>
              <w:t>10</w:t>
            </w:r>
          </w:p>
        </w:tc>
        <w:tc>
          <w:tcPr>
            <w:tcBorders>
              <w:top w:val="single" w:color="CCCCCC" w:sz="0" w:space="0"/>
              <w:left w:val="single" w:color="CCCCCC" w:sz="0" w:space="0"/>
              <w:bottom w:val="single" w:color="CCCCCC" w:sz="0" w:space="0"/>
              <w:right w:val="single" w:color="CCCCCC" w:sz="0" w:space="0"/>
            </w:tcBorders>
          </w:tcPr>
          <w:p w14:paraId="0F253BCC">
            <w:r>
              <w:t>Discount &amp; Coupon Engine</w:t>
            </w:r>
          </w:p>
        </w:tc>
        <w:tc>
          <w:tcPr>
            <w:tcBorders>
              <w:top w:val="single" w:color="CCCCCC" w:sz="0" w:space="0"/>
              <w:left w:val="single" w:color="CCCCCC" w:sz="0" w:space="0"/>
              <w:bottom w:val="single" w:color="CCCCCC" w:sz="0" w:space="0"/>
              <w:right w:val="single" w:color="CCCCCC" w:sz="0" w:space="0"/>
            </w:tcBorders>
          </w:tcPr>
          <w:p w14:paraId="129417B6">
            <w:r>
              <w:t>Percentage/flat discount validation, expiry check, min order thresholds</w:t>
            </w:r>
          </w:p>
        </w:tc>
      </w:tr>
      <w:tr w14:paraId="0F71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3D7FEB99">
            <w:r>
              <w:t>11</w:t>
            </w:r>
          </w:p>
        </w:tc>
        <w:tc>
          <w:tcPr>
            <w:tcBorders>
              <w:top w:val="single" w:color="CCCCCC" w:sz="0" w:space="0"/>
              <w:left w:val="single" w:color="CCCCCC" w:sz="0" w:space="0"/>
              <w:bottom w:val="single" w:color="CCCCCC" w:sz="0" w:space="0"/>
              <w:right w:val="single" w:color="CCCCCC" w:sz="0" w:space="0"/>
            </w:tcBorders>
          </w:tcPr>
          <w:p w14:paraId="62449D68">
            <w:r>
              <w:t>Payment Status Tracking</w:t>
            </w:r>
          </w:p>
        </w:tc>
        <w:tc>
          <w:tcPr>
            <w:tcBorders>
              <w:top w:val="single" w:color="CCCCCC" w:sz="0" w:space="0"/>
              <w:left w:val="single" w:color="CCCCCC" w:sz="0" w:space="0"/>
              <w:bottom w:val="single" w:color="CCCCCC" w:sz="0" w:space="0"/>
              <w:right w:val="single" w:color="CCCCCC" w:sz="0" w:space="0"/>
            </w:tcBorders>
          </w:tcPr>
          <w:p w14:paraId="266276A0">
            <w:r>
              <w:t>Mock payment gateway, status updates (Pending -&gt; Completed), transaction IDs</w:t>
            </w:r>
          </w:p>
        </w:tc>
      </w:tr>
      <w:tr w14:paraId="6469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35336AFA">
            <w:r>
              <w:t>12</w:t>
            </w:r>
          </w:p>
        </w:tc>
        <w:tc>
          <w:tcPr>
            <w:tcBorders>
              <w:top w:val="single" w:color="CCCCCC" w:sz="0" w:space="0"/>
              <w:left w:val="single" w:color="CCCCCC" w:sz="0" w:space="0"/>
              <w:bottom w:val="single" w:color="CCCCCC" w:sz="0" w:space="0"/>
              <w:right w:val="single" w:color="CCCCCC" w:sz="0" w:space="0"/>
            </w:tcBorders>
          </w:tcPr>
          <w:p w14:paraId="1EBF450F">
            <w:r>
              <w:t>Reviews &amp; Ratings</w:t>
            </w:r>
          </w:p>
        </w:tc>
        <w:tc>
          <w:tcPr>
            <w:tcBorders>
              <w:top w:val="single" w:color="CCCCCC" w:sz="0" w:space="0"/>
              <w:left w:val="single" w:color="CCCCCC" w:sz="0" w:space="0"/>
              <w:bottom w:val="single" w:color="CCCCCC" w:sz="0" w:space="0"/>
              <w:right w:val="single" w:color="CCCCCC" w:sz="0" w:space="0"/>
            </w:tcBorders>
          </w:tcPr>
          <w:p w14:paraId="41169A33">
            <w:r>
              <w:t>Verified buyer check (must have Delivered order) &amp; auto rating re-aggregation</w:t>
            </w:r>
          </w:p>
        </w:tc>
      </w:tr>
      <w:tr w14:paraId="7181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3200354D">
            <w:r>
              <w:t>13</w:t>
            </w:r>
          </w:p>
        </w:tc>
        <w:tc>
          <w:tcPr>
            <w:tcBorders>
              <w:top w:val="single" w:color="CCCCCC" w:sz="0" w:space="0"/>
              <w:left w:val="single" w:color="CCCCCC" w:sz="0" w:space="0"/>
              <w:bottom w:val="single" w:color="CCCCCC" w:sz="0" w:space="0"/>
              <w:right w:val="single" w:color="CCCCCC" w:sz="0" w:space="0"/>
            </w:tcBorders>
          </w:tcPr>
          <w:p w14:paraId="690BE177">
            <w:r>
              <w:t>Seller Dashboard APIs</w:t>
            </w:r>
          </w:p>
        </w:tc>
        <w:tc>
          <w:tcPr>
            <w:tcBorders>
              <w:top w:val="single" w:color="CCCCCC" w:sz="0" w:space="0"/>
              <w:left w:val="single" w:color="CCCCCC" w:sz="0" w:space="0"/>
              <w:bottom w:val="single" w:color="CCCCCC" w:sz="0" w:space="0"/>
              <w:right w:val="single" w:color="CCCCCC" w:sz="0" w:space="0"/>
            </w:tcBorders>
          </w:tcPr>
          <w:p w14:paraId="2EE2B9D3">
            <w:r>
              <w:t>Revenue analytics, units sold, product performance, pending orders</w:t>
            </w:r>
          </w:p>
        </w:tc>
      </w:tr>
      <w:tr w14:paraId="34F4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13674386">
            <w:r>
              <w:t>14</w:t>
            </w:r>
          </w:p>
        </w:tc>
        <w:tc>
          <w:tcPr>
            <w:tcBorders>
              <w:top w:val="single" w:color="CCCCCC" w:sz="0" w:space="0"/>
              <w:left w:val="single" w:color="CCCCCC" w:sz="0" w:space="0"/>
              <w:bottom w:val="single" w:color="CCCCCC" w:sz="0" w:space="0"/>
              <w:right w:val="single" w:color="CCCCCC" w:sz="0" w:space="0"/>
            </w:tcBorders>
          </w:tcPr>
          <w:p w14:paraId="6D607F93">
            <w:r>
              <w:t>Admin Reporting &amp; Analytics</w:t>
            </w:r>
          </w:p>
        </w:tc>
        <w:tc>
          <w:tcPr>
            <w:tcBorders>
              <w:top w:val="single" w:color="CCCCCC" w:sz="0" w:space="0"/>
              <w:left w:val="single" w:color="CCCCCC" w:sz="0" w:space="0"/>
              <w:bottom w:val="single" w:color="CCCCCC" w:sz="0" w:space="0"/>
              <w:right w:val="single" w:color="CCCCCC" w:sz="0" w:space="0"/>
            </w:tcBorders>
          </w:tcPr>
          <w:p w14:paraId="22F3C9ED">
            <w:r>
              <w:t>Sales summary pipeline, Gross/Net sales, AOV, user growth trends</w:t>
            </w:r>
          </w:p>
        </w:tc>
      </w:tr>
    </w:tbl>
    <w:p w14:paraId="19BABEC0">
      <w:pPr>
        <w:spacing w:before="400" w:after="150"/>
        <w:rPr>
          <w:b/>
          <w:bCs/>
          <w:color w:val="1E3A8A"/>
          <w:sz w:val="26"/>
          <w:szCs w:val="26"/>
        </w:rPr>
      </w:pPr>
    </w:p>
    <w:p w14:paraId="4A7D63E9">
      <w:pPr>
        <w:spacing w:before="400" w:after="150"/>
        <w:rPr>
          <w:b/>
          <w:bCs/>
          <w:color w:val="1E3A8A"/>
          <w:sz w:val="26"/>
          <w:szCs w:val="26"/>
        </w:rPr>
      </w:pPr>
    </w:p>
    <w:p w14:paraId="6059473E">
      <w:pPr>
        <w:spacing w:before="400" w:after="150"/>
        <w:rPr>
          <w:b/>
          <w:bCs/>
          <w:color w:val="1E3A8A"/>
          <w:sz w:val="26"/>
          <w:szCs w:val="26"/>
        </w:rPr>
      </w:pPr>
    </w:p>
    <w:p w14:paraId="2F83CEEF">
      <w:pPr>
        <w:spacing w:before="400" w:after="150"/>
        <w:rPr>
          <w:b/>
          <w:bCs/>
          <w:sz w:val="22"/>
          <w:szCs w:val="22"/>
        </w:rPr>
      </w:pPr>
      <w:r>
        <w:rPr>
          <w:b/>
          <w:bCs/>
          <w:color w:val="1E3A8A"/>
          <w:sz w:val="26"/>
          <w:szCs w:val="26"/>
        </w:rPr>
        <w:t>5. Screenshots &amp; Visual Proof (Paste Screens Here)</w:t>
      </w:r>
    </w:p>
    <w:p w14:paraId="694F0E20">
      <w:pPr>
        <w:spacing w:before="150" w:after="50"/>
      </w:pPr>
      <w:r>
        <w:rPr>
          <w:b/>
          <w:bCs/>
          <w:sz w:val="22"/>
          <w:szCs w:val="22"/>
        </w:rPr>
        <w:t>Module 1 &amp; 2: User Login &amp; Role Switching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5827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63B77B7A">
            <w:pPr>
              <w:jc w:val="center"/>
            </w:pPr>
            <w:r>
              <w:drawing>
                <wp:inline distT="0" distB="0" distL="114300" distR="114300">
                  <wp:extent cx="5036820" cy="9601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036820" cy="960120"/>
                          </a:xfrm>
                          <a:prstGeom prst="rect">
                            <a:avLst/>
                          </a:prstGeom>
                          <a:noFill/>
                          <a:ln>
                            <a:noFill/>
                          </a:ln>
                        </pic:spPr>
                      </pic:pic>
                    </a:graphicData>
                  </a:graphic>
                </wp:inline>
              </w:drawing>
            </w:r>
          </w:p>
        </w:tc>
      </w:tr>
    </w:tbl>
    <w:p w14:paraId="2DD8B419">
      <w:pPr>
        <w:spacing w:before="200" w:after="50"/>
      </w:pPr>
      <w:r>
        <w:rPr>
          <w:b/>
          <w:bCs/>
          <w:sz w:val="22"/>
          <w:szCs w:val="22"/>
        </w:rPr>
        <w:t>Module 3 &amp; 5: Product Catalog with Live Search &amp; Filter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36F80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41F6D629">
            <w:pPr>
              <w:jc w:val="center"/>
            </w:pPr>
            <w:r>
              <w:drawing>
                <wp:inline distT="0" distB="0" distL="114300" distR="114300">
                  <wp:extent cx="635" cy="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r>
              <w:drawing>
                <wp:inline distT="0" distB="0" distL="114300" distR="114300">
                  <wp:extent cx="5729605" cy="2990850"/>
                  <wp:effectExtent l="0" t="0" r="63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29605" cy="2990850"/>
                          </a:xfrm>
                          <a:prstGeom prst="rect">
                            <a:avLst/>
                          </a:prstGeom>
                          <a:noFill/>
                          <a:ln>
                            <a:noFill/>
                          </a:ln>
                        </pic:spPr>
                      </pic:pic>
                    </a:graphicData>
                  </a:graphic>
                </wp:inline>
              </w:drawing>
            </w:r>
          </w:p>
        </w:tc>
      </w:tr>
    </w:tbl>
    <w:p w14:paraId="65B5DA53">
      <w:pPr>
        <w:spacing w:before="200" w:after="50"/>
      </w:pPr>
      <w:r>
        <w:rPr>
          <w:b/>
          <w:bCs/>
          <w:sz w:val="22"/>
          <w:szCs w:val="22"/>
        </w:rPr>
        <w:t>Module 6, 7 &amp; 10: Shopping Cart, Coupon &amp; Checkout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7475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418C77AD">
            <w:pPr>
              <w:jc w:val="center"/>
            </w:pPr>
            <w:r>
              <w:drawing>
                <wp:inline distT="0" distB="0" distL="114300" distR="114300">
                  <wp:extent cx="5726430" cy="287655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726430" cy="2876550"/>
                          </a:xfrm>
                          <a:prstGeom prst="rect">
                            <a:avLst/>
                          </a:prstGeom>
                          <a:noFill/>
                          <a:ln>
                            <a:noFill/>
                          </a:ln>
                        </pic:spPr>
                      </pic:pic>
                    </a:graphicData>
                  </a:graphic>
                </wp:inline>
              </w:drawing>
            </w:r>
          </w:p>
        </w:tc>
      </w:tr>
    </w:tbl>
    <w:p w14:paraId="7353D348">
      <w:pPr>
        <w:spacing w:before="200" w:after="50"/>
        <w:rPr>
          <w:b/>
          <w:bCs/>
          <w:sz w:val="22"/>
          <w:szCs w:val="22"/>
        </w:rPr>
      </w:pPr>
    </w:p>
    <w:p w14:paraId="66BB4D51">
      <w:pPr>
        <w:spacing w:before="200" w:after="50"/>
        <w:rPr>
          <w:b/>
          <w:bCs/>
          <w:sz w:val="22"/>
          <w:szCs w:val="22"/>
        </w:rPr>
      </w:pPr>
    </w:p>
    <w:p w14:paraId="7C8B8FF6">
      <w:pPr>
        <w:spacing w:before="200" w:after="50"/>
        <w:rPr>
          <w:b/>
          <w:bCs/>
          <w:sz w:val="22"/>
          <w:szCs w:val="22"/>
        </w:rPr>
      </w:pPr>
    </w:p>
    <w:p w14:paraId="2746DB08">
      <w:pPr>
        <w:spacing w:before="200" w:after="50"/>
        <w:rPr>
          <w:b/>
          <w:bCs/>
          <w:sz w:val="22"/>
          <w:szCs w:val="22"/>
        </w:rPr>
      </w:pPr>
    </w:p>
    <w:p w14:paraId="3ACB2F35">
      <w:pPr>
        <w:spacing w:before="200" w:after="50"/>
        <w:rPr>
          <w:b/>
          <w:bCs/>
          <w:sz w:val="22"/>
          <w:szCs w:val="22"/>
        </w:rPr>
      </w:pPr>
    </w:p>
    <w:p w14:paraId="38348698">
      <w:pPr>
        <w:spacing w:before="200" w:after="50"/>
        <w:rPr>
          <w:b/>
          <w:bCs/>
          <w:sz w:val="22"/>
          <w:szCs w:val="22"/>
        </w:rPr>
      </w:pPr>
    </w:p>
    <w:p w14:paraId="5954AA1D">
      <w:pPr>
        <w:spacing w:before="200" w:after="50"/>
        <w:rPr>
          <w:b/>
          <w:bCs/>
          <w:sz w:val="22"/>
          <w:szCs w:val="22"/>
        </w:rPr>
      </w:pPr>
    </w:p>
    <w:p w14:paraId="35AC320B">
      <w:pPr>
        <w:spacing w:before="200" w:after="50"/>
        <w:rPr>
          <w:b/>
          <w:bCs/>
          <w:sz w:val="22"/>
          <w:szCs w:val="22"/>
        </w:rPr>
      </w:pPr>
    </w:p>
    <w:p w14:paraId="7C72C81F">
      <w:pPr>
        <w:spacing w:before="200" w:after="50"/>
      </w:pPr>
      <w:r>
        <w:rPr>
          <w:b/>
          <w:bCs/>
          <w:sz w:val="22"/>
          <w:szCs w:val="22"/>
        </w:rPr>
        <w:t>Module 8: Order Status Workflow Progression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28676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085D33DE">
            <w:pPr>
              <w:jc w:val="center"/>
            </w:pPr>
            <w:r>
              <w:drawing>
                <wp:inline distT="0" distB="0" distL="114300" distR="114300">
                  <wp:extent cx="5726430" cy="2891155"/>
                  <wp:effectExtent l="0" t="0" r="381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26430" cy="2891155"/>
                          </a:xfrm>
                          <a:prstGeom prst="rect">
                            <a:avLst/>
                          </a:prstGeom>
                          <a:noFill/>
                          <a:ln>
                            <a:noFill/>
                          </a:ln>
                        </pic:spPr>
                      </pic:pic>
                    </a:graphicData>
                  </a:graphic>
                </wp:inline>
              </w:drawing>
            </w:r>
          </w:p>
        </w:tc>
      </w:tr>
    </w:tbl>
    <w:p w14:paraId="07435141">
      <w:pPr>
        <w:spacing w:before="200" w:after="50"/>
      </w:pPr>
      <w:r>
        <w:rPr>
          <w:b/>
          <w:bCs/>
          <w:sz w:val="22"/>
          <w:szCs w:val="22"/>
        </w:rPr>
        <w:t>Module 9: Low-Stock Inventory Alerts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66BD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4E802F64">
            <w:pPr>
              <w:jc w:val="center"/>
            </w:pPr>
            <w:r>
              <w:drawing>
                <wp:inline distT="0" distB="0" distL="114300" distR="114300">
                  <wp:extent cx="5726430" cy="2778125"/>
                  <wp:effectExtent l="0" t="0" r="381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26430" cy="2778125"/>
                          </a:xfrm>
                          <a:prstGeom prst="rect">
                            <a:avLst/>
                          </a:prstGeom>
                          <a:noFill/>
                          <a:ln>
                            <a:noFill/>
                          </a:ln>
                        </pic:spPr>
                      </pic:pic>
                    </a:graphicData>
                  </a:graphic>
                </wp:inline>
              </w:drawing>
            </w:r>
          </w:p>
        </w:tc>
      </w:tr>
    </w:tbl>
    <w:p w14:paraId="181EB7CF">
      <w:pPr>
        <w:spacing w:before="200" w:after="50"/>
        <w:rPr>
          <w:b/>
          <w:bCs/>
          <w:sz w:val="22"/>
          <w:szCs w:val="22"/>
        </w:rPr>
      </w:pPr>
    </w:p>
    <w:p w14:paraId="1860AAE6">
      <w:pPr>
        <w:spacing w:before="200" w:after="50"/>
        <w:rPr>
          <w:b/>
          <w:bCs/>
          <w:sz w:val="22"/>
          <w:szCs w:val="22"/>
        </w:rPr>
      </w:pPr>
    </w:p>
    <w:p w14:paraId="3C89B1D1">
      <w:pPr>
        <w:spacing w:before="200" w:after="50"/>
        <w:rPr>
          <w:b/>
          <w:bCs/>
          <w:sz w:val="22"/>
          <w:szCs w:val="22"/>
        </w:rPr>
      </w:pPr>
    </w:p>
    <w:p w14:paraId="70788DE4">
      <w:pPr>
        <w:spacing w:before="200" w:after="50"/>
        <w:rPr>
          <w:b/>
          <w:bCs/>
          <w:sz w:val="22"/>
          <w:szCs w:val="22"/>
        </w:rPr>
      </w:pPr>
    </w:p>
    <w:p w14:paraId="2A0F52F4">
      <w:pPr>
        <w:spacing w:before="200" w:after="50"/>
        <w:rPr>
          <w:b/>
          <w:bCs/>
          <w:sz w:val="22"/>
          <w:szCs w:val="22"/>
        </w:rPr>
      </w:pPr>
    </w:p>
    <w:p w14:paraId="52D161F0">
      <w:pPr>
        <w:spacing w:before="200" w:after="50"/>
        <w:rPr>
          <w:b/>
          <w:bCs/>
          <w:sz w:val="22"/>
          <w:szCs w:val="22"/>
        </w:rPr>
      </w:pPr>
    </w:p>
    <w:p w14:paraId="0DDDC9B1">
      <w:pPr>
        <w:spacing w:before="200" w:after="50"/>
        <w:rPr>
          <w:b/>
          <w:bCs/>
          <w:sz w:val="22"/>
          <w:szCs w:val="22"/>
        </w:rPr>
      </w:pPr>
    </w:p>
    <w:p w14:paraId="0BE4B63F">
      <w:pPr>
        <w:spacing w:before="200" w:after="50"/>
        <w:rPr>
          <w:b/>
          <w:bCs/>
          <w:sz w:val="22"/>
          <w:szCs w:val="22"/>
        </w:rPr>
      </w:pPr>
    </w:p>
    <w:p w14:paraId="3D0E67F8">
      <w:pPr>
        <w:spacing w:before="200" w:after="50"/>
      </w:pPr>
      <w:r>
        <w:rPr>
          <w:b/>
          <w:bCs/>
          <w:sz w:val="22"/>
          <w:szCs w:val="22"/>
        </w:rPr>
        <w:t>Module 13 &amp; 14: Seller Dashboard &amp; Admin Analytics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7C8F2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Pr>
          <w:p w14:paraId="523E29AC">
            <w:pPr>
              <w:jc w:val="center"/>
            </w:pPr>
            <w:r>
              <w:drawing>
                <wp:inline distT="0" distB="0" distL="114300" distR="114300">
                  <wp:extent cx="5726430" cy="2900680"/>
                  <wp:effectExtent l="0" t="0" r="381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726430" cy="2900680"/>
                          </a:xfrm>
                          <a:prstGeom prst="rect">
                            <a:avLst/>
                          </a:prstGeom>
                          <a:noFill/>
                          <a:ln>
                            <a:noFill/>
                          </a:ln>
                        </pic:spPr>
                      </pic:pic>
                    </a:graphicData>
                  </a:graphic>
                </wp:inline>
              </w:drawing>
            </w:r>
          </w:p>
        </w:tc>
      </w:tr>
    </w:tbl>
    <w:p w14:paraId="4E31408A">
      <w:pPr>
        <w:spacing w:before="400" w:after="150"/>
      </w:pPr>
      <w:r>
        <w:rPr>
          <w:b/>
          <w:bCs/>
          <w:color w:val="1E3A8A"/>
          <w:sz w:val="26"/>
          <w:szCs w:val="26"/>
        </w:rPr>
        <w:t>6. Automated Test Suite Results (30/30 Passed)</w:t>
      </w:r>
    </w:p>
    <w:p w14:paraId="155FA036">
      <w:pPr>
        <w:spacing w:after="200"/>
      </w:pPr>
      <w:r>
        <w:t>All 14 modules were verified using scripts/test-api.js. Total Assertions: 30 Passed, 0 Failed (100% success rate). All business constraints (400 validation, 401 unauthenticated, 403 forbidden, 404 not found, and 409 conflict) operate exactly as specified.</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compat>
    <w:compatSetting w:name="compatibilityMode" w:uri="http://schemas.microsoft.com/office/word" w:val="15"/>
  </w:compat>
  <w:rsids>
    <w:rsidRoot w:val="00000000"/>
    <w:rsid w:val="417E684F"/>
    <w:rsid w:val="70AB67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781</Words>
  <Characters>4869</Characters>
  <TotalTime>7</TotalTime>
  <ScaleCrop>false</ScaleCrop>
  <LinksUpToDate>false</LinksUpToDate>
  <CharactersWithSpaces>5521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2026-09-09T07:10:00Z</dcterms:created>
  <dc:creator>Un-named</dc:creator>
  <cp:lastModifiedBy>WPS_1660218909</cp:lastModifiedBy>
  <dcterms:modified xsi:type="dcterms:W3CDTF">2026-09-09T10:20:18Z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eyJoZGlkIjoiYmM0NWJhZWFiOGUzODY5Nzk2MzFkMjE2ZGM1OTQwYWYiLCJ1c2VySWQiOiI1NjczMDA1NDE2NTQifQ==</vt:lpwstr>
  </property>
  <property fmtid="{D5CDD505-2E9C-101B-9397-08002B2CF9AE}" pid="3" name="KSOProductBuildVer">
    <vt:lpwstr>1033-12.1.0.28485</vt:lpwstr>
  </property>
  <property fmtid="{D5CDD505-2E9C-101B-9397-08002B2CF9AE}" pid="4" name="ICV">
    <vt:lpwstr>4F8683DEC99B45BF9B28B62C164068A5_12</vt:lpwstr>
  </property>
</Properties>
</file>