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72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0" w:rightFromText="0" w:topFromText="0" w:bottomFromText="0" w:vertAnchor="page" w:horzAnchor="page" w:tblpX="1296" w:tblpY="1296"/>
        <w:tblW w:w="9645.0" w:type="dxa"/>
        <w:jc w:val="left"/>
        <w:tblLayout w:type="fixed"/>
        <w:tblLook w:val="0600"/>
      </w:tblPr>
      <w:tblGrid>
        <w:gridCol w:w="4965"/>
        <w:gridCol w:w="4680"/>
        <w:tblGridChange w:id="0">
          <w:tblGrid>
            <w:gridCol w:w="4965"/>
            <w:gridCol w:w="4680"/>
          </w:tblGrid>
        </w:tblGridChange>
      </w:tblGrid>
      <w:tr>
        <w:trPr>
          <w:cantSplit w:val="0"/>
          <w:trHeight w:val="935.5371093749999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ind w:right="-720"/>
              <w:rPr>
                <w:b w:val="1"/>
                <w:sz w:val="56"/>
                <w:szCs w:val="56"/>
              </w:rPr>
            </w:pPr>
            <w:r w:rsidDel="00000000" w:rsidR="00000000" w:rsidRPr="00000000">
              <w:rPr>
                <w:b w:val="1"/>
                <w:sz w:val="56"/>
                <w:szCs w:val="56"/>
                <w:rtl w:val="0"/>
              </w:rPr>
              <w:t xml:space="preserve">Neal Siebert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right"/>
              <w:rPr>
                <w:color w:val="2079c7"/>
              </w:rPr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neal@nealsiebert.com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56"/>
                <w:szCs w:val="56"/>
              </w:rPr>
            </w:pPr>
            <w:hyperlink r:id="rId7">
              <w:r w:rsidDel="00000000" w:rsidR="00000000" w:rsidRPr="00000000">
                <w:rPr>
                  <w:u w:val="single"/>
                  <w:rtl w:val="0"/>
                </w:rPr>
                <w:t xml:space="preserve">L</w:t>
              </w:r>
            </w:hyperlink>
            <w:hyperlink r:id="rId8">
              <w:r w:rsidDel="00000000" w:rsidR="00000000" w:rsidRPr="00000000">
                <w:rPr>
                  <w:u w:val="single"/>
                  <w:rtl w:val="0"/>
                </w:rPr>
                <w:t xml:space="preserve">inkedin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614-937-1825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color w:val="2079c7"/>
          <w:sz w:val="24"/>
          <w:szCs w:val="24"/>
          <w:rtl w:val="0"/>
        </w:rPr>
        <w:t xml:space="preserve">EXECUTIVE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Strategic engineering and product leader with a history of success managing </w:t>
      </w:r>
      <w:r w:rsidDel="00000000" w:rsidR="00000000" w:rsidRPr="00000000">
        <w:rPr>
          <w:rtl w:val="0"/>
        </w:rPr>
        <w:t xml:space="preserve">multiple </w:t>
      </w:r>
      <w:r w:rsidDel="00000000" w:rsidR="00000000" w:rsidRPr="00000000">
        <w:rPr>
          <w:rtl w:val="0"/>
        </w:rPr>
        <w:t xml:space="preserve">teams for businesses with $1m to $750m in revenue across various industries. Focused on building scalable engineering and product development organizations. Delivering positive customer outcomes and business value by driving innovation </w:t>
      </w:r>
      <w:r w:rsidDel="00000000" w:rsidR="00000000" w:rsidRPr="00000000">
        <w:rPr>
          <w:rtl w:val="0"/>
        </w:rPr>
        <w:t xml:space="preserve">through </w:t>
      </w:r>
      <w:r w:rsidDel="00000000" w:rsidR="00000000" w:rsidRPr="00000000">
        <w:rPr>
          <w:rtl w:val="0"/>
        </w:rPr>
        <w:t xml:space="preserve">servant leadership, cross functional collaboration and communication, and modern product management practices.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color w:val="2079c7"/>
          <w:sz w:val="24"/>
          <w:szCs w:val="24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PricePoint, Remote, 9/2017 - 1/2024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Head of Engineering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As a member of the executive team, drove best practices and continuous improvement across the company, including company-wide strategy sessions, quarterly company hindsights, and adoption of Objectives and Key Results (OKRs). Advocated for several difficult decisions including fundraising strategy, product iteration, and company sale.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Built product vision and strategy to align with industry trends and facilitated PricePoint’s growth over 3 years into a scalable SaaS product that managed $30+ million in yearly moving spend for multinational corporations in the pharmaceutical, automotive, and technology industries.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Developed system architecture that transformed </w:t>
      </w:r>
      <w:r w:rsidDel="00000000" w:rsidR="00000000" w:rsidRPr="00000000">
        <w:rPr>
          <w:rtl w:val="0"/>
        </w:rPr>
        <w:t xml:space="preserve">PricePoint from prototype on a single web server to a production ready Kubernetes based m</w:t>
      </w:r>
      <w:r w:rsidDel="00000000" w:rsidR="00000000" w:rsidRPr="00000000">
        <w:rPr>
          <w:rtl w:val="0"/>
        </w:rPr>
        <w:t xml:space="preserve">icro se</w:t>
      </w:r>
      <w:r w:rsidDel="00000000" w:rsidR="00000000" w:rsidRPr="00000000">
        <w:rPr>
          <w:rtl w:val="0"/>
        </w:rPr>
        <w:t xml:space="preserve">rvices architecture</w:t>
      </w:r>
      <w:r w:rsidDel="00000000" w:rsidR="00000000" w:rsidRPr="00000000">
        <w:rPr>
          <w:rtl w:val="0"/>
        </w:rPr>
        <w:t xml:space="preserve"> with more than 60 services, multiple environments, GitOps continuous integration and delivery, and monitoring and alerting</w:t>
      </w:r>
      <w:r w:rsidDel="00000000" w:rsidR="00000000" w:rsidRPr="00000000">
        <w:rPr>
          <w:rtl w:val="0"/>
        </w:rPr>
        <w:t xml:space="preserve"> that managed </w:t>
      </w:r>
      <w:r w:rsidDel="00000000" w:rsidR="00000000" w:rsidRPr="00000000">
        <w:rPr>
          <w:rtl w:val="0"/>
        </w:rPr>
        <w:t xml:space="preserve">3+ million tariffs</w:t>
      </w:r>
      <w:r w:rsidDel="00000000" w:rsidR="00000000" w:rsidRPr="00000000">
        <w:rPr>
          <w:rtl w:val="0"/>
        </w:rPr>
        <w:t xml:space="preserve"> and supplied pricing for 10+ thousand global moves annually.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Recruited,</w:t>
      </w:r>
      <w:r w:rsidDel="00000000" w:rsidR="00000000" w:rsidRPr="00000000">
        <w:rPr>
          <w:rtl w:val="0"/>
        </w:rPr>
        <w:t xml:space="preserve"> trained, and managed a 5-person, remote product development team with an average tenure of 3+ years.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Yodle / Web.com, New York, NY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6/2013 - 9/2017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Director of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Oversaw </w:t>
      </w:r>
      <w:r w:rsidDel="00000000" w:rsidR="00000000" w:rsidRPr="00000000">
        <w:rPr>
          <w:rtl w:val="0"/>
        </w:rPr>
        <w:t xml:space="preserve">multiple engineering teams. Built recruiting plans, assessed staffing needs, and g</w:t>
      </w:r>
      <w:r w:rsidDel="00000000" w:rsidR="00000000" w:rsidRPr="00000000">
        <w:rPr>
          <w:rtl w:val="0"/>
        </w:rPr>
        <w:t xml:space="preserve">uided line managers to build professional development strategies, performance reviews, compensation adjustment, and promotion recommendations for up to 30 engineers.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Developed product and technology strategy for LeadStream. Oversaw engineering and data science teams responsible for websites, an estimated $1M in day digital advertising spend, and search engine optimization for 50,000 small businesses across 250 industries.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Senior Leadership sponsor for multiple company-wide special interest groups (SIGS) impacting</w:t>
      </w:r>
      <w:r w:rsidDel="00000000" w:rsidR="00000000" w:rsidRPr="00000000">
        <w:rPr>
          <w:rtl w:val="0"/>
        </w:rPr>
        <w:t xml:space="preserve"> hiring practices, testing practices, and engineering standards.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Senior Engineering Manager</w:t>
      </w:r>
      <w:r w:rsidDel="00000000" w:rsidR="00000000" w:rsidRPr="00000000">
        <w:rPr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Added managerial and technical responsibility for a second engineering team. Trained senior engineers as replacements and oversaw their transition to manager.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Integrated professional services team into engineering organization and grew the team from two to five engineers.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process and best practices between enterprise sales, customer service, and engineering-support teams to improve solution design, project planning, and communication and response times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Engineering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Managed development team, including growing team from three to six engineers, </w:t>
      </w:r>
      <w:r w:rsidDel="00000000" w:rsidR="00000000" w:rsidRPr="00000000">
        <w:rPr>
          <w:rtl w:val="0"/>
        </w:rPr>
        <w:t xml:space="preserve">career development,</w:t>
      </w:r>
      <w:r w:rsidDel="00000000" w:rsidR="00000000" w:rsidRPr="00000000">
        <w:rPr>
          <w:rtl w:val="0"/>
        </w:rPr>
        <w:t xml:space="preserve"> mentoring, performance reviews, and technical leadership.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Partnered with</w:t>
      </w:r>
      <w:r w:rsidDel="00000000" w:rsidR="00000000" w:rsidRPr="00000000">
        <w:rPr>
          <w:rtl w:val="0"/>
        </w:rPr>
        <w:t xml:space="preserve"> product manager and user experience designer to do product discovery, scope work, and manage delivery for the web presence of 50,000 small businesses including a website builder, social media posts, and SEO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TerraGo Technologies, Atlanta, GA, 10/2011-6/2013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Engineer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Architected refactor of OpenGL based PDF rendered for existing mobile (IOS and Android) product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Led co-development with external partners to generate 3D geo-spatial models from LiDAR and Digital Elevation models.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Double Helix Games, Irvine, CA, 11/2006 - 6/2011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Gameplay Programmer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Three credited titles: </w:t>
      </w:r>
      <w:r w:rsidDel="00000000" w:rsidR="00000000" w:rsidRPr="00000000">
        <w:rPr>
          <w:rtl w:val="0"/>
        </w:rPr>
        <w:t xml:space="preserve">Silent Hill: Homecoming, G.I. Joe: Rise of the Cobra, Front Mission: Evolved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color w:val="2079c7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Ohio State University, 2002-2006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Bachelor of Science, Cum Laude, 3.67 GPA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Computer Science and Engineering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color w:val="2079c7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Culture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Trust, Accountability, Autonomy, Alignment, Constructive Conflict, Continuous Improvement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Leadership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Servant Leadership, Professional Development, Coaching &amp; Mentorship, Team Building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Product Discovery, Product Adoption Metrics, Customer Focused, Dual-Track Agile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Engineering Practices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Agile Development, DevOps, Delivery Management, Quality Assurance (QA)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Architecture and Design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Domain-Driven Design, Distributed Systems, Microservices, Software as a Service (SaaS)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eal@nealsiebert.com" TargetMode="External"/><Relationship Id="rId7" Type="http://schemas.openxmlformats.org/officeDocument/2006/relationships/hyperlink" Target="https://www.linkedin.com/in/nealsiebert/" TargetMode="External"/><Relationship Id="rId8" Type="http://schemas.openxmlformats.org/officeDocument/2006/relationships/hyperlink" Target="https://www.linkedin.com/in/nealsiebe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